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7.0 -->
  <w:body>
    <w:p w:rsidR="00391DAB" w:rsidRPr="009B69EE" w:rsidP="00391DAB" w14:paraId="4BACE1F2" w14:textId="1208A55B">
      <w:pPr>
        <w:spacing w:after="120" w:line="276" w:lineRule="auto"/>
        <w:jc w:val="center"/>
      </w:pPr>
      <w:r w:rsidRPr="009B69EE">
        <w:rPr>
          <w:b/>
          <w:bCs/>
        </w:rPr>
        <w:t>Schema di decreto-legge recante “Ulteriori disposizioni urgenti per l'attuazione del Piano nazionale di ripresa e resilienza (PNRR)”</w:t>
      </w:r>
    </w:p>
    <w:sdt>
      <w:sdtPr>
        <w:id w:val="1962274971"/>
        <w:docPartObj>
          <w:docPartGallery w:val="Table of Contents"/>
          <w:docPartUnique/>
        </w:docPartObj>
      </w:sdtPr>
      <w:sdtContent>
        <w:p w:rsidR="00864764" w:rsidRPr="009B69EE" w14:paraId="4025789F" w14:textId="559D0351">
          <w:pPr>
            <w:pStyle w:val="TOC1"/>
            <w:rPr>
              <w:rFonts w:asciiTheme="minorHAnsi" w:hAnsiTheme="minorHAnsi" w:cstheme="minorBidi"/>
              <w:noProof/>
              <w:kern w:val="2"/>
              <w14:ligatures w14:val="standardContextual"/>
            </w:rPr>
          </w:pPr>
          <w:r w:rsidRPr="009B69EE">
            <w:fldChar w:fldCharType="begin"/>
          </w:r>
          <w:r w:rsidRPr="009B69EE" w:rsidR="3B2A4DDB">
            <w:instrText>TOC \o "1-3" \h \z \u</w:instrText>
          </w:r>
          <w:r w:rsidRPr="009B69EE">
            <w:fldChar w:fldCharType="separate"/>
          </w:r>
          <w:hyperlink w:anchor="_Toc159526367" w:history="1">
            <w:r w:rsidRPr="009B69EE">
              <w:rPr>
                <w:rStyle w:val="Hyperlink"/>
                <w:noProof/>
                <w:color w:val="auto"/>
              </w:rPr>
              <w:t>TITOLO I                                                                                                                                                                                                                                                      Governance per il PNRR e il PNC</w:t>
            </w:r>
            <w:r w:rsidRPr="009B69EE">
              <w:rPr>
                <w:noProof/>
                <w:webHidden/>
              </w:rPr>
              <w:tab/>
            </w:r>
            <w:r w:rsidRPr="009B69EE">
              <w:rPr>
                <w:noProof/>
                <w:webHidden/>
              </w:rPr>
              <w:fldChar w:fldCharType="begin"/>
            </w:r>
            <w:r w:rsidRPr="009B69EE">
              <w:rPr>
                <w:noProof/>
                <w:webHidden/>
              </w:rPr>
              <w:instrText xml:space="preserve"> PAGEREF _Toc159526367 \h </w:instrText>
            </w:r>
            <w:r w:rsidRPr="009B69EE">
              <w:rPr>
                <w:noProof/>
                <w:webHidden/>
              </w:rPr>
              <w:fldChar w:fldCharType="separate"/>
            </w:r>
            <w:r w:rsidRPr="009B69EE">
              <w:rPr>
                <w:noProof/>
                <w:webHidden/>
              </w:rPr>
              <w:t>5</w:t>
            </w:r>
            <w:r w:rsidRPr="009B69EE">
              <w:rPr>
                <w:noProof/>
                <w:webHidden/>
              </w:rPr>
              <w:fldChar w:fldCharType="end"/>
            </w:r>
          </w:hyperlink>
        </w:p>
        <w:p w:rsidR="00864764" w:rsidRPr="009B69EE" w14:paraId="78914808" w14:textId="496543C7">
          <w:pPr>
            <w:pStyle w:val="TOC2"/>
            <w:rPr>
              <w:rFonts w:asciiTheme="minorHAnsi" w:hAnsiTheme="minorHAnsi" w:cstheme="minorBidi"/>
              <w:noProof/>
              <w:kern w:val="2"/>
              <w14:ligatures w14:val="standardContextual"/>
            </w:rPr>
          </w:pPr>
          <w:hyperlink w:anchor="_Toc159526368" w:history="1">
            <w:r w:rsidRPr="009B69EE">
              <w:rPr>
                <w:rStyle w:val="Hyperlink"/>
                <w:noProof/>
                <w:color w:val="auto"/>
              </w:rPr>
              <w:t>ART. 1</w:t>
            </w:r>
            <w:r w:rsidRPr="009B69EE">
              <w:rPr>
                <w:rFonts w:asciiTheme="minorHAnsi" w:hAnsiTheme="minorHAnsi" w:cstheme="minorBidi"/>
                <w:noProof/>
                <w:kern w:val="2"/>
                <w14:ligatures w14:val="standardContextual"/>
              </w:rPr>
              <w:tab/>
            </w:r>
            <w:r w:rsidRPr="009B69EE">
              <w:rPr>
                <w:rStyle w:val="Hyperlink"/>
                <w:noProof/>
                <w:color w:val="auto"/>
              </w:rPr>
              <w:t xml:space="preserve">(Disposizioni per la realizzazione degli investimenti del Piano nazionale di ripresa e resilienza </w:t>
            </w:r>
            <w:r w:rsidRPr="009B69EE">
              <w:rPr>
                <w:rStyle w:val="Hyperlink"/>
                <w:rFonts w:eastAsia="Times New Roman"/>
                <w:noProof/>
                <w:color w:val="auto"/>
              </w:rPr>
              <w:t>e di quelli non più finanziati con le risorse del PNRR, nonché in materia di revisione del Piano Nazionale Complementare al PNRR</w:t>
            </w:r>
            <w:r w:rsidRPr="009B69EE">
              <w:rPr>
                <w:rStyle w:val="Hyperlink"/>
                <w:noProof/>
                <w:color w:val="auto"/>
              </w:rPr>
              <w:t>)</w:t>
            </w:r>
            <w:r w:rsidRPr="009B69EE">
              <w:rPr>
                <w:noProof/>
                <w:webHidden/>
              </w:rPr>
              <w:tab/>
            </w:r>
            <w:r w:rsidRPr="009B69EE">
              <w:rPr>
                <w:noProof/>
                <w:webHidden/>
              </w:rPr>
              <w:fldChar w:fldCharType="begin"/>
            </w:r>
            <w:r w:rsidRPr="009B69EE">
              <w:rPr>
                <w:noProof/>
                <w:webHidden/>
              </w:rPr>
              <w:instrText xml:space="preserve"> PAGEREF _Toc159526368 \h </w:instrText>
            </w:r>
            <w:r w:rsidRPr="009B69EE">
              <w:rPr>
                <w:noProof/>
                <w:webHidden/>
              </w:rPr>
              <w:fldChar w:fldCharType="separate"/>
            </w:r>
            <w:r w:rsidRPr="009B69EE">
              <w:rPr>
                <w:noProof/>
                <w:webHidden/>
              </w:rPr>
              <w:t>5</w:t>
            </w:r>
            <w:r w:rsidRPr="009B69EE">
              <w:rPr>
                <w:noProof/>
                <w:webHidden/>
              </w:rPr>
              <w:fldChar w:fldCharType="end"/>
            </w:r>
          </w:hyperlink>
        </w:p>
        <w:p w:rsidR="00864764" w:rsidRPr="009B69EE" w14:paraId="78854B72" w14:textId="4015A706">
          <w:pPr>
            <w:pStyle w:val="TOC2"/>
            <w:rPr>
              <w:rFonts w:asciiTheme="minorHAnsi" w:hAnsiTheme="minorHAnsi" w:cstheme="minorBidi"/>
              <w:noProof/>
              <w:kern w:val="2"/>
              <w14:ligatures w14:val="standardContextual"/>
            </w:rPr>
          </w:pPr>
          <w:hyperlink w:anchor="_Toc159526369" w:history="1">
            <w:r w:rsidRPr="009B69EE">
              <w:rPr>
                <w:rStyle w:val="Hyperlink"/>
                <w:noProof/>
                <w:color w:val="auto"/>
              </w:rPr>
              <w:t>ART. 2</w:t>
            </w:r>
            <w:r w:rsidRPr="009B69EE">
              <w:rPr>
                <w:rFonts w:asciiTheme="minorHAnsi" w:hAnsiTheme="minorHAnsi" w:cstheme="minorBidi"/>
                <w:noProof/>
                <w:kern w:val="2"/>
                <w14:ligatures w14:val="standardContextual"/>
              </w:rPr>
              <w:tab/>
            </w:r>
            <w:r w:rsidRPr="009B69EE">
              <w:rPr>
                <w:rStyle w:val="Hyperlink"/>
                <w:noProof/>
                <w:color w:val="auto"/>
              </w:rPr>
              <w:t>(Disposizioni in materia di responsabilità per il conseguimento degli obiettivi del PNRR)</w:t>
            </w:r>
            <w:r w:rsidRPr="009B69EE">
              <w:rPr>
                <w:noProof/>
                <w:webHidden/>
              </w:rPr>
              <w:tab/>
            </w:r>
            <w:r w:rsidRPr="009B69EE">
              <w:rPr>
                <w:noProof/>
                <w:webHidden/>
              </w:rPr>
              <w:fldChar w:fldCharType="begin"/>
            </w:r>
            <w:r w:rsidRPr="009B69EE">
              <w:rPr>
                <w:noProof/>
                <w:webHidden/>
              </w:rPr>
              <w:instrText xml:space="preserve"> PAGEREF _Toc159526369 \h </w:instrText>
            </w:r>
            <w:r w:rsidRPr="009B69EE">
              <w:rPr>
                <w:noProof/>
                <w:webHidden/>
              </w:rPr>
              <w:fldChar w:fldCharType="separate"/>
            </w:r>
            <w:r w:rsidRPr="009B69EE">
              <w:rPr>
                <w:noProof/>
                <w:webHidden/>
              </w:rPr>
              <w:t>19</w:t>
            </w:r>
            <w:r w:rsidRPr="009B69EE">
              <w:rPr>
                <w:noProof/>
                <w:webHidden/>
              </w:rPr>
              <w:fldChar w:fldCharType="end"/>
            </w:r>
          </w:hyperlink>
        </w:p>
        <w:p w:rsidR="00864764" w:rsidRPr="009B69EE" w14:paraId="2CAC4E06" w14:textId="3F45DC07">
          <w:pPr>
            <w:pStyle w:val="TOC2"/>
            <w:rPr>
              <w:rFonts w:asciiTheme="minorHAnsi" w:hAnsiTheme="minorHAnsi" w:cstheme="minorBidi"/>
              <w:noProof/>
              <w:kern w:val="2"/>
              <w14:ligatures w14:val="standardContextual"/>
            </w:rPr>
          </w:pPr>
          <w:hyperlink w:anchor="_Toc159526370" w:history="1">
            <w:r w:rsidRPr="009B69EE">
              <w:rPr>
                <w:rStyle w:val="Hyperlink"/>
                <w:noProof/>
                <w:color w:val="auto"/>
              </w:rPr>
              <w:t>ART. 3</w:t>
            </w:r>
            <w:r w:rsidRPr="009B69EE">
              <w:rPr>
                <w:rFonts w:asciiTheme="minorHAnsi" w:hAnsiTheme="minorHAnsi" w:cstheme="minorBidi"/>
                <w:noProof/>
                <w:kern w:val="2"/>
                <w14:ligatures w14:val="standardContextual"/>
              </w:rPr>
              <w:tab/>
            </w:r>
            <w:r w:rsidRPr="009B69EE">
              <w:rPr>
                <w:rStyle w:val="Hyperlink"/>
                <w:noProof/>
                <w:color w:val="auto"/>
              </w:rPr>
              <w:t>(Misure per la prevenzione e il contrasto delle frodi nell’utilizzazione delle risorse relative al PNRR e alle politiche di coesione)</w:t>
            </w:r>
            <w:r w:rsidRPr="009B69EE">
              <w:rPr>
                <w:noProof/>
                <w:webHidden/>
              </w:rPr>
              <w:tab/>
            </w:r>
            <w:r w:rsidRPr="009B69EE">
              <w:rPr>
                <w:noProof/>
                <w:webHidden/>
              </w:rPr>
              <w:fldChar w:fldCharType="begin"/>
            </w:r>
            <w:r w:rsidRPr="009B69EE">
              <w:rPr>
                <w:noProof/>
                <w:webHidden/>
              </w:rPr>
              <w:instrText xml:space="preserve"> PAGEREF _Toc159526370 \h </w:instrText>
            </w:r>
            <w:r w:rsidRPr="009B69EE">
              <w:rPr>
                <w:noProof/>
                <w:webHidden/>
              </w:rPr>
              <w:fldChar w:fldCharType="separate"/>
            </w:r>
            <w:r w:rsidRPr="009B69EE">
              <w:rPr>
                <w:noProof/>
                <w:webHidden/>
              </w:rPr>
              <w:t>20</w:t>
            </w:r>
            <w:r w:rsidRPr="009B69EE">
              <w:rPr>
                <w:noProof/>
                <w:webHidden/>
              </w:rPr>
              <w:fldChar w:fldCharType="end"/>
            </w:r>
          </w:hyperlink>
        </w:p>
        <w:p w:rsidR="00864764" w:rsidRPr="009B69EE" w14:paraId="693A0E86" w14:textId="23335CEF">
          <w:pPr>
            <w:pStyle w:val="TOC2"/>
            <w:rPr>
              <w:rFonts w:asciiTheme="minorHAnsi" w:hAnsiTheme="minorHAnsi" w:cstheme="minorBidi"/>
              <w:noProof/>
              <w:kern w:val="2"/>
              <w14:ligatures w14:val="standardContextual"/>
            </w:rPr>
          </w:pPr>
          <w:hyperlink w:anchor="_Toc159526371" w:history="1">
            <w:r w:rsidRPr="009B69EE">
              <w:rPr>
                <w:rStyle w:val="Hyperlink"/>
                <w:noProof/>
                <w:color w:val="auto"/>
              </w:rPr>
              <w:t>ART. 4</w:t>
            </w:r>
            <w:r w:rsidRPr="009B69EE">
              <w:rPr>
                <w:rFonts w:asciiTheme="minorHAnsi" w:hAnsiTheme="minorHAnsi" w:cstheme="minorBidi"/>
                <w:noProof/>
                <w:kern w:val="2"/>
                <w14:ligatures w14:val="standardContextual"/>
              </w:rPr>
              <w:tab/>
            </w:r>
            <w:r w:rsidRPr="009B69EE">
              <w:rPr>
                <w:rStyle w:val="Hyperlink"/>
                <w:noProof/>
                <w:color w:val="auto"/>
              </w:rPr>
              <w:t>(Disposizioni in materia di organizzazione della Struttura di missione PNRR presso la Presidenza del Consiglio dei ministri)</w:t>
            </w:r>
            <w:r w:rsidRPr="009B69EE">
              <w:rPr>
                <w:noProof/>
                <w:webHidden/>
              </w:rPr>
              <w:tab/>
            </w:r>
            <w:r w:rsidRPr="009B69EE">
              <w:rPr>
                <w:noProof/>
                <w:webHidden/>
              </w:rPr>
              <w:fldChar w:fldCharType="begin"/>
            </w:r>
            <w:r w:rsidRPr="009B69EE">
              <w:rPr>
                <w:noProof/>
                <w:webHidden/>
              </w:rPr>
              <w:instrText xml:space="preserve"> PAGEREF _Toc159526371 \h </w:instrText>
            </w:r>
            <w:r w:rsidRPr="009B69EE">
              <w:rPr>
                <w:noProof/>
                <w:webHidden/>
              </w:rPr>
              <w:fldChar w:fldCharType="separate"/>
            </w:r>
            <w:r w:rsidRPr="009B69EE">
              <w:rPr>
                <w:noProof/>
                <w:webHidden/>
              </w:rPr>
              <w:t>22</w:t>
            </w:r>
            <w:r w:rsidRPr="009B69EE">
              <w:rPr>
                <w:noProof/>
                <w:webHidden/>
              </w:rPr>
              <w:fldChar w:fldCharType="end"/>
            </w:r>
          </w:hyperlink>
        </w:p>
        <w:p w:rsidR="00864764" w:rsidRPr="009B69EE" w14:paraId="734C1C6B" w14:textId="136B285D">
          <w:pPr>
            <w:pStyle w:val="TOC2"/>
            <w:rPr>
              <w:rFonts w:asciiTheme="minorHAnsi" w:hAnsiTheme="minorHAnsi" w:cstheme="minorBidi"/>
              <w:noProof/>
              <w:kern w:val="2"/>
              <w14:ligatures w14:val="standardContextual"/>
            </w:rPr>
          </w:pPr>
          <w:hyperlink w:anchor="_Toc159526372" w:history="1">
            <w:r w:rsidRPr="009B69EE">
              <w:rPr>
                <w:rStyle w:val="Hyperlink"/>
                <w:noProof/>
                <w:color w:val="auto"/>
              </w:rPr>
              <w:t>ART. 5</w:t>
            </w:r>
            <w:r w:rsidRPr="009B69EE">
              <w:rPr>
                <w:rFonts w:asciiTheme="minorHAnsi" w:hAnsiTheme="minorHAnsi" w:cstheme="minorBidi"/>
                <w:noProof/>
                <w:kern w:val="2"/>
                <w14:ligatures w14:val="standardContextual"/>
              </w:rPr>
              <w:tab/>
            </w:r>
            <w:r w:rsidRPr="009B69EE">
              <w:rPr>
                <w:rStyle w:val="Hyperlink"/>
                <w:noProof/>
                <w:color w:val="auto"/>
              </w:rPr>
              <w:t>(Disposizioni urgenti in materia di alloggi universitari)</w:t>
            </w:r>
            <w:r w:rsidRPr="009B69EE">
              <w:rPr>
                <w:noProof/>
                <w:webHidden/>
              </w:rPr>
              <w:tab/>
            </w:r>
            <w:r w:rsidRPr="009B69EE">
              <w:rPr>
                <w:noProof/>
                <w:webHidden/>
              </w:rPr>
              <w:fldChar w:fldCharType="begin"/>
            </w:r>
            <w:r w:rsidRPr="009B69EE">
              <w:rPr>
                <w:noProof/>
                <w:webHidden/>
              </w:rPr>
              <w:instrText xml:space="preserve"> PAGEREF _Toc159526372 \h </w:instrText>
            </w:r>
            <w:r w:rsidRPr="009B69EE">
              <w:rPr>
                <w:noProof/>
                <w:webHidden/>
              </w:rPr>
              <w:fldChar w:fldCharType="separate"/>
            </w:r>
            <w:r w:rsidRPr="009B69EE">
              <w:rPr>
                <w:noProof/>
                <w:webHidden/>
              </w:rPr>
              <w:t>23</w:t>
            </w:r>
            <w:r w:rsidRPr="009B69EE">
              <w:rPr>
                <w:noProof/>
                <w:webHidden/>
              </w:rPr>
              <w:fldChar w:fldCharType="end"/>
            </w:r>
          </w:hyperlink>
        </w:p>
        <w:p w:rsidR="00864764" w:rsidRPr="009B69EE" w14:paraId="49EB2ABC" w14:textId="25F4F483">
          <w:pPr>
            <w:pStyle w:val="TOC2"/>
            <w:rPr>
              <w:rFonts w:asciiTheme="minorHAnsi" w:hAnsiTheme="minorHAnsi" w:cstheme="minorBidi"/>
              <w:noProof/>
              <w:kern w:val="2"/>
              <w14:ligatures w14:val="standardContextual"/>
            </w:rPr>
          </w:pPr>
          <w:hyperlink w:anchor="_Toc159526373" w:history="1">
            <w:r w:rsidRPr="009B69EE">
              <w:rPr>
                <w:rStyle w:val="Hyperlink"/>
                <w:noProof/>
                <w:color w:val="auto"/>
              </w:rPr>
              <w:t>ART. 6</w:t>
            </w:r>
            <w:r w:rsidRPr="009B69EE">
              <w:rPr>
                <w:rFonts w:asciiTheme="minorHAnsi" w:hAnsiTheme="minorHAnsi" w:cstheme="minorBidi"/>
                <w:noProof/>
                <w:kern w:val="2"/>
                <w14:ligatures w14:val="standardContextual"/>
              </w:rPr>
              <w:tab/>
            </w:r>
            <w:r w:rsidRPr="009B69EE">
              <w:rPr>
                <w:rStyle w:val="Hyperlink"/>
                <w:noProof/>
                <w:color w:val="auto"/>
              </w:rPr>
              <w:t>(Disposizioni in materia di recupero e rifunzionalizzazione dei beni confiscati alla criminalità organizzata)</w:t>
            </w:r>
            <w:r w:rsidRPr="009B69EE">
              <w:rPr>
                <w:noProof/>
                <w:webHidden/>
              </w:rPr>
              <w:tab/>
            </w:r>
            <w:r w:rsidRPr="009B69EE">
              <w:rPr>
                <w:noProof/>
                <w:webHidden/>
              </w:rPr>
              <w:fldChar w:fldCharType="begin"/>
            </w:r>
            <w:r w:rsidRPr="009B69EE">
              <w:rPr>
                <w:noProof/>
                <w:webHidden/>
              </w:rPr>
              <w:instrText xml:space="preserve"> PAGEREF _Toc159526373 \h </w:instrText>
            </w:r>
            <w:r w:rsidRPr="009B69EE">
              <w:rPr>
                <w:noProof/>
                <w:webHidden/>
              </w:rPr>
              <w:fldChar w:fldCharType="separate"/>
            </w:r>
            <w:r w:rsidRPr="009B69EE">
              <w:rPr>
                <w:noProof/>
                <w:webHidden/>
              </w:rPr>
              <w:t>25</w:t>
            </w:r>
            <w:r w:rsidRPr="009B69EE">
              <w:rPr>
                <w:noProof/>
                <w:webHidden/>
              </w:rPr>
              <w:fldChar w:fldCharType="end"/>
            </w:r>
          </w:hyperlink>
        </w:p>
        <w:p w:rsidR="00864764" w:rsidRPr="009B69EE" w14:paraId="5DD33D7F" w14:textId="3B0B3056">
          <w:pPr>
            <w:pStyle w:val="TOC2"/>
            <w:rPr>
              <w:rFonts w:asciiTheme="minorHAnsi" w:hAnsiTheme="minorHAnsi" w:cstheme="minorBidi"/>
              <w:noProof/>
              <w:kern w:val="2"/>
              <w14:ligatures w14:val="standardContextual"/>
            </w:rPr>
          </w:pPr>
          <w:hyperlink w:anchor="_Toc159526374" w:history="1">
            <w:r w:rsidRPr="009B69EE">
              <w:rPr>
                <w:rStyle w:val="Hyperlink"/>
                <w:noProof/>
                <w:color w:val="auto"/>
              </w:rPr>
              <w:t>ART. 7</w:t>
            </w:r>
            <w:r w:rsidRPr="009B69EE">
              <w:rPr>
                <w:rFonts w:asciiTheme="minorHAnsi" w:hAnsiTheme="minorHAnsi" w:cstheme="minorBidi"/>
                <w:noProof/>
                <w:kern w:val="2"/>
                <w14:ligatures w14:val="standardContextual"/>
              </w:rPr>
              <w:tab/>
            </w:r>
            <w:r w:rsidRPr="009B69EE">
              <w:rPr>
                <w:rStyle w:val="Hyperlink"/>
                <w:noProof/>
                <w:color w:val="auto"/>
              </w:rPr>
              <w:t>(Disposizioni per il superamento degli insediamenti abusivi per combattere lo sfruttamento dei lavoratori in agricoltura)</w:t>
            </w:r>
            <w:r w:rsidRPr="009B69EE">
              <w:rPr>
                <w:noProof/>
                <w:webHidden/>
              </w:rPr>
              <w:tab/>
            </w:r>
            <w:r w:rsidRPr="009B69EE">
              <w:rPr>
                <w:noProof/>
                <w:webHidden/>
              </w:rPr>
              <w:fldChar w:fldCharType="begin"/>
            </w:r>
            <w:r w:rsidRPr="009B69EE">
              <w:rPr>
                <w:noProof/>
                <w:webHidden/>
              </w:rPr>
              <w:instrText xml:space="preserve"> PAGEREF _Toc159526374 \h </w:instrText>
            </w:r>
            <w:r w:rsidRPr="009B69EE">
              <w:rPr>
                <w:noProof/>
                <w:webHidden/>
              </w:rPr>
              <w:fldChar w:fldCharType="separate"/>
            </w:r>
            <w:r w:rsidRPr="009B69EE">
              <w:rPr>
                <w:noProof/>
                <w:webHidden/>
              </w:rPr>
              <w:t>26</w:t>
            </w:r>
            <w:r w:rsidRPr="009B69EE">
              <w:rPr>
                <w:noProof/>
                <w:webHidden/>
              </w:rPr>
              <w:fldChar w:fldCharType="end"/>
            </w:r>
          </w:hyperlink>
        </w:p>
        <w:p w:rsidR="00864764" w:rsidRPr="009B69EE" w14:paraId="0BEB0AC1" w14:textId="453836DC">
          <w:pPr>
            <w:pStyle w:val="TOC2"/>
            <w:rPr>
              <w:rFonts w:asciiTheme="minorHAnsi" w:hAnsiTheme="minorHAnsi" w:cstheme="minorBidi"/>
              <w:noProof/>
              <w:kern w:val="2"/>
              <w14:ligatures w14:val="standardContextual"/>
            </w:rPr>
          </w:pPr>
          <w:hyperlink w:anchor="_Toc159526375" w:history="1">
            <w:r w:rsidRPr="009B69EE">
              <w:rPr>
                <w:rStyle w:val="Hyperlink"/>
                <w:noProof/>
                <w:color w:val="auto"/>
              </w:rPr>
              <w:t>ART. 8</w:t>
            </w:r>
            <w:r w:rsidRPr="009B69EE">
              <w:rPr>
                <w:rFonts w:asciiTheme="minorHAnsi" w:hAnsiTheme="minorHAnsi" w:cstheme="minorBidi"/>
                <w:noProof/>
                <w:kern w:val="2"/>
                <w14:ligatures w14:val="standardContextual"/>
              </w:rPr>
              <w:tab/>
            </w:r>
            <w:r w:rsidRPr="009B69EE">
              <w:rPr>
                <w:rStyle w:val="Hyperlink"/>
                <w:noProof/>
                <w:color w:val="auto"/>
              </w:rPr>
              <w:t>(Misure per il rafforzamento della capacità amministrativa delle amministrazioni titolari delle misure PNRR e dei soggetti attuatori)</w:t>
            </w:r>
            <w:r w:rsidRPr="009B69EE">
              <w:rPr>
                <w:noProof/>
                <w:webHidden/>
              </w:rPr>
              <w:tab/>
            </w:r>
            <w:r w:rsidRPr="009B69EE">
              <w:rPr>
                <w:noProof/>
                <w:webHidden/>
              </w:rPr>
              <w:fldChar w:fldCharType="begin"/>
            </w:r>
            <w:r w:rsidRPr="009B69EE">
              <w:rPr>
                <w:noProof/>
                <w:webHidden/>
              </w:rPr>
              <w:instrText xml:space="preserve"> PAGEREF _Toc159526375 \h </w:instrText>
            </w:r>
            <w:r w:rsidRPr="009B69EE">
              <w:rPr>
                <w:noProof/>
                <w:webHidden/>
              </w:rPr>
              <w:fldChar w:fldCharType="separate"/>
            </w:r>
            <w:r w:rsidRPr="009B69EE">
              <w:rPr>
                <w:noProof/>
                <w:webHidden/>
              </w:rPr>
              <w:t>28</w:t>
            </w:r>
            <w:r w:rsidRPr="009B69EE">
              <w:rPr>
                <w:noProof/>
                <w:webHidden/>
              </w:rPr>
              <w:fldChar w:fldCharType="end"/>
            </w:r>
          </w:hyperlink>
        </w:p>
        <w:p w:rsidR="00864764" w:rsidRPr="009B69EE" w14:paraId="53084AE1" w14:textId="72A0C070">
          <w:pPr>
            <w:pStyle w:val="TOC2"/>
            <w:rPr>
              <w:rFonts w:asciiTheme="minorHAnsi" w:hAnsiTheme="minorHAnsi" w:cstheme="minorBidi"/>
              <w:noProof/>
              <w:kern w:val="2"/>
              <w14:ligatures w14:val="standardContextual"/>
            </w:rPr>
          </w:pPr>
          <w:hyperlink w:anchor="_Toc159526376" w:history="1">
            <w:r w:rsidRPr="009B69EE">
              <w:rPr>
                <w:rStyle w:val="Hyperlink"/>
                <w:noProof/>
                <w:color w:val="auto"/>
              </w:rPr>
              <w:t>ART. 9</w:t>
            </w:r>
            <w:r w:rsidRPr="009B69EE">
              <w:rPr>
                <w:rFonts w:asciiTheme="minorHAnsi" w:hAnsiTheme="minorHAnsi" w:cstheme="minorBidi"/>
                <w:noProof/>
                <w:kern w:val="2"/>
                <w14:ligatures w14:val="standardContextual"/>
              </w:rPr>
              <w:tab/>
            </w:r>
            <w:r w:rsidRPr="009B69EE">
              <w:rPr>
                <w:rStyle w:val="Hyperlink"/>
                <w:noProof/>
                <w:color w:val="auto"/>
              </w:rPr>
              <w:t>(Misure per il rafforzamento dell’attività di supporto in favore degli enti locali)</w:t>
            </w:r>
            <w:r w:rsidRPr="009B69EE">
              <w:rPr>
                <w:noProof/>
                <w:webHidden/>
              </w:rPr>
              <w:tab/>
            </w:r>
            <w:r w:rsidRPr="009B69EE">
              <w:rPr>
                <w:noProof/>
                <w:webHidden/>
              </w:rPr>
              <w:fldChar w:fldCharType="begin"/>
            </w:r>
            <w:r w:rsidRPr="009B69EE">
              <w:rPr>
                <w:noProof/>
                <w:webHidden/>
              </w:rPr>
              <w:instrText xml:space="preserve"> PAGEREF _Toc159526376 \h </w:instrText>
            </w:r>
            <w:r w:rsidRPr="009B69EE">
              <w:rPr>
                <w:noProof/>
                <w:webHidden/>
              </w:rPr>
              <w:fldChar w:fldCharType="separate"/>
            </w:r>
            <w:r w:rsidRPr="009B69EE">
              <w:rPr>
                <w:noProof/>
                <w:webHidden/>
              </w:rPr>
              <w:t>33</w:t>
            </w:r>
            <w:r w:rsidRPr="009B69EE">
              <w:rPr>
                <w:noProof/>
                <w:webHidden/>
              </w:rPr>
              <w:fldChar w:fldCharType="end"/>
            </w:r>
          </w:hyperlink>
        </w:p>
        <w:p w:rsidR="00864764" w:rsidRPr="009B69EE" w14:paraId="002D7F7F" w14:textId="51FAD0C1">
          <w:pPr>
            <w:pStyle w:val="TOC2"/>
            <w:rPr>
              <w:rFonts w:asciiTheme="minorHAnsi" w:hAnsiTheme="minorHAnsi" w:cstheme="minorBidi"/>
              <w:noProof/>
              <w:kern w:val="2"/>
              <w14:ligatures w14:val="standardContextual"/>
            </w:rPr>
          </w:pPr>
          <w:hyperlink w:anchor="_Toc159526377" w:history="1">
            <w:r w:rsidRPr="009B69EE">
              <w:rPr>
                <w:rStyle w:val="Hyperlink"/>
                <w:noProof/>
                <w:color w:val="auto"/>
              </w:rPr>
              <w:t>ART. 10</w:t>
            </w:r>
            <w:r w:rsidRPr="009B69EE">
              <w:rPr>
                <w:rFonts w:asciiTheme="minorHAnsi" w:hAnsiTheme="minorHAnsi" w:cstheme="minorBidi"/>
                <w:noProof/>
                <w:kern w:val="2"/>
                <w14:ligatures w14:val="standardContextual"/>
              </w:rPr>
              <w:tab/>
            </w:r>
            <w:r w:rsidRPr="009B69EE">
              <w:rPr>
                <w:rStyle w:val="Hyperlink"/>
                <w:noProof/>
                <w:color w:val="auto"/>
              </w:rPr>
              <w:t>(Contributo del Consiglio nazionale dell’economia e del lavoro all’attuazione del PNRR)</w:t>
            </w:r>
            <w:r w:rsidRPr="009B69EE">
              <w:rPr>
                <w:noProof/>
                <w:webHidden/>
              </w:rPr>
              <w:tab/>
            </w:r>
            <w:r w:rsidRPr="009B69EE">
              <w:rPr>
                <w:noProof/>
                <w:webHidden/>
              </w:rPr>
              <w:fldChar w:fldCharType="begin"/>
            </w:r>
            <w:r w:rsidRPr="009B69EE">
              <w:rPr>
                <w:noProof/>
                <w:webHidden/>
              </w:rPr>
              <w:instrText xml:space="preserve"> PAGEREF _Toc159526377 \h </w:instrText>
            </w:r>
            <w:r w:rsidRPr="009B69EE">
              <w:rPr>
                <w:noProof/>
                <w:webHidden/>
              </w:rPr>
              <w:fldChar w:fldCharType="separate"/>
            </w:r>
            <w:r w:rsidRPr="009B69EE">
              <w:rPr>
                <w:noProof/>
                <w:webHidden/>
              </w:rPr>
              <w:t>34</w:t>
            </w:r>
            <w:r w:rsidRPr="009B69EE">
              <w:rPr>
                <w:noProof/>
                <w:webHidden/>
              </w:rPr>
              <w:fldChar w:fldCharType="end"/>
            </w:r>
          </w:hyperlink>
        </w:p>
        <w:p w:rsidR="00864764" w:rsidRPr="009B69EE" w14:paraId="6C80D1DF" w14:textId="0E0FC96B">
          <w:pPr>
            <w:pStyle w:val="TOC1"/>
            <w:rPr>
              <w:rFonts w:asciiTheme="minorHAnsi" w:hAnsiTheme="minorHAnsi" w:cstheme="minorBidi"/>
              <w:noProof/>
              <w:kern w:val="2"/>
              <w14:ligatures w14:val="standardContextual"/>
            </w:rPr>
          </w:pPr>
          <w:hyperlink w:anchor="_Toc159526378" w:history="1">
            <w:r w:rsidRPr="009B69EE">
              <w:rPr>
                <w:rStyle w:val="Hyperlink"/>
                <w:noProof/>
                <w:color w:val="auto"/>
              </w:rPr>
              <w:t>TITOLO II                                                                                                                                                                                                                                                      Disposizioni di accelerazione e snellimento delle procedure per l’attuazione del PNRR e del PNC</w:t>
            </w:r>
            <w:r w:rsidRPr="009B69EE">
              <w:rPr>
                <w:noProof/>
                <w:webHidden/>
              </w:rPr>
              <w:tab/>
            </w:r>
            <w:r w:rsidRPr="009B69EE">
              <w:rPr>
                <w:noProof/>
                <w:webHidden/>
              </w:rPr>
              <w:fldChar w:fldCharType="begin"/>
            </w:r>
            <w:r w:rsidRPr="009B69EE">
              <w:rPr>
                <w:noProof/>
                <w:webHidden/>
              </w:rPr>
              <w:instrText xml:space="preserve"> PAGEREF _Toc159526378 \h </w:instrText>
            </w:r>
            <w:r w:rsidRPr="009B69EE">
              <w:rPr>
                <w:noProof/>
                <w:webHidden/>
              </w:rPr>
              <w:fldChar w:fldCharType="separate"/>
            </w:r>
            <w:r w:rsidRPr="009B69EE">
              <w:rPr>
                <w:noProof/>
                <w:webHidden/>
              </w:rPr>
              <w:t>36</w:t>
            </w:r>
            <w:r w:rsidRPr="009B69EE">
              <w:rPr>
                <w:noProof/>
                <w:webHidden/>
              </w:rPr>
              <w:fldChar w:fldCharType="end"/>
            </w:r>
          </w:hyperlink>
        </w:p>
        <w:p w:rsidR="00864764" w:rsidRPr="009B69EE" w14:paraId="250054B2" w14:textId="406B8F8E">
          <w:pPr>
            <w:pStyle w:val="TOC1"/>
            <w:rPr>
              <w:rFonts w:asciiTheme="minorHAnsi" w:hAnsiTheme="minorHAnsi" w:cstheme="minorBidi"/>
              <w:noProof/>
              <w:kern w:val="2"/>
              <w14:ligatures w14:val="standardContextual"/>
            </w:rPr>
          </w:pPr>
          <w:hyperlink w:anchor="_Toc159526379" w:history="1">
            <w:r w:rsidRPr="009B69EE">
              <w:rPr>
                <w:rStyle w:val="Hyperlink"/>
                <w:noProof/>
                <w:color w:val="auto"/>
              </w:rPr>
              <w:t>Capo I                                                                                                                                                                                                                                                      Misure di semplificazione amministrativa</w:t>
            </w:r>
            <w:r w:rsidRPr="009B69EE">
              <w:rPr>
                <w:noProof/>
                <w:webHidden/>
              </w:rPr>
              <w:tab/>
            </w:r>
            <w:r w:rsidRPr="009B69EE">
              <w:rPr>
                <w:noProof/>
                <w:webHidden/>
              </w:rPr>
              <w:fldChar w:fldCharType="begin"/>
            </w:r>
            <w:r w:rsidRPr="009B69EE">
              <w:rPr>
                <w:noProof/>
                <w:webHidden/>
              </w:rPr>
              <w:instrText xml:space="preserve"> PAGEREF _Toc159526379 \h </w:instrText>
            </w:r>
            <w:r w:rsidRPr="009B69EE">
              <w:rPr>
                <w:noProof/>
                <w:webHidden/>
              </w:rPr>
              <w:fldChar w:fldCharType="separate"/>
            </w:r>
            <w:r w:rsidRPr="009B69EE">
              <w:rPr>
                <w:noProof/>
                <w:webHidden/>
              </w:rPr>
              <w:t>36</w:t>
            </w:r>
            <w:r w:rsidRPr="009B69EE">
              <w:rPr>
                <w:noProof/>
                <w:webHidden/>
              </w:rPr>
              <w:fldChar w:fldCharType="end"/>
            </w:r>
          </w:hyperlink>
        </w:p>
        <w:p w:rsidR="00864764" w:rsidRPr="009B69EE" w14:paraId="18BDFC1F" w14:textId="1E26A48C">
          <w:pPr>
            <w:pStyle w:val="TOC2"/>
            <w:rPr>
              <w:rFonts w:asciiTheme="minorHAnsi" w:hAnsiTheme="minorHAnsi" w:cstheme="minorBidi"/>
              <w:noProof/>
              <w:kern w:val="2"/>
              <w14:ligatures w14:val="standardContextual"/>
            </w:rPr>
          </w:pPr>
          <w:hyperlink w:anchor="_Toc159526380" w:history="1">
            <w:r w:rsidRPr="009B69EE">
              <w:rPr>
                <w:rStyle w:val="Hyperlink"/>
                <w:noProof/>
                <w:color w:val="auto"/>
              </w:rPr>
              <w:t>ART. 11</w:t>
            </w:r>
            <w:r w:rsidRPr="009B69EE">
              <w:rPr>
                <w:rFonts w:asciiTheme="minorHAnsi" w:hAnsiTheme="minorHAnsi" w:cstheme="minorBidi"/>
                <w:noProof/>
                <w:kern w:val="2"/>
                <w14:ligatures w14:val="standardContextual"/>
              </w:rPr>
              <w:tab/>
            </w:r>
            <w:r w:rsidRPr="009B69EE">
              <w:rPr>
                <w:rStyle w:val="Hyperlink"/>
                <w:noProof/>
                <w:color w:val="auto"/>
              </w:rPr>
              <w:t>(</w:t>
            </w:r>
            <w:r w:rsidRPr="009B69EE">
              <w:rPr>
                <w:rStyle w:val="Hyperlink"/>
                <w:bCs/>
                <w:noProof/>
                <w:color w:val="auto"/>
              </w:rPr>
              <w:t>P</w:t>
            </w:r>
            <w:r w:rsidRPr="009B69EE">
              <w:rPr>
                <w:rStyle w:val="Hyperlink"/>
                <w:noProof/>
                <w:color w:val="auto"/>
              </w:rPr>
              <w:t>rocedure di gestione finanziaria delle risorse del PNRR)</w:t>
            </w:r>
            <w:r w:rsidRPr="009B69EE">
              <w:rPr>
                <w:noProof/>
                <w:webHidden/>
              </w:rPr>
              <w:tab/>
            </w:r>
            <w:r w:rsidRPr="009B69EE">
              <w:rPr>
                <w:noProof/>
                <w:webHidden/>
              </w:rPr>
              <w:fldChar w:fldCharType="begin"/>
            </w:r>
            <w:r w:rsidRPr="009B69EE">
              <w:rPr>
                <w:noProof/>
                <w:webHidden/>
              </w:rPr>
              <w:instrText xml:space="preserve"> PAGEREF _Toc159526380 \h </w:instrText>
            </w:r>
            <w:r w:rsidRPr="009B69EE">
              <w:rPr>
                <w:noProof/>
                <w:webHidden/>
              </w:rPr>
              <w:fldChar w:fldCharType="separate"/>
            </w:r>
            <w:r w:rsidRPr="009B69EE">
              <w:rPr>
                <w:noProof/>
                <w:webHidden/>
              </w:rPr>
              <w:t>36</w:t>
            </w:r>
            <w:r w:rsidRPr="009B69EE">
              <w:rPr>
                <w:noProof/>
                <w:webHidden/>
              </w:rPr>
              <w:fldChar w:fldCharType="end"/>
            </w:r>
          </w:hyperlink>
        </w:p>
        <w:p w:rsidR="00864764" w:rsidRPr="009B69EE" w14:paraId="4B7DE15E" w14:textId="5D0FDBB3">
          <w:pPr>
            <w:pStyle w:val="TOC2"/>
            <w:rPr>
              <w:rFonts w:asciiTheme="minorHAnsi" w:hAnsiTheme="minorHAnsi" w:cstheme="minorBidi"/>
              <w:noProof/>
              <w:kern w:val="2"/>
              <w14:ligatures w14:val="standardContextual"/>
            </w:rPr>
          </w:pPr>
          <w:hyperlink w:anchor="_Toc159526381" w:history="1">
            <w:r w:rsidRPr="009B69EE">
              <w:rPr>
                <w:rStyle w:val="Hyperlink"/>
                <w:noProof/>
                <w:color w:val="auto"/>
              </w:rPr>
              <w:t>ART. 12</w:t>
            </w:r>
            <w:r w:rsidRPr="009B69EE">
              <w:rPr>
                <w:rFonts w:asciiTheme="minorHAnsi" w:hAnsiTheme="minorHAnsi" w:cstheme="minorBidi"/>
                <w:noProof/>
                <w:kern w:val="2"/>
                <w14:ligatures w14:val="standardContextual"/>
              </w:rPr>
              <w:tab/>
            </w:r>
            <w:r w:rsidRPr="009B69EE">
              <w:rPr>
                <w:rStyle w:val="Hyperlink"/>
                <w:noProof/>
                <w:color w:val="auto"/>
              </w:rPr>
              <w:t>(Ulteriori misure di semplificazione in materia di affidamento dei contratti pubblici PNRR e in materia di procedimenti amministrativi)</w:t>
            </w:r>
            <w:r w:rsidRPr="009B69EE">
              <w:rPr>
                <w:noProof/>
                <w:webHidden/>
              </w:rPr>
              <w:tab/>
            </w:r>
            <w:r w:rsidRPr="009B69EE">
              <w:rPr>
                <w:noProof/>
                <w:webHidden/>
              </w:rPr>
              <w:fldChar w:fldCharType="begin"/>
            </w:r>
            <w:r w:rsidRPr="009B69EE">
              <w:rPr>
                <w:noProof/>
                <w:webHidden/>
              </w:rPr>
              <w:instrText xml:space="preserve"> PAGEREF _Toc159526381 \h </w:instrText>
            </w:r>
            <w:r w:rsidRPr="009B69EE">
              <w:rPr>
                <w:noProof/>
                <w:webHidden/>
              </w:rPr>
              <w:fldChar w:fldCharType="separate"/>
            </w:r>
            <w:r w:rsidRPr="009B69EE">
              <w:rPr>
                <w:noProof/>
                <w:webHidden/>
              </w:rPr>
              <w:t>36</w:t>
            </w:r>
            <w:r w:rsidRPr="009B69EE">
              <w:rPr>
                <w:noProof/>
                <w:webHidden/>
              </w:rPr>
              <w:fldChar w:fldCharType="end"/>
            </w:r>
          </w:hyperlink>
        </w:p>
        <w:p w:rsidR="00864764" w:rsidRPr="009B69EE" w14:paraId="373B9E27" w14:textId="735A379F">
          <w:pPr>
            <w:pStyle w:val="TOC1"/>
            <w:rPr>
              <w:rFonts w:asciiTheme="minorHAnsi" w:hAnsiTheme="minorHAnsi" w:cstheme="minorBidi"/>
              <w:noProof/>
              <w:kern w:val="2"/>
              <w14:ligatures w14:val="standardContextual"/>
            </w:rPr>
          </w:pPr>
          <w:hyperlink w:anchor="_Toc159526382" w:history="1">
            <w:r w:rsidRPr="009B69EE">
              <w:rPr>
                <w:rStyle w:val="Hyperlink"/>
                <w:noProof/>
                <w:color w:val="auto"/>
              </w:rPr>
              <w:t>Capo II                                                                                                                                                                                                                                                      Disposizioni urgenti in materia di istruzione e merito</w:t>
            </w:r>
            <w:r w:rsidRPr="009B69EE">
              <w:rPr>
                <w:noProof/>
                <w:webHidden/>
              </w:rPr>
              <w:tab/>
            </w:r>
            <w:r w:rsidRPr="009B69EE">
              <w:rPr>
                <w:noProof/>
                <w:webHidden/>
              </w:rPr>
              <w:fldChar w:fldCharType="begin"/>
            </w:r>
            <w:r w:rsidRPr="009B69EE">
              <w:rPr>
                <w:noProof/>
                <w:webHidden/>
              </w:rPr>
              <w:instrText xml:space="preserve"> PAGEREF _Toc159526382 \h </w:instrText>
            </w:r>
            <w:r w:rsidRPr="009B69EE">
              <w:rPr>
                <w:noProof/>
                <w:webHidden/>
              </w:rPr>
              <w:fldChar w:fldCharType="separate"/>
            </w:r>
            <w:r w:rsidRPr="009B69EE">
              <w:rPr>
                <w:noProof/>
                <w:webHidden/>
              </w:rPr>
              <w:t>40</w:t>
            </w:r>
            <w:r w:rsidRPr="009B69EE">
              <w:rPr>
                <w:noProof/>
                <w:webHidden/>
              </w:rPr>
              <w:fldChar w:fldCharType="end"/>
            </w:r>
          </w:hyperlink>
        </w:p>
        <w:p w:rsidR="00864764" w:rsidRPr="009B69EE" w14:paraId="052F1131" w14:textId="6B838BF0">
          <w:pPr>
            <w:pStyle w:val="TOC2"/>
            <w:rPr>
              <w:rFonts w:asciiTheme="minorHAnsi" w:hAnsiTheme="minorHAnsi" w:cstheme="minorBidi"/>
              <w:noProof/>
              <w:kern w:val="2"/>
              <w14:ligatures w14:val="standardContextual"/>
            </w:rPr>
          </w:pPr>
          <w:hyperlink w:anchor="_Toc159526383" w:history="1">
            <w:r w:rsidRPr="009B69EE">
              <w:rPr>
                <w:rStyle w:val="Hyperlink"/>
                <w:noProof/>
                <w:color w:val="auto"/>
              </w:rPr>
              <w:t>ART. 13</w:t>
            </w:r>
            <w:r w:rsidRPr="009B69EE">
              <w:rPr>
                <w:rFonts w:asciiTheme="minorHAnsi" w:hAnsiTheme="minorHAnsi" w:cstheme="minorBidi"/>
                <w:noProof/>
                <w:kern w:val="2"/>
                <w14:ligatures w14:val="standardContextual"/>
              </w:rPr>
              <w:tab/>
            </w:r>
            <w:r w:rsidRPr="009B69EE">
              <w:rPr>
                <w:rStyle w:val="Hyperlink"/>
                <w:noProof/>
                <w:color w:val="auto"/>
              </w:rPr>
              <w:t xml:space="preserve">(Misure di semplificazione per l’attuazione </w:t>
            </w:r>
            <w:r w:rsidRPr="009B69EE">
              <w:rPr>
                <w:rStyle w:val="Hyperlink"/>
                <w:noProof/>
                <w:color w:val="auto"/>
                <w:lang w:eastAsia="en-US"/>
              </w:rPr>
              <w:t>delle previsioni della Missione 4 Istruzione e Ricerca – Componente 1 del PNRR in materia di</w:t>
            </w:r>
            <w:r w:rsidRPr="009B69EE">
              <w:rPr>
                <w:rStyle w:val="Hyperlink"/>
                <w:noProof/>
                <w:color w:val="auto"/>
              </w:rPr>
              <w:t xml:space="preserve"> Riforma del sistema ITS e di Sviluppo del sistema di formazione professionale terziaria – ITS)</w:t>
            </w:r>
            <w:r w:rsidRPr="009B69EE">
              <w:rPr>
                <w:noProof/>
                <w:webHidden/>
              </w:rPr>
              <w:tab/>
            </w:r>
            <w:r w:rsidRPr="009B69EE">
              <w:rPr>
                <w:noProof/>
                <w:webHidden/>
              </w:rPr>
              <w:fldChar w:fldCharType="begin"/>
            </w:r>
            <w:r w:rsidRPr="009B69EE">
              <w:rPr>
                <w:noProof/>
                <w:webHidden/>
              </w:rPr>
              <w:instrText xml:space="preserve"> PAGEREF _Toc159526383 \h </w:instrText>
            </w:r>
            <w:r w:rsidRPr="009B69EE">
              <w:rPr>
                <w:noProof/>
                <w:webHidden/>
              </w:rPr>
              <w:fldChar w:fldCharType="separate"/>
            </w:r>
            <w:r w:rsidRPr="009B69EE">
              <w:rPr>
                <w:noProof/>
                <w:webHidden/>
              </w:rPr>
              <w:t>40</w:t>
            </w:r>
            <w:r w:rsidRPr="009B69EE">
              <w:rPr>
                <w:noProof/>
                <w:webHidden/>
              </w:rPr>
              <w:fldChar w:fldCharType="end"/>
            </w:r>
          </w:hyperlink>
        </w:p>
        <w:p w:rsidR="00864764" w:rsidRPr="009B69EE" w14:paraId="79B3422A" w14:textId="5F095CE7">
          <w:pPr>
            <w:pStyle w:val="TOC2"/>
            <w:rPr>
              <w:rFonts w:asciiTheme="minorHAnsi" w:hAnsiTheme="minorHAnsi" w:cstheme="minorBidi"/>
              <w:noProof/>
              <w:kern w:val="2"/>
              <w14:ligatures w14:val="standardContextual"/>
            </w:rPr>
          </w:pPr>
          <w:hyperlink w:anchor="_Toc159526384" w:history="1">
            <w:r w:rsidRPr="009B69EE">
              <w:rPr>
                <w:rStyle w:val="Hyperlink"/>
                <w:rFonts w:eastAsia="Times New Roman"/>
                <w:noProof/>
                <w:color w:val="auto"/>
              </w:rPr>
              <w:t>ART. 14</w:t>
            </w:r>
            <w:r w:rsidRPr="009B69EE">
              <w:rPr>
                <w:rFonts w:asciiTheme="minorHAnsi" w:hAnsiTheme="minorHAnsi" w:cstheme="minorBidi"/>
                <w:noProof/>
                <w:kern w:val="2"/>
                <w14:ligatures w14:val="standardContextual"/>
              </w:rPr>
              <w:tab/>
            </w:r>
            <w:r w:rsidRPr="009B69EE">
              <w:rPr>
                <w:rStyle w:val="Hyperlink"/>
                <w:rFonts w:eastAsia="Times New Roman"/>
                <w:noProof/>
                <w:color w:val="auto"/>
              </w:rPr>
              <w:t xml:space="preserve">(Misure urgenti per l’attuazione delle previsioni della Missione 4 – Componente 1 </w:t>
            </w:r>
            <w:r w:rsidRPr="009B69EE">
              <w:rPr>
                <w:rStyle w:val="Hyperlink"/>
                <w:noProof/>
                <w:color w:val="auto"/>
              </w:rPr>
              <w:t>«</w:t>
            </w:r>
            <w:r w:rsidRPr="009B69EE">
              <w:rPr>
                <w:rStyle w:val="Hyperlink"/>
                <w:rFonts w:eastAsia="Times New Roman"/>
                <w:noProof/>
                <w:color w:val="auto"/>
              </w:rPr>
              <w:t>Istruzione e Ricerca</w:t>
            </w:r>
            <w:r w:rsidRPr="009B69EE">
              <w:rPr>
                <w:rStyle w:val="Hyperlink"/>
                <w:noProof/>
                <w:color w:val="auto"/>
              </w:rPr>
              <w:t>»</w:t>
            </w:r>
            <w:r w:rsidRPr="009B69EE">
              <w:rPr>
                <w:rStyle w:val="Hyperlink"/>
                <w:rFonts w:eastAsia="Times New Roman"/>
                <w:noProof/>
                <w:color w:val="auto"/>
              </w:rPr>
              <w:t xml:space="preserve"> del PNRR in materia di riforma del sistema di orientamento, di reclutamento dei docenti, di didattica digitale integrata e formazione sulla transizione digitale del personale scolastico e di nuove competenze e nuovi linguaggi)</w:t>
            </w:r>
            <w:r w:rsidRPr="009B69EE">
              <w:rPr>
                <w:noProof/>
                <w:webHidden/>
              </w:rPr>
              <w:tab/>
            </w:r>
            <w:r w:rsidRPr="009B69EE">
              <w:rPr>
                <w:noProof/>
                <w:webHidden/>
              </w:rPr>
              <w:fldChar w:fldCharType="begin"/>
            </w:r>
            <w:r w:rsidRPr="009B69EE">
              <w:rPr>
                <w:noProof/>
                <w:webHidden/>
              </w:rPr>
              <w:instrText xml:space="preserve"> PAGEREF _Toc159526384 \h </w:instrText>
            </w:r>
            <w:r w:rsidRPr="009B69EE">
              <w:rPr>
                <w:noProof/>
                <w:webHidden/>
              </w:rPr>
              <w:fldChar w:fldCharType="separate"/>
            </w:r>
            <w:r w:rsidRPr="009B69EE">
              <w:rPr>
                <w:noProof/>
                <w:webHidden/>
              </w:rPr>
              <w:t>41</w:t>
            </w:r>
            <w:r w:rsidRPr="009B69EE">
              <w:rPr>
                <w:noProof/>
                <w:webHidden/>
              </w:rPr>
              <w:fldChar w:fldCharType="end"/>
            </w:r>
          </w:hyperlink>
        </w:p>
        <w:p w:rsidR="00864764" w:rsidRPr="009B69EE" w14:paraId="6CFE3C64" w14:textId="7586A373">
          <w:pPr>
            <w:pStyle w:val="TOC2"/>
            <w:rPr>
              <w:rFonts w:asciiTheme="minorHAnsi" w:hAnsiTheme="minorHAnsi" w:cstheme="minorBidi"/>
              <w:noProof/>
              <w:kern w:val="2"/>
              <w14:ligatures w14:val="standardContextual"/>
            </w:rPr>
          </w:pPr>
          <w:hyperlink w:anchor="_Toc159526385" w:history="1">
            <w:r w:rsidRPr="009B69EE">
              <w:rPr>
                <w:rStyle w:val="Hyperlink"/>
                <w:noProof/>
                <w:color w:val="auto"/>
              </w:rPr>
              <w:t>ART. 15</w:t>
            </w:r>
            <w:r w:rsidRPr="009B69EE">
              <w:rPr>
                <w:rFonts w:asciiTheme="minorHAnsi" w:hAnsiTheme="minorHAnsi" w:cstheme="minorBidi"/>
                <w:noProof/>
                <w:kern w:val="2"/>
                <w14:ligatures w14:val="standardContextual"/>
              </w:rPr>
              <w:tab/>
            </w:r>
            <w:r w:rsidRPr="009B69EE">
              <w:rPr>
                <w:rStyle w:val="Hyperlink"/>
                <w:noProof/>
                <w:color w:val="auto"/>
              </w:rPr>
              <w:t>(Disposizioni in materia di istituti tecnici e professionali)</w:t>
            </w:r>
            <w:r w:rsidRPr="009B69EE">
              <w:rPr>
                <w:noProof/>
                <w:webHidden/>
              </w:rPr>
              <w:tab/>
            </w:r>
            <w:r w:rsidRPr="009B69EE">
              <w:rPr>
                <w:noProof/>
                <w:webHidden/>
              </w:rPr>
              <w:fldChar w:fldCharType="begin"/>
            </w:r>
            <w:r w:rsidRPr="009B69EE">
              <w:rPr>
                <w:noProof/>
                <w:webHidden/>
              </w:rPr>
              <w:instrText xml:space="preserve"> PAGEREF _Toc159526385 \h </w:instrText>
            </w:r>
            <w:r w:rsidRPr="009B69EE">
              <w:rPr>
                <w:noProof/>
                <w:webHidden/>
              </w:rPr>
              <w:fldChar w:fldCharType="separate"/>
            </w:r>
            <w:r w:rsidRPr="009B69EE">
              <w:rPr>
                <w:noProof/>
                <w:webHidden/>
              </w:rPr>
              <w:t>44</w:t>
            </w:r>
            <w:r w:rsidRPr="009B69EE">
              <w:rPr>
                <w:noProof/>
                <w:webHidden/>
              </w:rPr>
              <w:fldChar w:fldCharType="end"/>
            </w:r>
          </w:hyperlink>
        </w:p>
        <w:p w:rsidR="00864764" w:rsidRPr="009B69EE" w14:paraId="705FC156" w14:textId="0DDCA426">
          <w:pPr>
            <w:pStyle w:val="TOC2"/>
            <w:rPr>
              <w:rFonts w:asciiTheme="minorHAnsi" w:hAnsiTheme="minorHAnsi" w:cstheme="minorBidi"/>
              <w:noProof/>
              <w:kern w:val="2"/>
              <w14:ligatures w14:val="standardContextual"/>
            </w:rPr>
          </w:pPr>
          <w:hyperlink w:anchor="_Toc159526386" w:history="1">
            <w:r w:rsidRPr="009B69EE">
              <w:rPr>
                <w:rStyle w:val="Hyperlink"/>
                <w:noProof/>
                <w:color w:val="auto"/>
              </w:rPr>
              <w:t>ART. 16</w:t>
            </w:r>
            <w:r w:rsidRPr="009B69EE">
              <w:rPr>
                <w:rFonts w:asciiTheme="minorHAnsi" w:hAnsiTheme="minorHAnsi" w:cstheme="minorBidi"/>
                <w:noProof/>
                <w:kern w:val="2"/>
                <w14:ligatures w14:val="standardContextual"/>
              </w:rPr>
              <w:tab/>
            </w:r>
            <w:r w:rsidRPr="009B69EE">
              <w:rPr>
                <w:rStyle w:val="Hyperlink"/>
                <w:noProof/>
                <w:color w:val="auto"/>
              </w:rPr>
              <w:t>(Disposizioni in materia di Scuola di alta formazione dell’istruzione)</w:t>
            </w:r>
            <w:r w:rsidRPr="009B69EE">
              <w:rPr>
                <w:noProof/>
                <w:webHidden/>
              </w:rPr>
              <w:tab/>
            </w:r>
            <w:r w:rsidRPr="009B69EE">
              <w:rPr>
                <w:noProof/>
                <w:webHidden/>
              </w:rPr>
              <w:fldChar w:fldCharType="begin"/>
            </w:r>
            <w:r w:rsidRPr="009B69EE">
              <w:rPr>
                <w:noProof/>
                <w:webHidden/>
              </w:rPr>
              <w:instrText xml:space="preserve"> PAGEREF _Toc159526386 \h </w:instrText>
            </w:r>
            <w:r w:rsidRPr="009B69EE">
              <w:rPr>
                <w:noProof/>
                <w:webHidden/>
              </w:rPr>
              <w:fldChar w:fldCharType="separate"/>
            </w:r>
            <w:r w:rsidRPr="009B69EE">
              <w:rPr>
                <w:noProof/>
                <w:webHidden/>
              </w:rPr>
              <w:t>45</w:t>
            </w:r>
            <w:r w:rsidRPr="009B69EE">
              <w:rPr>
                <w:noProof/>
                <w:webHidden/>
              </w:rPr>
              <w:fldChar w:fldCharType="end"/>
            </w:r>
          </w:hyperlink>
        </w:p>
        <w:p w:rsidR="00864764" w:rsidRPr="009B69EE" w14:paraId="2488E792" w14:textId="6A0F6761">
          <w:pPr>
            <w:pStyle w:val="TOC1"/>
            <w:rPr>
              <w:rFonts w:asciiTheme="minorHAnsi" w:hAnsiTheme="minorHAnsi" w:cstheme="minorBidi"/>
              <w:noProof/>
              <w:kern w:val="2"/>
              <w14:ligatures w14:val="standardContextual"/>
            </w:rPr>
          </w:pPr>
          <w:hyperlink w:anchor="_Toc159526387" w:history="1">
            <w:r w:rsidRPr="009B69EE">
              <w:rPr>
                <w:rStyle w:val="Hyperlink"/>
                <w:noProof/>
                <w:color w:val="auto"/>
              </w:rPr>
              <w:t>Capo III                                                                                                                                                                             Disposizioni urgenti in materia di università e ricerca</w:t>
            </w:r>
            <w:r w:rsidRPr="009B69EE">
              <w:rPr>
                <w:noProof/>
                <w:webHidden/>
              </w:rPr>
              <w:tab/>
            </w:r>
            <w:r w:rsidRPr="009B69EE">
              <w:rPr>
                <w:noProof/>
                <w:webHidden/>
              </w:rPr>
              <w:fldChar w:fldCharType="begin"/>
            </w:r>
            <w:r w:rsidRPr="009B69EE">
              <w:rPr>
                <w:noProof/>
                <w:webHidden/>
              </w:rPr>
              <w:instrText xml:space="preserve"> PAGEREF _Toc159526387 \h </w:instrText>
            </w:r>
            <w:r w:rsidRPr="009B69EE">
              <w:rPr>
                <w:noProof/>
                <w:webHidden/>
              </w:rPr>
              <w:fldChar w:fldCharType="separate"/>
            </w:r>
            <w:r w:rsidRPr="009B69EE">
              <w:rPr>
                <w:noProof/>
                <w:webHidden/>
              </w:rPr>
              <w:t>46</w:t>
            </w:r>
            <w:r w:rsidRPr="009B69EE">
              <w:rPr>
                <w:noProof/>
                <w:webHidden/>
              </w:rPr>
              <w:fldChar w:fldCharType="end"/>
            </w:r>
          </w:hyperlink>
        </w:p>
        <w:p w:rsidR="00864764" w:rsidRPr="009B69EE" w14:paraId="33289219" w14:textId="18021676">
          <w:pPr>
            <w:pStyle w:val="TOC2"/>
            <w:rPr>
              <w:rFonts w:asciiTheme="minorHAnsi" w:hAnsiTheme="minorHAnsi" w:cstheme="minorBidi"/>
              <w:noProof/>
              <w:kern w:val="2"/>
              <w14:ligatures w14:val="standardContextual"/>
            </w:rPr>
          </w:pPr>
          <w:hyperlink w:anchor="_Toc159526388" w:history="1">
            <w:r w:rsidRPr="009B69EE">
              <w:rPr>
                <w:rStyle w:val="Hyperlink"/>
                <w:noProof/>
                <w:color w:val="auto"/>
              </w:rPr>
              <w:t>ART. 17</w:t>
            </w:r>
            <w:r w:rsidRPr="009B69EE">
              <w:rPr>
                <w:rFonts w:asciiTheme="minorHAnsi" w:hAnsiTheme="minorHAnsi" w:cstheme="minorBidi"/>
                <w:noProof/>
                <w:kern w:val="2"/>
                <w14:ligatures w14:val="standardContextual"/>
              </w:rPr>
              <w:tab/>
            </w:r>
            <w:r w:rsidRPr="009B69EE">
              <w:rPr>
                <w:rStyle w:val="Hyperlink"/>
                <w:noProof/>
                <w:color w:val="auto"/>
              </w:rPr>
              <w:t>(Ulteriori misure per la semplificazione delle procedure in materia di alloggi e di residenze per studenti universitari in attuazione del PNRR)</w:t>
            </w:r>
            <w:r w:rsidRPr="009B69EE">
              <w:rPr>
                <w:noProof/>
                <w:webHidden/>
              </w:rPr>
              <w:tab/>
            </w:r>
            <w:r w:rsidRPr="009B69EE">
              <w:rPr>
                <w:noProof/>
                <w:webHidden/>
              </w:rPr>
              <w:fldChar w:fldCharType="begin"/>
            </w:r>
            <w:r w:rsidRPr="009B69EE">
              <w:rPr>
                <w:noProof/>
                <w:webHidden/>
              </w:rPr>
              <w:instrText xml:space="preserve"> PAGEREF _Toc159526388 \h </w:instrText>
            </w:r>
            <w:r w:rsidRPr="009B69EE">
              <w:rPr>
                <w:noProof/>
                <w:webHidden/>
              </w:rPr>
              <w:fldChar w:fldCharType="separate"/>
            </w:r>
            <w:r w:rsidRPr="009B69EE">
              <w:rPr>
                <w:noProof/>
                <w:webHidden/>
              </w:rPr>
              <w:t>46</w:t>
            </w:r>
            <w:r w:rsidRPr="009B69EE">
              <w:rPr>
                <w:noProof/>
                <w:webHidden/>
              </w:rPr>
              <w:fldChar w:fldCharType="end"/>
            </w:r>
          </w:hyperlink>
        </w:p>
        <w:p w:rsidR="00864764" w:rsidRPr="009B69EE" w14:paraId="36799C8E" w14:textId="4CA5CBBB">
          <w:pPr>
            <w:pStyle w:val="TOC2"/>
            <w:rPr>
              <w:rFonts w:asciiTheme="minorHAnsi" w:hAnsiTheme="minorHAnsi" w:cstheme="minorBidi"/>
              <w:noProof/>
              <w:kern w:val="2"/>
              <w14:ligatures w14:val="standardContextual"/>
            </w:rPr>
          </w:pPr>
          <w:hyperlink w:anchor="_Toc159526389" w:history="1">
            <w:r w:rsidRPr="009B69EE">
              <w:rPr>
                <w:rStyle w:val="Hyperlink"/>
                <w:noProof/>
                <w:color w:val="auto"/>
              </w:rPr>
              <w:t>ART. 18</w:t>
            </w:r>
            <w:r w:rsidRPr="009B69EE">
              <w:rPr>
                <w:rFonts w:asciiTheme="minorHAnsi" w:hAnsiTheme="minorHAnsi" w:cstheme="minorBidi"/>
                <w:noProof/>
                <w:kern w:val="2"/>
                <w14:ligatures w14:val="standardContextual"/>
              </w:rPr>
              <w:tab/>
            </w:r>
            <w:r w:rsidRPr="009B69EE">
              <w:rPr>
                <w:rStyle w:val="Hyperlink"/>
                <w:noProof/>
                <w:color w:val="auto"/>
              </w:rPr>
              <w:t>(Disposizioni urgenti in materia di formazione superiore e ricerca)</w:t>
            </w:r>
            <w:r w:rsidRPr="009B69EE">
              <w:rPr>
                <w:noProof/>
                <w:webHidden/>
              </w:rPr>
              <w:tab/>
            </w:r>
            <w:r w:rsidRPr="009B69EE">
              <w:rPr>
                <w:noProof/>
                <w:webHidden/>
              </w:rPr>
              <w:fldChar w:fldCharType="begin"/>
            </w:r>
            <w:r w:rsidRPr="009B69EE">
              <w:rPr>
                <w:noProof/>
                <w:webHidden/>
              </w:rPr>
              <w:instrText xml:space="preserve"> PAGEREF _Toc159526389 \h </w:instrText>
            </w:r>
            <w:r w:rsidRPr="009B69EE">
              <w:rPr>
                <w:noProof/>
                <w:webHidden/>
              </w:rPr>
              <w:fldChar w:fldCharType="separate"/>
            </w:r>
            <w:r w:rsidRPr="009B69EE">
              <w:rPr>
                <w:noProof/>
                <w:webHidden/>
              </w:rPr>
              <w:t>49</w:t>
            </w:r>
            <w:r w:rsidRPr="009B69EE">
              <w:rPr>
                <w:noProof/>
                <w:webHidden/>
              </w:rPr>
              <w:fldChar w:fldCharType="end"/>
            </w:r>
          </w:hyperlink>
        </w:p>
        <w:p w:rsidR="00864764" w:rsidRPr="009B69EE" w14:paraId="7277B465" w14:textId="5C3D381D">
          <w:pPr>
            <w:pStyle w:val="TOC1"/>
            <w:rPr>
              <w:rFonts w:asciiTheme="minorHAnsi" w:hAnsiTheme="minorHAnsi" w:cstheme="minorBidi"/>
              <w:noProof/>
              <w:kern w:val="2"/>
              <w14:ligatures w14:val="standardContextual"/>
            </w:rPr>
          </w:pPr>
          <w:hyperlink w:anchor="_Toc159526390" w:history="1">
            <w:r w:rsidRPr="009B69EE">
              <w:rPr>
                <w:rStyle w:val="Hyperlink"/>
                <w:noProof/>
                <w:color w:val="auto"/>
              </w:rPr>
              <w:t>Capo IV                                                                                                                                                                                                                                                      Disposizioni urgenti in materia di sport</w:t>
            </w:r>
            <w:r w:rsidRPr="009B69EE">
              <w:rPr>
                <w:noProof/>
                <w:webHidden/>
              </w:rPr>
              <w:tab/>
            </w:r>
            <w:r w:rsidRPr="009B69EE">
              <w:rPr>
                <w:noProof/>
                <w:webHidden/>
              </w:rPr>
              <w:fldChar w:fldCharType="begin"/>
            </w:r>
            <w:r w:rsidRPr="009B69EE">
              <w:rPr>
                <w:noProof/>
                <w:webHidden/>
              </w:rPr>
              <w:instrText xml:space="preserve"> PAGEREF _Toc159526390 \h </w:instrText>
            </w:r>
            <w:r w:rsidRPr="009B69EE">
              <w:rPr>
                <w:noProof/>
                <w:webHidden/>
              </w:rPr>
              <w:fldChar w:fldCharType="separate"/>
            </w:r>
            <w:r w:rsidRPr="009B69EE">
              <w:rPr>
                <w:noProof/>
                <w:webHidden/>
              </w:rPr>
              <w:t>50</w:t>
            </w:r>
            <w:r w:rsidRPr="009B69EE">
              <w:rPr>
                <w:noProof/>
                <w:webHidden/>
              </w:rPr>
              <w:fldChar w:fldCharType="end"/>
            </w:r>
          </w:hyperlink>
        </w:p>
        <w:p w:rsidR="00864764" w:rsidRPr="009B69EE" w14:paraId="75508B76" w14:textId="1E09E020">
          <w:pPr>
            <w:pStyle w:val="TOC2"/>
            <w:rPr>
              <w:rFonts w:asciiTheme="minorHAnsi" w:hAnsiTheme="minorHAnsi" w:cstheme="minorBidi"/>
              <w:noProof/>
              <w:kern w:val="2"/>
              <w14:ligatures w14:val="standardContextual"/>
            </w:rPr>
          </w:pPr>
          <w:hyperlink w:anchor="_Toc159526391" w:history="1">
            <w:r w:rsidRPr="009B69EE">
              <w:rPr>
                <w:rStyle w:val="Hyperlink"/>
                <w:noProof/>
                <w:color w:val="auto"/>
              </w:rPr>
              <w:t>ART. 19</w:t>
            </w:r>
            <w:r w:rsidRPr="009B69EE">
              <w:rPr>
                <w:rFonts w:asciiTheme="minorHAnsi" w:hAnsiTheme="minorHAnsi" w:cstheme="minorBidi"/>
                <w:noProof/>
                <w:kern w:val="2"/>
                <w14:ligatures w14:val="standardContextual"/>
              </w:rPr>
              <w:tab/>
            </w:r>
            <w:r w:rsidRPr="009B69EE">
              <w:rPr>
                <w:rStyle w:val="Hyperlink"/>
                <w:noProof/>
                <w:color w:val="auto"/>
              </w:rPr>
              <w:t>(Disposizioni per l’attuazione della Misura 5 – Componente 2 Infrastrutture sociali, famiglie, comunità e terzo settore del PNRR  in materia di Sport e inclusione sociale)</w:t>
            </w:r>
            <w:r w:rsidRPr="009B69EE">
              <w:rPr>
                <w:noProof/>
                <w:webHidden/>
              </w:rPr>
              <w:tab/>
            </w:r>
            <w:r w:rsidRPr="009B69EE">
              <w:rPr>
                <w:noProof/>
                <w:webHidden/>
              </w:rPr>
              <w:fldChar w:fldCharType="begin"/>
            </w:r>
            <w:r w:rsidRPr="009B69EE">
              <w:rPr>
                <w:noProof/>
                <w:webHidden/>
              </w:rPr>
              <w:instrText xml:space="preserve"> PAGEREF _Toc159526391 \h </w:instrText>
            </w:r>
            <w:r w:rsidRPr="009B69EE">
              <w:rPr>
                <w:noProof/>
                <w:webHidden/>
              </w:rPr>
              <w:fldChar w:fldCharType="separate"/>
            </w:r>
            <w:r w:rsidRPr="009B69EE">
              <w:rPr>
                <w:noProof/>
                <w:webHidden/>
              </w:rPr>
              <w:t>50</w:t>
            </w:r>
            <w:r w:rsidRPr="009B69EE">
              <w:rPr>
                <w:noProof/>
                <w:webHidden/>
              </w:rPr>
              <w:fldChar w:fldCharType="end"/>
            </w:r>
          </w:hyperlink>
        </w:p>
        <w:p w:rsidR="00864764" w:rsidRPr="009B69EE" w14:paraId="2E0328FA" w14:textId="4C9A7AB1">
          <w:pPr>
            <w:pStyle w:val="TOC1"/>
            <w:rPr>
              <w:rFonts w:asciiTheme="minorHAnsi" w:hAnsiTheme="minorHAnsi" w:cstheme="minorBidi"/>
              <w:noProof/>
              <w:kern w:val="2"/>
              <w14:ligatures w14:val="standardContextual"/>
            </w:rPr>
          </w:pPr>
          <w:hyperlink w:anchor="_Toc159526392" w:history="1">
            <w:r w:rsidRPr="009B69EE">
              <w:rPr>
                <w:rStyle w:val="Hyperlink"/>
                <w:noProof/>
                <w:color w:val="auto"/>
              </w:rPr>
              <w:t>Capo V                                                                                                                                                                                                                                       Disposizioni urgenti in materia di digitalizzazione</w:t>
            </w:r>
            <w:r w:rsidRPr="009B69EE">
              <w:rPr>
                <w:noProof/>
                <w:webHidden/>
              </w:rPr>
              <w:tab/>
            </w:r>
            <w:r w:rsidRPr="009B69EE">
              <w:rPr>
                <w:noProof/>
                <w:webHidden/>
              </w:rPr>
              <w:fldChar w:fldCharType="begin"/>
            </w:r>
            <w:r w:rsidRPr="009B69EE">
              <w:rPr>
                <w:noProof/>
                <w:webHidden/>
              </w:rPr>
              <w:instrText xml:space="preserve"> PAGEREF _Toc159526392 \h </w:instrText>
            </w:r>
            <w:r w:rsidRPr="009B69EE">
              <w:rPr>
                <w:noProof/>
                <w:webHidden/>
              </w:rPr>
              <w:fldChar w:fldCharType="separate"/>
            </w:r>
            <w:r w:rsidRPr="009B69EE">
              <w:rPr>
                <w:noProof/>
                <w:webHidden/>
              </w:rPr>
              <w:t>51</w:t>
            </w:r>
            <w:r w:rsidRPr="009B69EE">
              <w:rPr>
                <w:noProof/>
                <w:webHidden/>
              </w:rPr>
              <w:fldChar w:fldCharType="end"/>
            </w:r>
          </w:hyperlink>
        </w:p>
        <w:p w:rsidR="00864764" w:rsidRPr="009B69EE" w14:paraId="4A47C314" w14:textId="58A6DB02">
          <w:pPr>
            <w:pStyle w:val="TOC2"/>
            <w:rPr>
              <w:rFonts w:asciiTheme="minorHAnsi" w:hAnsiTheme="minorHAnsi" w:cstheme="minorBidi"/>
              <w:noProof/>
              <w:kern w:val="2"/>
              <w14:ligatures w14:val="standardContextual"/>
            </w:rPr>
          </w:pPr>
          <w:hyperlink w:anchor="_Toc159526393" w:history="1">
            <w:r w:rsidRPr="009B69EE">
              <w:rPr>
                <w:rStyle w:val="Hyperlink"/>
                <w:noProof/>
                <w:color w:val="auto"/>
              </w:rPr>
              <w:t>ART. 20</w:t>
            </w:r>
            <w:r w:rsidRPr="009B69EE">
              <w:rPr>
                <w:rFonts w:asciiTheme="minorHAnsi" w:hAnsiTheme="minorHAnsi" w:cstheme="minorBidi"/>
                <w:noProof/>
                <w:kern w:val="2"/>
                <w14:ligatures w14:val="standardContextual"/>
              </w:rPr>
              <w:tab/>
            </w:r>
            <w:r w:rsidRPr="009B69EE">
              <w:rPr>
                <w:rStyle w:val="Hyperlink"/>
                <w:noProof/>
                <w:color w:val="auto"/>
              </w:rPr>
              <w:t>(Modifiche al Codice dell’amministrazione digitale)</w:t>
            </w:r>
            <w:r w:rsidRPr="009B69EE">
              <w:rPr>
                <w:noProof/>
                <w:webHidden/>
              </w:rPr>
              <w:tab/>
            </w:r>
            <w:r w:rsidRPr="009B69EE">
              <w:rPr>
                <w:noProof/>
                <w:webHidden/>
              </w:rPr>
              <w:fldChar w:fldCharType="begin"/>
            </w:r>
            <w:r w:rsidRPr="009B69EE">
              <w:rPr>
                <w:noProof/>
                <w:webHidden/>
              </w:rPr>
              <w:instrText xml:space="preserve"> PAGEREF _Toc159526393 \h </w:instrText>
            </w:r>
            <w:r w:rsidRPr="009B69EE">
              <w:rPr>
                <w:noProof/>
                <w:webHidden/>
              </w:rPr>
              <w:fldChar w:fldCharType="separate"/>
            </w:r>
            <w:r w:rsidRPr="009B69EE">
              <w:rPr>
                <w:noProof/>
                <w:webHidden/>
              </w:rPr>
              <w:t>51</w:t>
            </w:r>
            <w:r w:rsidRPr="009B69EE">
              <w:rPr>
                <w:noProof/>
                <w:webHidden/>
              </w:rPr>
              <w:fldChar w:fldCharType="end"/>
            </w:r>
          </w:hyperlink>
        </w:p>
        <w:p w:rsidR="00864764" w:rsidRPr="009B69EE" w14:paraId="3E13C250" w14:textId="5F90C6F8">
          <w:pPr>
            <w:pStyle w:val="TOC2"/>
            <w:rPr>
              <w:rFonts w:asciiTheme="minorHAnsi" w:hAnsiTheme="minorHAnsi" w:cstheme="minorBidi"/>
              <w:noProof/>
              <w:kern w:val="2"/>
              <w14:ligatures w14:val="standardContextual"/>
            </w:rPr>
          </w:pPr>
          <w:hyperlink w:anchor="_Toc159526394" w:history="1">
            <w:r w:rsidRPr="009B69EE">
              <w:rPr>
                <w:rStyle w:val="Hyperlink"/>
                <w:noProof/>
                <w:color w:val="auto"/>
              </w:rPr>
              <w:t>ART. 21</w:t>
            </w:r>
            <w:r w:rsidRPr="009B69EE">
              <w:rPr>
                <w:rFonts w:asciiTheme="minorHAnsi" w:hAnsiTheme="minorHAnsi" w:cstheme="minorBidi"/>
                <w:noProof/>
                <w:kern w:val="2"/>
                <w14:ligatures w14:val="standardContextual"/>
              </w:rPr>
              <w:tab/>
            </w:r>
            <w:r w:rsidRPr="009B69EE">
              <w:rPr>
                <w:rStyle w:val="Hyperlink"/>
                <w:noProof/>
                <w:color w:val="auto"/>
              </w:rPr>
              <w:t>(Misure in materia di digitalizzazione e dematerializzazione documentale delle pubbliche amministrazioni)</w:t>
            </w:r>
            <w:r w:rsidRPr="009B69EE">
              <w:rPr>
                <w:noProof/>
                <w:webHidden/>
              </w:rPr>
              <w:tab/>
            </w:r>
            <w:r w:rsidRPr="009B69EE">
              <w:rPr>
                <w:noProof/>
                <w:webHidden/>
              </w:rPr>
              <w:fldChar w:fldCharType="begin"/>
            </w:r>
            <w:r w:rsidRPr="009B69EE">
              <w:rPr>
                <w:noProof/>
                <w:webHidden/>
              </w:rPr>
              <w:instrText xml:space="preserve"> PAGEREF _Toc159526394 \h </w:instrText>
            </w:r>
            <w:r w:rsidRPr="009B69EE">
              <w:rPr>
                <w:noProof/>
                <w:webHidden/>
              </w:rPr>
              <w:fldChar w:fldCharType="separate"/>
            </w:r>
            <w:r w:rsidRPr="009B69EE">
              <w:rPr>
                <w:noProof/>
                <w:webHidden/>
              </w:rPr>
              <w:t>52</w:t>
            </w:r>
            <w:r w:rsidRPr="009B69EE">
              <w:rPr>
                <w:noProof/>
                <w:webHidden/>
              </w:rPr>
              <w:fldChar w:fldCharType="end"/>
            </w:r>
          </w:hyperlink>
        </w:p>
        <w:p w:rsidR="00864764" w:rsidRPr="009B69EE" w14:paraId="17124E0F" w14:textId="2008B6C0">
          <w:pPr>
            <w:pStyle w:val="TOC2"/>
            <w:rPr>
              <w:rFonts w:asciiTheme="minorHAnsi" w:hAnsiTheme="minorHAnsi" w:cstheme="minorBidi"/>
              <w:noProof/>
              <w:kern w:val="2"/>
              <w14:ligatures w14:val="standardContextual"/>
            </w:rPr>
          </w:pPr>
          <w:hyperlink w:anchor="_Toc159526395" w:history="1">
            <w:r w:rsidRPr="009B69EE">
              <w:rPr>
                <w:rStyle w:val="Hyperlink"/>
                <w:noProof/>
                <w:color w:val="auto"/>
              </w:rPr>
              <w:t>ART. 22</w:t>
            </w:r>
            <w:r w:rsidRPr="009B69EE">
              <w:rPr>
                <w:rFonts w:asciiTheme="minorHAnsi" w:hAnsiTheme="minorHAnsi" w:cstheme="minorBidi"/>
                <w:noProof/>
                <w:kern w:val="2"/>
                <w14:ligatures w14:val="standardContextual"/>
              </w:rPr>
              <w:tab/>
            </w:r>
            <w:r w:rsidRPr="009B69EE">
              <w:rPr>
                <w:rStyle w:val="Hyperlink"/>
                <w:noProof/>
                <w:color w:val="auto"/>
              </w:rPr>
              <w:t>(Classificazione della spesa cloud)</w:t>
            </w:r>
            <w:r w:rsidRPr="009B69EE">
              <w:rPr>
                <w:noProof/>
                <w:webHidden/>
              </w:rPr>
              <w:tab/>
            </w:r>
            <w:r w:rsidRPr="009B69EE">
              <w:rPr>
                <w:noProof/>
                <w:webHidden/>
              </w:rPr>
              <w:fldChar w:fldCharType="begin"/>
            </w:r>
            <w:r w:rsidRPr="009B69EE">
              <w:rPr>
                <w:noProof/>
                <w:webHidden/>
              </w:rPr>
              <w:instrText xml:space="preserve"> PAGEREF _Toc159526395 \h </w:instrText>
            </w:r>
            <w:r w:rsidRPr="009B69EE">
              <w:rPr>
                <w:noProof/>
                <w:webHidden/>
              </w:rPr>
              <w:fldChar w:fldCharType="separate"/>
            </w:r>
            <w:r w:rsidRPr="009B69EE">
              <w:rPr>
                <w:noProof/>
                <w:webHidden/>
              </w:rPr>
              <w:t>53</w:t>
            </w:r>
            <w:r w:rsidRPr="009B69EE">
              <w:rPr>
                <w:noProof/>
                <w:webHidden/>
              </w:rPr>
              <w:fldChar w:fldCharType="end"/>
            </w:r>
          </w:hyperlink>
        </w:p>
        <w:p w:rsidR="00864764" w:rsidRPr="009B69EE" w14:paraId="34494481" w14:textId="0B92A962">
          <w:pPr>
            <w:pStyle w:val="TOC2"/>
            <w:rPr>
              <w:rFonts w:asciiTheme="minorHAnsi" w:hAnsiTheme="minorHAnsi" w:cstheme="minorBidi"/>
              <w:noProof/>
              <w:kern w:val="2"/>
              <w14:ligatures w14:val="standardContextual"/>
            </w:rPr>
          </w:pPr>
          <w:hyperlink w:anchor="_Toc159526396" w:history="1">
            <w:r w:rsidRPr="009B69EE">
              <w:rPr>
                <w:rStyle w:val="Hyperlink"/>
                <w:noProof/>
                <w:color w:val="auto"/>
              </w:rPr>
              <w:t>ART. 23</w:t>
            </w:r>
            <w:r w:rsidRPr="009B69EE">
              <w:rPr>
                <w:rFonts w:asciiTheme="minorHAnsi" w:hAnsiTheme="minorHAnsi" w:cstheme="minorBidi"/>
                <w:noProof/>
                <w:kern w:val="2"/>
                <w14:ligatures w14:val="standardContextual"/>
              </w:rPr>
              <w:tab/>
            </w:r>
            <w:r w:rsidRPr="009B69EE">
              <w:rPr>
                <w:rStyle w:val="Hyperlink"/>
                <w:noProof/>
                <w:color w:val="auto"/>
              </w:rPr>
              <w:t>(Fondi per il venture capital nei settori delle tecnologie emergenti e della cybersicurezza)</w:t>
            </w:r>
            <w:r w:rsidRPr="009B69EE">
              <w:rPr>
                <w:noProof/>
                <w:webHidden/>
              </w:rPr>
              <w:tab/>
            </w:r>
            <w:r w:rsidRPr="009B69EE">
              <w:rPr>
                <w:noProof/>
                <w:webHidden/>
              </w:rPr>
              <w:fldChar w:fldCharType="begin"/>
            </w:r>
            <w:r w:rsidRPr="009B69EE">
              <w:rPr>
                <w:noProof/>
                <w:webHidden/>
              </w:rPr>
              <w:instrText xml:space="preserve"> PAGEREF _Toc159526396 \h </w:instrText>
            </w:r>
            <w:r w:rsidRPr="009B69EE">
              <w:rPr>
                <w:noProof/>
                <w:webHidden/>
              </w:rPr>
              <w:fldChar w:fldCharType="separate"/>
            </w:r>
            <w:r w:rsidRPr="009B69EE">
              <w:rPr>
                <w:noProof/>
                <w:webHidden/>
              </w:rPr>
              <w:t>53</w:t>
            </w:r>
            <w:r w:rsidRPr="009B69EE">
              <w:rPr>
                <w:noProof/>
                <w:webHidden/>
              </w:rPr>
              <w:fldChar w:fldCharType="end"/>
            </w:r>
          </w:hyperlink>
        </w:p>
        <w:p w:rsidR="00864764" w:rsidRPr="009B69EE" w14:paraId="79D5E566" w14:textId="44E46494">
          <w:pPr>
            <w:pStyle w:val="TOC1"/>
            <w:rPr>
              <w:rFonts w:asciiTheme="minorHAnsi" w:hAnsiTheme="minorHAnsi" w:cstheme="minorBidi"/>
              <w:noProof/>
              <w:kern w:val="2"/>
              <w14:ligatures w14:val="standardContextual"/>
            </w:rPr>
          </w:pPr>
          <w:hyperlink w:anchor="_Toc159526397" w:history="1">
            <w:r w:rsidRPr="009B69EE">
              <w:rPr>
                <w:rStyle w:val="Hyperlink"/>
                <w:noProof/>
                <w:color w:val="auto"/>
              </w:rPr>
              <w:t>Capo VI                                                                                                                                                                                                                                                      Disposizioni urgenti in materia di giustizia</w:t>
            </w:r>
            <w:r w:rsidRPr="009B69EE">
              <w:rPr>
                <w:noProof/>
                <w:webHidden/>
              </w:rPr>
              <w:tab/>
            </w:r>
            <w:r w:rsidRPr="009B69EE">
              <w:rPr>
                <w:noProof/>
                <w:webHidden/>
              </w:rPr>
              <w:fldChar w:fldCharType="begin"/>
            </w:r>
            <w:r w:rsidRPr="009B69EE">
              <w:rPr>
                <w:noProof/>
                <w:webHidden/>
              </w:rPr>
              <w:instrText xml:space="preserve"> PAGEREF _Toc159526397 \h </w:instrText>
            </w:r>
            <w:r w:rsidRPr="009B69EE">
              <w:rPr>
                <w:noProof/>
                <w:webHidden/>
              </w:rPr>
              <w:fldChar w:fldCharType="separate"/>
            </w:r>
            <w:r w:rsidRPr="009B69EE">
              <w:rPr>
                <w:noProof/>
                <w:webHidden/>
              </w:rPr>
              <w:t>54</w:t>
            </w:r>
            <w:r w:rsidRPr="009B69EE">
              <w:rPr>
                <w:noProof/>
                <w:webHidden/>
              </w:rPr>
              <w:fldChar w:fldCharType="end"/>
            </w:r>
          </w:hyperlink>
        </w:p>
        <w:p w:rsidR="00864764" w:rsidRPr="009B69EE" w14:paraId="1DCE6069" w14:textId="25FC3C54">
          <w:pPr>
            <w:pStyle w:val="TOC2"/>
            <w:rPr>
              <w:rFonts w:asciiTheme="minorHAnsi" w:hAnsiTheme="minorHAnsi" w:cstheme="minorBidi"/>
              <w:noProof/>
              <w:kern w:val="2"/>
              <w14:ligatures w14:val="standardContextual"/>
            </w:rPr>
          </w:pPr>
          <w:hyperlink w:anchor="_Toc159526398" w:history="1">
            <w:r w:rsidRPr="009B69EE">
              <w:rPr>
                <w:rStyle w:val="Hyperlink"/>
                <w:rFonts w:eastAsia="Calibri"/>
                <w:noProof/>
                <w:color w:val="auto"/>
                <w:lang w:eastAsia="en-US"/>
              </w:rPr>
              <w:t>ART. 24</w:t>
            </w:r>
            <w:r w:rsidRPr="009B69EE">
              <w:rPr>
                <w:rFonts w:asciiTheme="minorHAnsi" w:hAnsiTheme="minorHAnsi" w:cstheme="minorBidi"/>
                <w:noProof/>
                <w:kern w:val="2"/>
                <w14:ligatures w14:val="standardContextual"/>
              </w:rPr>
              <w:tab/>
            </w:r>
            <w:r w:rsidRPr="009B69EE">
              <w:rPr>
                <w:rStyle w:val="Hyperlink"/>
                <w:rFonts w:eastAsia="Calibri"/>
                <w:noProof/>
                <w:color w:val="auto"/>
                <w:lang w:eastAsia="en-US"/>
              </w:rPr>
              <w:t>(Disposizioni urgenti in materia di personale)</w:t>
            </w:r>
            <w:r w:rsidRPr="009B69EE">
              <w:rPr>
                <w:noProof/>
                <w:webHidden/>
              </w:rPr>
              <w:tab/>
            </w:r>
            <w:r w:rsidRPr="009B69EE">
              <w:rPr>
                <w:noProof/>
                <w:webHidden/>
              </w:rPr>
              <w:fldChar w:fldCharType="begin"/>
            </w:r>
            <w:r w:rsidRPr="009B69EE">
              <w:rPr>
                <w:noProof/>
                <w:webHidden/>
              </w:rPr>
              <w:instrText xml:space="preserve"> PAGEREF _Toc159526398 \h </w:instrText>
            </w:r>
            <w:r w:rsidRPr="009B69EE">
              <w:rPr>
                <w:noProof/>
                <w:webHidden/>
              </w:rPr>
              <w:fldChar w:fldCharType="separate"/>
            </w:r>
            <w:r w:rsidRPr="009B69EE">
              <w:rPr>
                <w:noProof/>
                <w:webHidden/>
              </w:rPr>
              <w:t>54</w:t>
            </w:r>
            <w:r w:rsidRPr="009B69EE">
              <w:rPr>
                <w:noProof/>
                <w:webHidden/>
              </w:rPr>
              <w:fldChar w:fldCharType="end"/>
            </w:r>
          </w:hyperlink>
        </w:p>
        <w:p w:rsidR="00864764" w:rsidRPr="009B69EE" w14:paraId="1155546B" w14:textId="174B46EA">
          <w:pPr>
            <w:pStyle w:val="TOC2"/>
            <w:rPr>
              <w:rFonts w:asciiTheme="minorHAnsi" w:hAnsiTheme="minorHAnsi" w:cstheme="minorBidi"/>
              <w:noProof/>
              <w:kern w:val="2"/>
              <w14:ligatures w14:val="standardContextual"/>
            </w:rPr>
          </w:pPr>
          <w:hyperlink w:anchor="_Toc159526399" w:history="1">
            <w:r w:rsidRPr="009B69EE">
              <w:rPr>
                <w:rStyle w:val="Hyperlink"/>
                <w:rFonts w:eastAsia="Calibri"/>
                <w:noProof/>
                <w:color w:val="auto"/>
                <w:lang w:eastAsia="en-US"/>
              </w:rPr>
              <w:t>ART. 25</w:t>
            </w:r>
            <w:r w:rsidRPr="009B69EE">
              <w:rPr>
                <w:rFonts w:asciiTheme="minorHAnsi" w:hAnsiTheme="minorHAnsi" w:cstheme="minorBidi"/>
                <w:noProof/>
                <w:kern w:val="2"/>
                <w14:ligatures w14:val="standardContextual"/>
              </w:rPr>
              <w:tab/>
            </w:r>
            <w:r w:rsidRPr="009B69EE">
              <w:rPr>
                <w:rStyle w:val="Hyperlink"/>
                <w:rFonts w:eastAsia="Calibri"/>
                <w:noProof/>
                <w:color w:val="auto"/>
                <w:lang w:eastAsia="en-US"/>
              </w:rPr>
              <w:t>(Incentivi per gli uffici giudiziari per il conseguimento degli obiettivi stabiliti dal Piano nazionale di ripresa e resilienza)</w:t>
            </w:r>
            <w:r w:rsidRPr="009B69EE">
              <w:rPr>
                <w:noProof/>
                <w:webHidden/>
              </w:rPr>
              <w:tab/>
            </w:r>
            <w:r w:rsidRPr="009B69EE">
              <w:rPr>
                <w:noProof/>
                <w:webHidden/>
              </w:rPr>
              <w:fldChar w:fldCharType="begin"/>
            </w:r>
            <w:r w:rsidRPr="009B69EE">
              <w:rPr>
                <w:noProof/>
                <w:webHidden/>
              </w:rPr>
              <w:instrText xml:space="preserve"> PAGEREF _Toc159526399 \h </w:instrText>
            </w:r>
            <w:r w:rsidRPr="009B69EE">
              <w:rPr>
                <w:noProof/>
                <w:webHidden/>
              </w:rPr>
              <w:fldChar w:fldCharType="separate"/>
            </w:r>
            <w:r w:rsidRPr="009B69EE">
              <w:rPr>
                <w:noProof/>
                <w:webHidden/>
              </w:rPr>
              <w:t>56</w:t>
            </w:r>
            <w:r w:rsidRPr="009B69EE">
              <w:rPr>
                <w:noProof/>
                <w:webHidden/>
              </w:rPr>
              <w:fldChar w:fldCharType="end"/>
            </w:r>
          </w:hyperlink>
        </w:p>
        <w:p w:rsidR="00864764" w:rsidRPr="009B69EE" w14:paraId="11945029" w14:textId="734FF52A">
          <w:pPr>
            <w:pStyle w:val="TOC2"/>
            <w:rPr>
              <w:rFonts w:asciiTheme="minorHAnsi" w:hAnsiTheme="minorHAnsi" w:cstheme="minorBidi"/>
              <w:noProof/>
              <w:kern w:val="2"/>
              <w14:ligatures w14:val="standardContextual"/>
            </w:rPr>
          </w:pPr>
          <w:hyperlink w:anchor="_Toc159526400" w:history="1">
            <w:r w:rsidRPr="009B69EE">
              <w:rPr>
                <w:rStyle w:val="Hyperlink"/>
                <w:rFonts w:eastAsia="Times New Roman"/>
                <w:noProof/>
                <w:color w:val="auto"/>
                <w:lang w:eastAsia="en-US"/>
              </w:rPr>
              <w:t>ART. 26</w:t>
            </w:r>
            <w:r w:rsidRPr="009B69EE">
              <w:rPr>
                <w:rFonts w:asciiTheme="minorHAnsi" w:hAnsiTheme="minorHAnsi" w:cstheme="minorBidi"/>
                <w:noProof/>
                <w:kern w:val="2"/>
                <w14:ligatures w14:val="standardContextual"/>
              </w:rPr>
              <w:tab/>
            </w:r>
            <w:r w:rsidRPr="009B69EE">
              <w:rPr>
                <w:rStyle w:val="Hyperlink"/>
                <w:noProof/>
                <w:color w:val="auto"/>
                <w:lang w:eastAsia="en-US"/>
              </w:rPr>
              <w:t>(</w:t>
            </w:r>
            <w:r w:rsidRPr="009B69EE">
              <w:rPr>
                <w:rStyle w:val="Hyperlink"/>
                <w:rFonts w:eastAsia="Times New Roman"/>
                <w:noProof/>
                <w:color w:val="auto"/>
                <w:lang w:eastAsia="en-US"/>
              </w:rPr>
              <w:t>Disposizioni in materia reclutamento di magistrati ordinari)</w:t>
            </w:r>
            <w:r w:rsidRPr="009B69EE">
              <w:rPr>
                <w:noProof/>
                <w:webHidden/>
              </w:rPr>
              <w:tab/>
            </w:r>
            <w:r w:rsidRPr="009B69EE">
              <w:rPr>
                <w:noProof/>
                <w:webHidden/>
              </w:rPr>
              <w:fldChar w:fldCharType="begin"/>
            </w:r>
            <w:r w:rsidRPr="009B69EE">
              <w:rPr>
                <w:noProof/>
                <w:webHidden/>
              </w:rPr>
              <w:instrText xml:space="preserve"> PAGEREF _Toc159526400 \h </w:instrText>
            </w:r>
            <w:r w:rsidRPr="009B69EE">
              <w:rPr>
                <w:noProof/>
                <w:webHidden/>
              </w:rPr>
              <w:fldChar w:fldCharType="separate"/>
            </w:r>
            <w:r w:rsidRPr="009B69EE">
              <w:rPr>
                <w:noProof/>
                <w:webHidden/>
              </w:rPr>
              <w:t>57</w:t>
            </w:r>
            <w:r w:rsidRPr="009B69EE">
              <w:rPr>
                <w:noProof/>
                <w:webHidden/>
              </w:rPr>
              <w:fldChar w:fldCharType="end"/>
            </w:r>
          </w:hyperlink>
        </w:p>
        <w:p w:rsidR="00864764" w:rsidRPr="009B69EE" w14:paraId="01D3ECB8" w14:textId="51CF3AF4">
          <w:pPr>
            <w:pStyle w:val="TOC2"/>
            <w:rPr>
              <w:rFonts w:asciiTheme="minorHAnsi" w:hAnsiTheme="minorHAnsi" w:cstheme="minorBidi"/>
              <w:noProof/>
              <w:kern w:val="2"/>
              <w14:ligatures w14:val="standardContextual"/>
            </w:rPr>
          </w:pPr>
          <w:hyperlink w:anchor="_Toc159526401" w:history="1">
            <w:r w:rsidRPr="009B69EE">
              <w:rPr>
                <w:rStyle w:val="Hyperlink"/>
                <w:rFonts w:eastAsia="Times New Roman"/>
                <w:strike/>
                <w:noProof/>
                <w:color w:val="auto"/>
                <w:lang w:eastAsia="en-US"/>
              </w:rPr>
              <w:t>ART. 27</w:t>
            </w:r>
            <w:r w:rsidRPr="009B69EE">
              <w:rPr>
                <w:rFonts w:asciiTheme="minorHAnsi" w:hAnsiTheme="minorHAnsi" w:cstheme="minorBidi"/>
                <w:noProof/>
                <w:kern w:val="2"/>
                <w14:ligatures w14:val="standardContextual"/>
              </w:rPr>
              <w:tab/>
            </w:r>
            <w:r w:rsidRPr="009B69EE">
              <w:rPr>
                <w:rStyle w:val="Hyperlink"/>
                <w:rFonts w:eastAsia="Times New Roman"/>
                <w:strike/>
                <w:noProof/>
                <w:color w:val="auto"/>
                <w:lang w:eastAsia="en-US"/>
              </w:rPr>
              <w:t>(Disposizioni in materia reclutamento dei magistrati tributari)</w:t>
            </w:r>
            <w:r w:rsidRPr="009B69EE">
              <w:rPr>
                <w:noProof/>
                <w:webHidden/>
              </w:rPr>
              <w:tab/>
            </w:r>
            <w:r w:rsidRPr="009B69EE">
              <w:rPr>
                <w:noProof/>
                <w:webHidden/>
              </w:rPr>
              <w:fldChar w:fldCharType="begin"/>
            </w:r>
            <w:r w:rsidRPr="009B69EE">
              <w:rPr>
                <w:noProof/>
                <w:webHidden/>
              </w:rPr>
              <w:instrText xml:space="preserve"> PAGEREF _Toc159526401 \h </w:instrText>
            </w:r>
            <w:r w:rsidRPr="009B69EE">
              <w:rPr>
                <w:noProof/>
                <w:webHidden/>
              </w:rPr>
              <w:fldChar w:fldCharType="separate"/>
            </w:r>
            <w:r w:rsidRPr="009B69EE">
              <w:rPr>
                <w:noProof/>
                <w:webHidden/>
              </w:rPr>
              <w:t>58</w:t>
            </w:r>
            <w:r w:rsidRPr="009B69EE">
              <w:rPr>
                <w:noProof/>
                <w:webHidden/>
              </w:rPr>
              <w:fldChar w:fldCharType="end"/>
            </w:r>
          </w:hyperlink>
        </w:p>
        <w:p w:rsidR="00864764" w:rsidRPr="009B69EE" w14:paraId="3A2D0EAF" w14:textId="04F0493F">
          <w:pPr>
            <w:pStyle w:val="TOC2"/>
            <w:rPr>
              <w:rFonts w:asciiTheme="minorHAnsi" w:hAnsiTheme="minorHAnsi" w:cstheme="minorBidi"/>
              <w:noProof/>
              <w:kern w:val="2"/>
              <w14:ligatures w14:val="standardContextual"/>
            </w:rPr>
          </w:pPr>
          <w:hyperlink w:anchor="_Toc159526402" w:history="1">
            <w:r w:rsidRPr="009B69EE">
              <w:rPr>
                <w:rStyle w:val="Hyperlink"/>
                <w:rFonts w:eastAsia="Calibri"/>
                <w:noProof/>
                <w:color w:val="auto"/>
                <w:lang w:eastAsia="en-US"/>
              </w:rPr>
              <w:t>ART. 27</w:t>
            </w:r>
            <w:r w:rsidRPr="009B69EE">
              <w:rPr>
                <w:rFonts w:asciiTheme="minorHAnsi" w:hAnsiTheme="minorHAnsi" w:cstheme="minorBidi"/>
                <w:noProof/>
                <w:kern w:val="2"/>
                <w14:ligatures w14:val="standardContextual"/>
              </w:rPr>
              <w:tab/>
            </w:r>
            <w:r w:rsidRPr="009B69EE">
              <w:rPr>
                <w:rStyle w:val="Hyperlink"/>
                <w:rFonts w:eastAsia="Calibri"/>
                <w:noProof/>
                <w:color w:val="auto"/>
                <w:lang w:eastAsia="en-US"/>
              </w:rPr>
              <w:t>(Disposizioni in materia di pignoramento di crediti verso terzi)</w:t>
            </w:r>
            <w:r w:rsidRPr="009B69EE">
              <w:rPr>
                <w:noProof/>
                <w:webHidden/>
              </w:rPr>
              <w:tab/>
            </w:r>
            <w:r w:rsidRPr="009B69EE">
              <w:rPr>
                <w:noProof/>
                <w:webHidden/>
              </w:rPr>
              <w:fldChar w:fldCharType="begin"/>
            </w:r>
            <w:r w:rsidRPr="009B69EE">
              <w:rPr>
                <w:noProof/>
                <w:webHidden/>
              </w:rPr>
              <w:instrText xml:space="preserve"> PAGEREF _Toc159526402 \h </w:instrText>
            </w:r>
            <w:r w:rsidRPr="009B69EE">
              <w:rPr>
                <w:noProof/>
                <w:webHidden/>
              </w:rPr>
              <w:fldChar w:fldCharType="separate"/>
            </w:r>
            <w:r w:rsidRPr="009B69EE">
              <w:rPr>
                <w:noProof/>
                <w:webHidden/>
              </w:rPr>
              <w:t>63</w:t>
            </w:r>
            <w:r w:rsidRPr="009B69EE">
              <w:rPr>
                <w:noProof/>
                <w:webHidden/>
              </w:rPr>
              <w:fldChar w:fldCharType="end"/>
            </w:r>
          </w:hyperlink>
        </w:p>
        <w:p w:rsidR="00864764" w:rsidRPr="009B69EE" w14:paraId="6D99201F" w14:textId="7DE4AEBF">
          <w:pPr>
            <w:pStyle w:val="TOC2"/>
            <w:rPr>
              <w:rFonts w:asciiTheme="minorHAnsi" w:hAnsiTheme="minorHAnsi" w:cstheme="minorBidi"/>
              <w:noProof/>
              <w:kern w:val="2"/>
              <w14:ligatures w14:val="standardContextual"/>
            </w:rPr>
          </w:pPr>
          <w:hyperlink w:anchor="_Toc159526403" w:history="1">
            <w:r w:rsidRPr="009B69EE">
              <w:rPr>
                <w:rStyle w:val="Hyperlink"/>
                <w:rFonts w:eastAsia="Calibri"/>
                <w:noProof/>
                <w:color w:val="auto"/>
                <w:lang w:eastAsia="en-US"/>
              </w:rPr>
              <w:t>ART. 28</w:t>
            </w:r>
            <w:r w:rsidRPr="009B69EE">
              <w:rPr>
                <w:rFonts w:asciiTheme="minorHAnsi" w:hAnsiTheme="minorHAnsi" w:cstheme="minorBidi"/>
                <w:noProof/>
                <w:kern w:val="2"/>
                <w14:ligatures w14:val="standardContextual"/>
              </w:rPr>
              <w:tab/>
            </w:r>
            <w:r w:rsidRPr="009B69EE">
              <w:rPr>
                <w:rStyle w:val="Hyperlink"/>
                <w:rFonts w:eastAsia="Calibri"/>
                <w:noProof/>
                <w:color w:val="auto"/>
                <w:lang w:eastAsia="en-US"/>
              </w:rPr>
              <w:t>(Modifiche al decreto del Presidente della Repubblica 14 novembre 2002, n. 313)</w:t>
            </w:r>
            <w:r w:rsidRPr="009B69EE">
              <w:rPr>
                <w:noProof/>
                <w:webHidden/>
              </w:rPr>
              <w:tab/>
            </w:r>
            <w:r w:rsidRPr="009B69EE">
              <w:rPr>
                <w:noProof/>
                <w:webHidden/>
              </w:rPr>
              <w:fldChar w:fldCharType="begin"/>
            </w:r>
            <w:r w:rsidRPr="009B69EE">
              <w:rPr>
                <w:noProof/>
                <w:webHidden/>
              </w:rPr>
              <w:instrText xml:space="preserve"> PAGEREF _Toc159526403 \h </w:instrText>
            </w:r>
            <w:r w:rsidRPr="009B69EE">
              <w:rPr>
                <w:noProof/>
                <w:webHidden/>
              </w:rPr>
              <w:fldChar w:fldCharType="separate"/>
            </w:r>
            <w:r w:rsidRPr="009B69EE">
              <w:rPr>
                <w:noProof/>
                <w:webHidden/>
              </w:rPr>
              <w:t>65</w:t>
            </w:r>
            <w:r w:rsidRPr="009B69EE">
              <w:rPr>
                <w:noProof/>
                <w:webHidden/>
              </w:rPr>
              <w:fldChar w:fldCharType="end"/>
            </w:r>
          </w:hyperlink>
        </w:p>
        <w:p w:rsidR="00864764" w:rsidRPr="009B69EE" w14:paraId="26724039" w14:textId="4334C08D">
          <w:pPr>
            <w:pStyle w:val="TOC2"/>
            <w:rPr>
              <w:rFonts w:asciiTheme="minorHAnsi" w:hAnsiTheme="minorHAnsi" w:cstheme="minorBidi"/>
              <w:noProof/>
              <w:kern w:val="2"/>
              <w14:ligatures w14:val="standardContextual"/>
            </w:rPr>
          </w:pPr>
          <w:hyperlink w:anchor="_Toc159526404" w:history="1">
            <w:r w:rsidRPr="009B69EE">
              <w:rPr>
                <w:rStyle w:val="Hyperlink"/>
                <w:rFonts w:eastAsia="Calibri"/>
                <w:noProof/>
                <w:color w:val="auto"/>
                <w:lang w:eastAsia="en-US"/>
              </w:rPr>
              <w:t>ART. 29</w:t>
            </w:r>
            <w:r w:rsidRPr="009B69EE">
              <w:rPr>
                <w:rFonts w:asciiTheme="minorHAnsi" w:hAnsiTheme="minorHAnsi" w:cstheme="minorBidi"/>
                <w:noProof/>
                <w:kern w:val="2"/>
                <w14:ligatures w14:val="standardContextual"/>
              </w:rPr>
              <w:tab/>
            </w:r>
            <w:r w:rsidRPr="009B69EE">
              <w:rPr>
                <w:rStyle w:val="Hyperlink"/>
                <w:rFonts w:eastAsia="Calibri"/>
                <w:noProof/>
                <w:color w:val="auto"/>
                <w:lang w:eastAsia="en-US"/>
              </w:rPr>
              <w:t>(Modifiche al decreto legislativo 10 ottobre 2022, n. 150, in materia di giustizia riparativa)</w:t>
            </w:r>
            <w:r w:rsidRPr="009B69EE">
              <w:rPr>
                <w:noProof/>
                <w:webHidden/>
              </w:rPr>
              <w:tab/>
            </w:r>
            <w:r w:rsidRPr="009B69EE">
              <w:rPr>
                <w:noProof/>
                <w:webHidden/>
              </w:rPr>
              <w:fldChar w:fldCharType="begin"/>
            </w:r>
            <w:r w:rsidRPr="009B69EE">
              <w:rPr>
                <w:noProof/>
                <w:webHidden/>
              </w:rPr>
              <w:instrText xml:space="preserve"> PAGEREF _Toc159526404 \h </w:instrText>
            </w:r>
            <w:r w:rsidRPr="009B69EE">
              <w:rPr>
                <w:noProof/>
                <w:webHidden/>
              </w:rPr>
              <w:fldChar w:fldCharType="separate"/>
            </w:r>
            <w:r w:rsidRPr="009B69EE">
              <w:rPr>
                <w:noProof/>
                <w:webHidden/>
              </w:rPr>
              <w:t>66</w:t>
            </w:r>
            <w:r w:rsidRPr="009B69EE">
              <w:rPr>
                <w:noProof/>
                <w:webHidden/>
              </w:rPr>
              <w:fldChar w:fldCharType="end"/>
            </w:r>
          </w:hyperlink>
        </w:p>
        <w:p w:rsidR="00864764" w:rsidRPr="009B69EE" w14:paraId="08168109" w14:textId="55E2E1A8">
          <w:pPr>
            <w:pStyle w:val="TOC1"/>
            <w:rPr>
              <w:rFonts w:asciiTheme="minorHAnsi" w:hAnsiTheme="minorHAnsi" w:cstheme="minorBidi"/>
              <w:noProof/>
              <w:kern w:val="2"/>
              <w14:ligatures w14:val="standardContextual"/>
            </w:rPr>
          </w:pPr>
          <w:hyperlink w:anchor="_Toc159526405" w:history="1">
            <w:r w:rsidRPr="009B69EE">
              <w:rPr>
                <w:rStyle w:val="Hyperlink"/>
                <w:noProof/>
                <w:color w:val="auto"/>
              </w:rPr>
              <w:t>Capo VII                                                                                                                                                                                                                                                      Disposizioni urgenti in materia di infrastrutture e trasporti</w:t>
            </w:r>
            <w:r w:rsidRPr="009B69EE">
              <w:rPr>
                <w:noProof/>
                <w:webHidden/>
              </w:rPr>
              <w:tab/>
            </w:r>
            <w:r w:rsidRPr="009B69EE">
              <w:rPr>
                <w:noProof/>
                <w:webHidden/>
              </w:rPr>
              <w:fldChar w:fldCharType="begin"/>
            </w:r>
            <w:r w:rsidRPr="009B69EE">
              <w:rPr>
                <w:noProof/>
                <w:webHidden/>
              </w:rPr>
              <w:instrText xml:space="preserve"> PAGEREF _Toc159526405 \h </w:instrText>
            </w:r>
            <w:r w:rsidRPr="009B69EE">
              <w:rPr>
                <w:noProof/>
                <w:webHidden/>
              </w:rPr>
              <w:fldChar w:fldCharType="separate"/>
            </w:r>
            <w:r w:rsidRPr="009B69EE">
              <w:rPr>
                <w:noProof/>
                <w:webHidden/>
              </w:rPr>
              <w:t>67</w:t>
            </w:r>
            <w:r w:rsidRPr="009B69EE">
              <w:rPr>
                <w:noProof/>
                <w:webHidden/>
              </w:rPr>
              <w:fldChar w:fldCharType="end"/>
            </w:r>
          </w:hyperlink>
        </w:p>
        <w:p w:rsidR="00864764" w:rsidRPr="009B69EE" w14:paraId="6260DDD4" w14:textId="4842810F">
          <w:pPr>
            <w:pStyle w:val="TOC2"/>
            <w:rPr>
              <w:rFonts w:asciiTheme="minorHAnsi" w:hAnsiTheme="minorHAnsi" w:cstheme="minorBidi"/>
              <w:noProof/>
              <w:kern w:val="2"/>
              <w14:ligatures w14:val="standardContextual"/>
            </w:rPr>
          </w:pPr>
          <w:hyperlink w:anchor="_Toc159526406" w:history="1">
            <w:r w:rsidRPr="009B69EE">
              <w:rPr>
                <w:rStyle w:val="Hyperlink"/>
                <w:rFonts w:eastAsia="Calibri"/>
                <w:noProof/>
                <w:color w:val="auto"/>
                <w:lang w:eastAsia="en-US"/>
              </w:rPr>
              <w:t>ART. 30</w:t>
            </w:r>
            <w:r w:rsidRPr="009B69EE">
              <w:rPr>
                <w:rFonts w:asciiTheme="minorHAnsi" w:hAnsiTheme="minorHAnsi" w:cstheme="minorBidi"/>
                <w:noProof/>
                <w:kern w:val="2"/>
                <w14:ligatures w14:val="standardContextual"/>
              </w:rPr>
              <w:tab/>
            </w:r>
            <w:r w:rsidRPr="009B69EE">
              <w:rPr>
                <w:rStyle w:val="Hyperlink"/>
                <w:rFonts w:eastAsia="Calibri"/>
                <w:noProof/>
                <w:color w:val="auto"/>
                <w:lang w:eastAsia="en-US"/>
              </w:rPr>
              <w:t>(Disposizioni per la realizzazione degli interventi ferroviari finanziati dal PNRR)</w:t>
            </w:r>
            <w:r w:rsidRPr="009B69EE">
              <w:rPr>
                <w:noProof/>
                <w:webHidden/>
              </w:rPr>
              <w:tab/>
            </w:r>
            <w:r w:rsidRPr="009B69EE">
              <w:rPr>
                <w:noProof/>
                <w:webHidden/>
              </w:rPr>
              <w:fldChar w:fldCharType="begin"/>
            </w:r>
            <w:r w:rsidRPr="009B69EE">
              <w:rPr>
                <w:noProof/>
                <w:webHidden/>
              </w:rPr>
              <w:instrText xml:space="preserve"> PAGEREF _Toc159526406 \h </w:instrText>
            </w:r>
            <w:r w:rsidRPr="009B69EE">
              <w:rPr>
                <w:noProof/>
                <w:webHidden/>
              </w:rPr>
              <w:fldChar w:fldCharType="separate"/>
            </w:r>
            <w:r w:rsidRPr="009B69EE">
              <w:rPr>
                <w:noProof/>
                <w:webHidden/>
              </w:rPr>
              <w:t>67</w:t>
            </w:r>
            <w:r w:rsidRPr="009B69EE">
              <w:rPr>
                <w:noProof/>
                <w:webHidden/>
              </w:rPr>
              <w:fldChar w:fldCharType="end"/>
            </w:r>
          </w:hyperlink>
        </w:p>
        <w:p w:rsidR="00864764" w:rsidRPr="009B69EE" w14:paraId="392B0A9F" w14:textId="6955DE27">
          <w:pPr>
            <w:pStyle w:val="TOC1"/>
            <w:rPr>
              <w:rFonts w:asciiTheme="minorHAnsi" w:hAnsiTheme="minorHAnsi" w:cstheme="minorBidi"/>
              <w:noProof/>
              <w:kern w:val="2"/>
              <w14:ligatures w14:val="standardContextual"/>
            </w:rPr>
          </w:pPr>
          <w:hyperlink w:anchor="_Toc159526407" w:history="1">
            <w:r w:rsidRPr="009B69EE">
              <w:rPr>
                <w:rStyle w:val="Hyperlink"/>
                <w:noProof/>
                <w:color w:val="auto"/>
              </w:rPr>
              <w:t>Capo VIII</w:t>
            </w:r>
            <w:r w:rsidRPr="009B69EE">
              <w:rPr>
                <w:noProof/>
                <w:webHidden/>
              </w:rPr>
              <w:tab/>
            </w:r>
            <w:r w:rsidRPr="009B69EE">
              <w:rPr>
                <w:noProof/>
                <w:webHidden/>
              </w:rPr>
              <w:fldChar w:fldCharType="begin"/>
            </w:r>
            <w:r w:rsidRPr="009B69EE">
              <w:rPr>
                <w:noProof/>
                <w:webHidden/>
              </w:rPr>
              <w:instrText xml:space="preserve"> PAGEREF _Toc159526407 \h </w:instrText>
            </w:r>
            <w:r w:rsidRPr="009B69EE">
              <w:rPr>
                <w:noProof/>
                <w:webHidden/>
              </w:rPr>
              <w:fldChar w:fldCharType="separate"/>
            </w:r>
            <w:r w:rsidRPr="009B69EE">
              <w:rPr>
                <w:noProof/>
                <w:webHidden/>
              </w:rPr>
              <w:t>67</w:t>
            </w:r>
            <w:r w:rsidRPr="009B69EE">
              <w:rPr>
                <w:noProof/>
                <w:webHidden/>
              </w:rPr>
              <w:fldChar w:fldCharType="end"/>
            </w:r>
          </w:hyperlink>
        </w:p>
        <w:p w:rsidR="00864764" w:rsidRPr="009B69EE" w14:paraId="43435239" w14:textId="22D3E759">
          <w:pPr>
            <w:pStyle w:val="TOC2"/>
            <w:rPr>
              <w:rFonts w:asciiTheme="minorHAnsi" w:hAnsiTheme="minorHAnsi" w:cstheme="minorBidi"/>
              <w:noProof/>
              <w:kern w:val="2"/>
              <w14:ligatures w14:val="standardContextual"/>
            </w:rPr>
          </w:pPr>
          <w:hyperlink w:anchor="_Toc159526408" w:history="1">
            <w:r w:rsidRPr="009B69EE">
              <w:rPr>
                <w:rStyle w:val="Hyperlink"/>
                <w:rFonts w:eastAsia="Calibri"/>
                <w:noProof/>
                <w:color w:val="auto"/>
                <w:lang w:eastAsia="en-US"/>
              </w:rPr>
              <w:t>ART. 31</w:t>
            </w:r>
            <w:r w:rsidRPr="009B69EE">
              <w:rPr>
                <w:rFonts w:asciiTheme="minorHAnsi" w:hAnsiTheme="minorHAnsi" w:cstheme="minorBidi"/>
                <w:noProof/>
                <w:kern w:val="2"/>
                <w14:ligatures w14:val="standardContextual"/>
              </w:rPr>
              <w:tab/>
            </w:r>
            <w:r w:rsidRPr="009B69EE">
              <w:rPr>
                <w:rStyle w:val="Hyperlink"/>
                <w:rFonts w:eastAsia="Calibri"/>
                <w:noProof/>
                <w:color w:val="auto"/>
                <w:lang w:eastAsia="en-US"/>
              </w:rPr>
              <w:t>(Disposizioni in materia di assegno di inclusione e di supporto formazione lavoro)</w:t>
            </w:r>
            <w:r w:rsidRPr="009B69EE">
              <w:rPr>
                <w:noProof/>
                <w:webHidden/>
              </w:rPr>
              <w:tab/>
            </w:r>
            <w:r w:rsidRPr="009B69EE">
              <w:rPr>
                <w:noProof/>
                <w:webHidden/>
              </w:rPr>
              <w:fldChar w:fldCharType="begin"/>
            </w:r>
            <w:r w:rsidRPr="009B69EE">
              <w:rPr>
                <w:noProof/>
                <w:webHidden/>
              </w:rPr>
              <w:instrText xml:space="preserve"> PAGEREF _Toc159526408 \h </w:instrText>
            </w:r>
            <w:r w:rsidRPr="009B69EE">
              <w:rPr>
                <w:noProof/>
                <w:webHidden/>
              </w:rPr>
              <w:fldChar w:fldCharType="separate"/>
            </w:r>
            <w:r w:rsidRPr="009B69EE">
              <w:rPr>
                <w:noProof/>
                <w:webHidden/>
              </w:rPr>
              <w:t>67</w:t>
            </w:r>
            <w:r w:rsidRPr="009B69EE">
              <w:rPr>
                <w:noProof/>
                <w:webHidden/>
              </w:rPr>
              <w:fldChar w:fldCharType="end"/>
            </w:r>
          </w:hyperlink>
        </w:p>
        <w:p w:rsidR="00864764" w:rsidRPr="009B69EE" w14:paraId="08B63418" w14:textId="30499F9B">
          <w:pPr>
            <w:pStyle w:val="TOC2"/>
            <w:rPr>
              <w:rFonts w:asciiTheme="minorHAnsi" w:hAnsiTheme="minorHAnsi" w:cstheme="minorBidi"/>
              <w:noProof/>
              <w:kern w:val="2"/>
              <w14:ligatures w14:val="standardContextual"/>
            </w:rPr>
          </w:pPr>
          <w:hyperlink w:anchor="_Toc159526409" w:history="1">
            <w:r w:rsidRPr="009B69EE">
              <w:rPr>
                <w:rStyle w:val="Hyperlink"/>
                <w:rFonts w:eastAsia="Calibri"/>
                <w:noProof/>
                <w:color w:val="auto"/>
                <w:lang w:eastAsia="en-US"/>
              </w:rPr>
              <w:t>ART. 32</w:t>
            </w:r>
            <w:r w:rsidRPr="009B69EE">
              <w:rPr>
                <w:rFonts w:asciiTheme="minorHAnsi" w:hAnsiTheme="minorHAnsi" w:cstheme="minorBidi"/>
                <w:noProof/>
                <w:kern w:val="2"/>
                <w14:ligatures w14:val="standardContextual"/>
              </w:rPr>
              <w:tab/>
            </w:r>
            <w:r w:rsidRPr="009B69EE">
              <w:rPr>
                <w:rStyle w:val="Hyperlink"/>
                <w:rFonts w:eastAsia="Calibri"/>
                <w:noProof/>
                <w:color w:val="auto"/>
                <w:lang w:eastAsia="en-US"/>
              </w:rPr>
              <w:t>(Disposizioni in materia di prevenzione e contrasto del lavoro irregolare)</w:t>
            </w:r>
            <w:r w:rsidRPr="009B69EE">
              <w:rPr>
                <w:noProof/>
                <w:webHidden/>
              </w:rPr>
              <w:tab/>
            </w:r>
            <w:r w:rsidRPr="009B69EE">
              <w:rPr>
                <w:noProof/>
                <w:webHidden/>
              </w:rPr>
              <w:fldChar w:fldCharType="begin"/>
            </w:r>
            <w:r w:rsidRPr="009B69EE">
              <w:rPr>
                <w:noProof/>
                <w:webHidden/>
              </w:rPr>
              <w:instrText xml:space="preserve"> PAGEREF _Toc159526409 \h </w:instrText>
            </w:r>
            <w:r w:rsidRPr="009B69EE">
              <w:rPr>
                <w:noProof/>
                <w:webHidden/>
              </w:rPr>
              <w:fldChar w:fldCharType="separate"/>
            </w:r>
            <w:r w:rsidRPr="009B69EE">
              <w:rPr>
                <w:noProof/>
                <w:webHidden/>
              </w:rPr>
              <w:t>68</w:t>
            </w:r>
            <w:r w:rsidRPr="009B69EE">
              <w:rPr>
                <w:noProof/>
                <w:webHidden/>
              </w:rPr>
              <w:fldChar w:fldCharType="end"/>
            </w:r>
          </w:hyperlink>
        </w:p>
        <w:p w:rsidR="00864764" w:rsidRPr="009B69EE" w14:paraId="50F938F6" w14:textId="5BFCE27D">
          <w:pPr>
            <w:pStyle w:val="TOC2"/>
            <w:rPr>
              <w:rFonts w:asciiTheme="minorHAnsi" w:hAnsiTheme="minorHAnsi" w:cstheme="minorBidi"/>
              <w:noProof/>
              <w:kern w:val="2"/>
              <w14:ligatures w14:val="standardContextual"/>
            </w:rPr>
          </w:pPr>
          <w:hyperlink w:anchor="_Toc159526410" w:history="1">
            <w:r w:rsidRPr="009B69EE">
              <w:rPr>
                <w:rStyle w:val="Hyperlink"/>
                <w:bCs/>
                <w:noProof/>
                <w:color w:val="auto"/>
                <w:lang w:eastAsia="en-US"/>
              </w:rPr>
              <w:t>ART. 33</w:t>
            </w:r>
            <w:r w:rsidRPr="009B69EE">
              <w:rPr>
                <w:rFonts w:asciiTheme="minorHAnsi" w:hAnsiTheme="minorHAnsi" w:cstheme="minorBidi"/>
                <w:noProof/>
                <w:kern w:val="2"/>
                <w14:ligatures w14:val="standardContextual"/>
              </w:rPr>
              <w:tab/>
            </w:r>
            <w:r w:rsidRPr="009B69EE">
              <w:rPr>
                <w:rStyle w:val="Hyperlink"/>
                <w:noProof/>
                <w:color w:val="auto"/>
                <w:lang w:eastAsia="en-US"/>
              </w:rPr>
              <w:t>(Misure per il rafforzamento dell’attività di accertamento e contrasto delle violazioni in ambito contributivo</w:t>
            </w:r>
            <w:r w:rsidRPr="009B69EE">
              <w:rPr>
                <w:rStyle w:val="Hyperlink"/>
                <w:bCs/>
                <w:noProof/>
                <w:color w:val="auto"/>
                <w:lang w:eastAsia="en-US"/>
              </w:rPr>
              <w:t>)</w:t>
            </w:r>
            <w:r w:rsidRPr="009B69EE">
              <w:rPr>
                <w:noProof/>
                <w:webHidden/>
              </w:rPr>
              <w:tab/>
            </w:r>
            <w:r w:rsidRPr="009B69EE">
              <w:rPr>
                <w:noProof/>
                <w:webHidden/>
              </w:rPr>
              <w:fldChar w:fldCharType="begin"/>
            </w:r>
            <w:r w:rsidRPr="009B69EE">
              <w:rPr>
                <w:noProof/>
                <w:webHidden/>
              </w:rPr>
              <w:instrText xml:space="preserve"> PAGEREF _Toc159526410 \h </w:instrText>
            </w:r>
            <w:r w:rsidRPr="009B69EE">
              <w:rPr>
                <w:noProof/>
                <w:webHidden/>
              </w:rPr>
              <w:fldChar w:fldCharType="separate"/>
            </w:r>
            <w:r w:rsidRPr="009B69EE">
              <w:rPr>
                <w:noProof/>
                <w:webHidden/>
              </w:rPr>
              <w:t>69</w:t>
            </w:r>
            <w:r w:rsidRPr="009B69EE">
              <w:rPr>
                <w:noProof/>
                <w:webHidden/>
              </w:rPr>
              <w:fldChar w:fldCharType="end"/>
            </w:r>
          </w:hyperlink>
        </w:p>
        <w:p w:rsidR="00864764" w:rsidRPr="009B69EE" w14:paraId="040B10B5" w14:textId="6EFED6FC">
          <w:pPr>
            <w:pStyle w:val="TOC2"/>
            <w:rPr>
              <w:rFonts w:asciiTheme="minorHAnsi" w:hAnsiTheme="minorHAnsi" w:cstheme="minorBidi"/>
              <w:noProof/>
              <w:kern w:val="2"/>
              <w14:ligatures w14:val="standardContextual"/>
            </w:rPr>
          </w:pPr>
          <w:hyperlink w:anchor="_Toc159526411" w:history="1">
            <w:r w:rsidRPr="009B69EE">
              <w:rPr>
                <w:rStyle w:val="Hyperlink"/>
                <w:rFonts w:eastAsia="Calibri"/>
                <w:noProof/>
                <w:color w:val="auto"/>
                <w:lang w:eastAsia="en-US"/>
              </w:rPr>
              <w:t>ART. 34</w:t>
            </w:r>
            <w:r w:rsidRPr="009B69EE">
              <w:rPr>
                <w:rFonts w:asciiTheme="minorHAnsi" w:hAnsiTheme="minorHAnsi" w:cstheme="minorBidi"/>
                <w:noProof/>
                <w:kern w:val="2"/>
                <w14:ligatures w14:val="standardContextual"/>
              </w:rPr>
              <w:tab/>
            </w:r>
            <w:r w:rsidRPr="009B69EE">
              <w:rPr>
                <w:rStyle w:val="Hyperlink"/>
                <w:rFonts w:eastAsia="Calibri"/>
                <w:noProof/>
                <w:color w:val="auto"/>
                <w:lang w:eastAsia="en-US"/>
              </w:rPr>
              <w:t>(Ulteriori disposizioni in materia di lavoro)</w:t>
            </w:r>
            <w:r w:rsidRPr="009B69EE">
              <w:rPr>
                <w:noProof/>
                <w:webHidden/>
              </w:rPr>
              <w:tab/>
            </w:r>
            <w:r w:rsidRPr="009B69EE">
              <w:rPr>
                <w:noProof/>
                <w:webHidden/>
              </w:rPr>
              <w:fldChar w:fldCharType="begin"/>
            </w:r>
            <w:r w:rsidRPr="009B69EE">
              <w:rPr>
                <w:noProof/>
                <w:webHidden/>
              </w:rPr>
              <w:instrText xml:space="preserve"> PAGEREF _Toc159526411 \h </w:instrText>
            </w:r>
            <w:r w:rsidRPr="009B69EE">
              <w:rPr>
                <w:noProof/>
                <w:webHidden/>
              </w:rPr>
              <w:fldChar w:fldCharType="separate"/>
            </w:r>
            <w:r w:rsidRPr="009B69EE">
              <w:rPr>
                <w:noProof/>
                <w:webHidden/>
              </w:rPr>
              <w:t>72</w:t>
            </w:r>
            <w:r w:rsidRPr="009B69EE">
              <w:rPr>
                <w:noProof/>
                <w:webHidden/>
              </w:rPr>
              <w:fldChar w:fldCharType="end"/>
            </w:r>
          </w:hyperlink>
        </w:p>
        <w:p w:rsidR="00864764" w:rsidRPr="009B69EE" w14:paraId="378CB357" w14:textId="04CF5BBB">
          <w:pPr>
            <w:pStyle w:val="TOC1"/>
            <w:rPr>
              <w:rFonts w:asciiTheme="minorHAnsi" w:hAnsiTheme="minorHAnsi" w:cstheme="minorBidi"/>
              <w:noProof/>
              <w:kern w:val="2"/>
              <w14:ligatures w14:val="standardContextual"/>
            </w:rPr>
          </w:pPr>
          <w:hyperlink w:anchor="_Toc159526412" w:history="1">
            <w:r w:rsidRPr="009B69EE">
              <w:rPr>
                <w:rStyle w:val="Hyperlink"/>
                <w:noProof/>
                <w:color w:val="auto"/>
              </w:rPr>
              <w:t>Capo IX                                                                                                                                                              Disposizioni urgenti in materia di investimenti</w:t>
            </w:r>
            <w:r w:rsidRPr="009B69EE">
              <w:rPr>
                <w:noProof/>
                <w:webHidden/>
              </w:rPr>
              <w:tab/>
            </w:r>
            <w:r w:rsidRPr="009B69EE">
              <w:rPr>
                <w:noProof/>
                <w:webHidden/>
              </w:rPr>
              <w:fldChar w:fldCharType="begin"/>
            </w:r>
            <w:r w:rsidRPr="009B69EE">
              <w:rPr>
                <w:noProof/>
                <w:webHidden/>
              </w:rPr>
              <w:instrText xml:space="preserve"> PAGEREF _Toc159526412 \h </w:instrText>
            </w:r>
            <w:r w:rsidRPr="009B69EE">
              <w:rPr>
                <w:noProof/>
                <w:webHidden/>
              </w:rPr>
              <w:fldChar w:fldCharType="separate"/>
            </w:r>
            <w:r w:rsidRPr="009B69EE">
              <w:rPr>
                <w:noProof/>
                <w:webHidden/>
              </w:rPr>
              <w:t>73</w:t>
            </w:r>
            <w:r w:rsidRPr="009B69EE">
              <w:rPr>
                <w:noProof/>
                <w:webHidden/>
              </w:rPr>
              <w:fldChar w:fldCharType="end"/>
            </w:r>
          </w:hyperlink>
        </w:p>
        <w:p w:rsidR="00864764" w:rsidRPr="009B69EE" w14:paraId="2BC8E44D" w14:textId="68FBD752">
          <w:pPr>
            <w:pStyle w:val="TOC2"/>
            <w:rPr>
              <w:rFonts w:asciiTheme="minorHAnsi" w:hAnsiTheme="minorHAnsi" w:cstheme="minorBidi"/>
              <w:noProof/>
              <w:kern w:val="2"/>
              <w14:ligatures w14:val="standardContextual"/>
            </w:rPr>
          </w:pPr>
          <w:hyperlink w:anchor="_Toc159526413" w:history="1">
            <w:r w:rsidRPr="009B69EE">
              <w:rPr>
                <w:rStyle w:val="Hyperlink"/>
                <w:rFonts w:eastAsia="Calibri"/>
                <w:noProof/>
                <w:color w:val="auto"/>
                <w:lang w:eastAsia="en-US"/>
              </w:rPr>
              <w:t>ART. 35</w:t>
            </w:r>
            <w:r w:rsidRPr="009B69EE">
              <w:rPr>
                <w:rFonts w:asciiTheme="minorHAnsi" w:hAnsiTheme="minorHAnsi" w:cstheme="minorBidi"/>
                <w:noProof/>
                <w:kern w:val="2"/>
                <w14:ligatures w14:val="standardContextual"/>
              </w:rPr>
              <w:tab/>
            </w:r>
            <w:r w:rsidRPr="009B69EE">
              <w:rPr>
                <w:rStyle w:val="Hyperlink"/>
                <w:rFonts w:eastAsia="Calibri"/>
                <w:noProof/>
                <w:color w:val="auto"/>
                <w:lang w:eastAsia="en-US"/>
              </w:rPr>
              <w:t xml:space="preserve">(Disposizioni in materia di investimenti infrastrutturali </w:t>
            </w:r>
            <w:r w:rsidRPr="009B69EE">
              <w:rPr>
                <w:rStyle w:val="Hyperlink"/>
                <w:rFonts w:eastAsia="Calibri"/>
                <w:strike/>
                <w:noProof/>
                <w:color w:val="auto"/>
                <w:lang w:eastAsia="en-US"/>
              </w:rPr>
              <w:t xml:space="preserve"> - </w:t>
            </w:r>
            <w:r w:rsidRPr="009B69EE">
              <w:rPr>
                <w:rStyle w:val="Hyperlink"/>
                <w:strike/>
                <w:noProof/>
                <w:color w:val="auto"/>
              </w:rPr>
              <w:t>«</w:t>
            </w:r>
            <w:r w:rsidRPr="009B69EE">
              <w:rPr>
                <w:rStyle w:val="Hyperlink"/>
                <w:rFonts w:eastAsia="Calibri"/>
                <w:strike/>
                <w:noProof/>
                <w:color w:val="auto"/>
                <w:lang w:eastAsia="en-US"/>
              </w:rPr>
              <w:t>medie opere</w:t>
            </w:r>
            <w:r w:rsidRPr="009B69EE">
              <w:rPr>
                <w:rStyle w:val="Hyperlink"/>
                <w:strike/>
                <w:noProof/>
                <w:color w:val="auto"/>
              </w:rPr>
              <w:t>»</w:t>
            </w:r>
            <w:r w:rsidRPr="009B69EE">
              <w:rPr>
                <w:rStyle w:val="Hyperlink"/>
                <w:rFonts w:eastAsia="Calibri"/>
                <w:noProof/>
                <w:color w:val="auto"/>
                <w:lang w:eastAsia="en-US"/>
              </w:rPr>
              <w:t>)</w:t>
            </w:r>
            <w:r w:rsidRPr="009B69EE">
              <w:rPr>
                <w:noProof/>
                <w:webHidden/>
              </w:rPr>
              <w:tab/>
            </w:r>
            <w:r w:rsidRPr="009B69EE">
              <w:rPr>
                <w:noProof/>
                <w:webHidden/>
              </w:rPr>
              <w:fldChar w:fldCharType="begin"/>
            </w:r>
            <w:r w:rsidRPr="009B69EE">
              <w:rPr>
                <w:noProof/>
                <w:webHidden/>
              </w:rPr>
              <w:instrText xml:space="preserve"> PAGEREF _Toc159526413 \h </w:instrText>
            </w:r>
            <w:r w:rsidRPr="009B69EE">
              <w:rPr>
                <w:noProof/>
                <w:webHidden/>
              </w:rPr>
              <w:fldChar w:fldCharType="separate"/>
            </w:r>
            <w:r w:rsidRPr="009B69EE">
              <w:rPr>
                <w:noProof/>
                <w:webHidden/>
              </w:rPr>
              <w:t>73</w:t>
            </w:r>
            <w:r w:rsidRPr="009B69EE">
              <w:rPr>
                <w:noProof/>
                <w:webHidden/>
              </w:rPr>
              <w:fldChar w:fldCharType="end"/>
            </w:r>
          </w:hyperlink>
        </w:p>
        <w:p w:rsidR="00864764" w:rsidRPr="009B69EE" w14:paraId="54EB33B1" w14:textId="1E78C840">
          <w:pPr>
            <w:pStyle w:val="TOC2"/>
            <w:rPr>
              <w:rFonts w:asciiTheme="minorHAnsi" w:hAnsiTheme="minorHAnsi" w:cstheme="minorBidi"/>
              <w:noProof/>
              <w:kern w:val="2"/>
              <w14:ligatures w14:val="standardContextual"/>
            </w:rPr>
          </w:pPr>
          <w:hyperlink w:anchor="_Toc159526414" w:history="1">
            <w:r w:rsidRPr="009B69EE">
              <w:rPr>
                <w:rStyle w:val="Hyperlink"/>
                <w:rFonts w:eastAsia="Calibri"/>
                <w:noProof/>
                <w:color w:val="auto"/>
                <w:lang w:eastAsia="en-US"/>
              </w:rPr>
              <w:t>ART. 35</w:t>
            </w:r>
            <w:r w:rsidRPr="009B69EE">
              <w:rPr>
                <w:rFonts w:asciiTheme="minorHAnsi" w:hAnsiTheme="minorHAnsi" w:cstheme="minorBidi"/>
                <w:noProof/>
                <w:kern w:val="2"/>
                <w14:ligatures w14:val="standardContextual"/>
              </w:rPr>
              <w:tab/>
            </w:r>
            <w:r w:rsidRPr="009B69EE">
              <w:rPr>
                <w:rStyle w:val="Hyperlink"/>
                <w:rFonts w:eastAsia="Calibri"/>
                <w:noProof/>
                <w:color w:val="auto"/>
                <w:lang w:eastAsia="en-US"/>
              </w:rPr>
              <w:t xml:space="preserve">(Disposizioni in materia di investimenti infrastrutturali  - </w:t>
            </w:r>
            <w:r w:rsidRPr="009B69EE">
              <w:rPr>
                <w:rStyle w:val="Hyperlink"/>
                <w:noProof/>
                <w:color w:val="auto"/>
              </w:rPr>
              <w:t>«</w:t>
            </w:r>
            <w:r w:rsidRPr="009B69EE">
              <w:rPr>
                <w:rStyle w:val="Hyperlink"/>
                <w:rFonts w:eastAsia="Calibri"/>
                <w:noProof/>
                <w:color w:val="auto"/>
                <w:lang w:eastAsia="en-US"/>
              </w:rPr>
              <w:t>piccole opere</w:t>
            </w:r>
            <w:r w:rsidRPr="009B69EE">
              <w:rPr>
                <w:rStyle w:val="Hyperlink"/>
                <w:noProof/>
                <w:color w:val="auto"/>
              </w:rPr>
              <w:t>»</w:t>
            </w:r>
            <w:r w:rsidRPr="009B69EE">
              <w:rPr>
                <w:rStyle w:val="Hyperlink"/>
                <w:rFonts w:eastAsia="Calibri"/>
                <w:noProof/>
                <w:color w:val="auto"/>
                <w:lang w:eastAsia="en-US"/>
              </w:rPr>
              <w:t>)</w:t>
            </w:r>
            <w:r w:rsidRPr="009B69EE">
              <w:rPr>
                <w:noProof/>
                <w:webHidden/>
              </w:rPr>
              <w:tab/>
            </w:r>
            <w:r w:rsidRPr="009B69EE">
              <w:rPr>
                <w:noProof/>
                <w:webHidden/>
              </w:rPr>
              <w:fldChar w:fldCharType="begin"/>
            </w:r>
            <w:r w:rsidRPr="009B69EE">
              <w:rPr>
                <w:noProof/>
                <w:webHidden/>
              </w:rPr>
              <w:instrText xml:space="preserve"> PAGEREF _Toc159526414 \h </w:instrText>
            </w:r>
            <w:r w:rsidRPr="009B69EE">
              <w:rPr>
                <w:noProof/>
                <w:webHidden/>
              </w:rPr>
              <w:fldChar w:fldCharType="separate"/>
            </w:r>
            <w:r w:rsidRPr="009B69EE">
              <w:rPr>
                <w:noProof/>
                <w:webHidden/>
              </w:rPr>
              <w:t>75</w:t>
            </w:r>
            <w:r w:rsidRPr="009B69EE">
              <w:rPr>
                <w:noProof/>
                <w:webHidden/>
              </w:rPr>
              <w:fldChar w:fldCharType="end"/>
            </w:r>
          </w:hyperlink>
        </w:p>
        <w:p w:rsidR="00864764" w:rsidRPr="009B69EE" w14:paraId="5E2ADF59" w14:textId="4E19936C">
          <w:pPr>
            <w:pStyle w:val="TOC2"/>
            <w:rPr>
              <w:rFonts w:asciiTheme="minorHAnsi" w:hAnsiTheme="minorHAnsi" w:cstheme="minorBidi"/>
              <w:noProof/>
              <w:kern w:val="2"/>
              <w14:ligatures w14:val="standardContextual"/>
            </w:rPr>
          </w:pPr>
          <w:hyperlink w:anchor="_Toc159526415" w:history="1">
            <w:r w:rsidRPr="009B69EE">
              <w:rPr>
                <w:rStyle w:val="Hyperlink"/>
                <w:rFonts w:eastAsia="Calibri"/>
                <w:noProof/>
                <w:color w:val="auto"/>
                <w:lang w:eastAsia="en-US"/>
              </w:rPr>
              <w:t>ART. 36</w:t>
            </w:r>
            <w:r w:rsidRPr="009B69EE">
              <w:rPr>
                <w:rFonts w:asciiTheme="minorHAnsi" w:hAnsiTheme="minorHAnsi" w:cstheme="minorBidi"/>
                <w:noProof/>
                <w:kern w:val="2"/>
                <w14:ligatures w14:val="standardContextual"/>
              </w:rPr>
              <w:tab/>
            </w:r>
            <w:r w:rsidRPr="009B69EE">
              <w:rPr>
                <w:rStyle w:val="Hyperlink"/>
                <w:rFonts w:eastAsia="Calibri"/>
                <w:noProof/>
                <w:color w:val="auto"/>
                <w:lang w:eastAsia="en-US"/>
              </w:rPr>
              <w:t>(Disposizioni urgenti in materia di Piani urbani integrati)</w:t>
            </w:r>
            <w:r w:rsidRPr="009B69EE">
              <w:rPr>
                <w:noProof/>
                <w:webHidden/>
              </w:rPr>
              <w:tab/>
            </w:r>
            <w:r w:rsidRPr="009B69EE">
              <w:rPr>
                <w:noProof/>
                <w:webHidden/>
              </w:rPr>
              <w:fldChar w:fldCharType="begin"/>
            </w:r>
            <w:r w:rsidRPr="009B69EE">
              <w:rPr>
                <w:noProof/>
                <w:webHidden/>
              </w:rPr>
              <w:instrText xml:space="preserve"> PAGEREF _Toc159526415 \h </w:instrText>
            </w:r>
            <w:r w:rsidRPr="009B69EE">
              <w:rPr>
                <w:noProof/>
                <w:webHidden/>
              </w:rPr>
              <w:fldChar w:fldCharType="separate"/>
            </w:r>
            <w:r w:rsidRPr="009B69EE">
              <w:rPr>
                <w:noProof/>
                <w:webHidden/>
              </w:rPr>
              <w:t>76</w:t>
            </w:r>
            <w:r w:rsidRPr="009B69EE">
              <w:rPr>
                <w:noProof/>
                <w:webHidden/>
              </w:rPr>
              <w:fldChar w:fldCharType="end"/>
            </w:r>
          </w:hyperlink>
        </w:p>
        <w:p w:rsidR="00864764" w:rsidRPr="009B69EE" w14:paraId="2DC72F34" w14:textId="4BA28841">
          <w:pPr>
            <w:pStyle w:val="TOC2"/>
            <w:rPr>
              <w:rFonts w:asciiTheme="minorHAnsi" w:hAnsiTheme="minorHAnsi" w:cstheme="minorBidi"/>
              <w:noProof/>
              <w:kern w:val="2"/>
              <w14:ligatures w14:val="standardContextual"/>
            </w:rPr>
          </w:pPr>
          <w:hyperlink w:anchor="_Toc159526416" w:history="1">
            <w:r w:rsidRPr="009B69EE">
              <w:rPr>
                <w:rStyle w:val="Hyperlink"/>
                <w:rFonts w:eastAsia="Calibri"/>
                <w:noProof/>
                <w:color w:val="auto"/>
                <w:lang w:eastAsia="en-US"/>
              </w:rPr>
              <w:t>ART. 37</w:t>
            </w:r>
            <w:r w:rsidRPr="009B69EE">
              <w:rPr>
                <w:rFonts w:asciiTheme="minorHAnsi" w:hAnsiTheme="minorHAnsi" w:cstheme="minorBidi"/>
                <w:noProof/>
                <w:kern w:val="2"/>
                <w14:ligatures w14:val="standardContextual"/>
              </w:rPr>
              <w:tab/>
            </w:r>
            <w:r w:rsidRPr="009B69EE">
              <w:rPr>
                <w:rStyle w:val="Hyperlink"/>
                <w:rFonts w:eastAsia="Calibri"/>
                <w:noProof/>
                <w:color w:val="auto"/>
                <w:lang w:eastAsia="en-US"/>
              </w:rPr>
              <w:t>(Disposizioni urgenti in materia di interventi di rigenerazione urbana)</w:t>
            </w:r>
            <w:r w:rsidRPr="009B69EE">
              <w:rPr>
                <w:noProof/>
                <w:webHidden/>
              </w:rPr>
              <w:tab/>
            </w:r>
            <w:r w:rsidRPr="009B69EE">
              <w:rPr>
                <w:noProof/>
                <w:webHidden/>
              </w:rPr>
              <w:fldChar w:fldCharType="begin"/>
            </w:r>
            <w:r w:rsidRPr="009B69EE">
              <w:rPr>
                <w:noProof/>
                <w:webHidden/>
              </w:rPr>
              <w:instrText xml:space="preserve"> PAGEREF _Toc159526416 \h </w:instrText>
            </w:r>
            <w:r w:rsidRPr="009B69EE">
              <w:rPr>
                <w:noProof/>
                <w:webHidden/>
              </w:rPr>
              <w:fldChar w:fldCharType="separate"/>
            </w:r>
            <w:r w:rsidRPr="009B69EE">
              <w:rPr>
                <w:noProof/>
                <w:webHidden/>
              </w:rPr>
              <w:t>77</w:t>
            </w:r>
            <w:r w:rsidRPr="009B69EE">
              <w:rPr>
                <w:noProof/>
                <w:webHidden/>
              </w:rPr>
              <w:fldChar w:fldCharType="end"/>
            </w:r>
          </w:hyperlink>
        </w:p>
        <w:p w:rsidR="00864764" w:rsidRPr="009B69EE" w14:paraId="4D6A9783" w14:textId="5F02E12D">
          <w:pPr>
            <w:pStyle w:val="TOC2"/>
            <w:rPr>
              <w:rFonts w:asciiTheme="minorHAnsi" w:hAnsiTheme="minorHAnsi" w:cstheme="minorBidi"/>
              <w:noProof/>
              <w:kern w:val="2"/>
              <w14:ligatures w14:val="standardContextual"/>
            </w:rPr>
          </w:pPr>
          <w:hyperlink w:anchor="_Toc159526417" w:history="1">
            <w:r w:rsidRPr="009B69EE">
              <w:rPr>
                <w:rStyle w:val="Hyperlink"/>
                <w:rFonts w:eastAsia="Calibri"/>
                <w:noProof/>
                <w:color w:val="auto"/>
                <w:lang w:eastAsia="en-US"/>
              </w:rPr>
              <w:t>ART. 38</w:t>
            </w:r>
            <w:r w:rsidRPr="009B69EE">
              <w:rPr>
                <w:rFonts w:asciiTheme="minorHAnsi" w:hAnsiTheme="minorHAnsi" w:cstheme="minorBidi"/>
                <w:noProof/>
                <w:kern w:val="2"/>
                <w14:ligatures w14:val="standardContextual"/>
              </w:rPr>
              <w:tab/>
            </w:r>
            <w:r w:rsidRPr="009B69EE">
              <w:rPr>
                <w:rStyle w:val="Hyperlink"/>
                <w:rFonts w:eastAsia="Calibri"/>
                <w:noProof/>
                <w:color w:val="auto"/>
                <w:lang w:eastAsia="en-US"/>
              </w:rPr>
              <w:t>(Disposizioni per la realizzazione degli interventi volti a fronteggiare il rischio di alluvione e il rischio idrogeologico e per la realizzazione degli interventi nei territori colpiti dagli eventi sismici del 2009 e del 2016)</w:t>
            </w:r>
            <w:r w:rsidRPr="009B69EE">
              <w:rPr>
                <w:noProof/>
                <w:webHidden/>
              </w:rPr>
              <w:tab/>
            </w:r>
            <w:r w:rsidRPr="009B69EE">
              <w:rPr>
                <w:noProof/>
                <w:webHidden/>
              </w:rPr>
              <w:fldChar w:fldCharType="begin"/>
            </w:r>
            <w:r w:rsidRPr="009B69EE">
              <w:rPr>
                <w:noProof/>
                <w:webHidden/>
              </w:rPr>
              <w:instrText xml:space="preserve"> PAGEREF _Toc159526417 \h </w:instrText>
            </w:r>
            <w:r w:rsidRPr="009B69EE">
              <w:rPr>
                <w:noProof/>
                <w:webHidden/>
              </w:rPr>
              <w:fldChar w:fldCharType="separate"/>
            </w:r>
            <w:r w:rsidRPr="009B69EE">
              <w:rPr>
                <w:noProof/>
                <w:webHidden/>
              </w:rPr>
              <w:t>77</w:t>
            </w:r>
            <w:r w:rsidRPr="009B69EE">
              <w:rPr>
                <w:noProof/>
                <w:webHidden/>
              </w:rPr>
              <w:fldChar w:fldCharType="end"/>
            </w:r>
          </w:hyperlink>
        </w:p>
        <w:p w:rsidR="00864764" w:rsidRPr="009B69EE" w14:paraId="0D434A38" w14:textId="290B919C">
          <w:pPr>
            <w:pStyle w:val="TOC2"/>
            <w:rPr>
              <w:rFonts w:asciiTheme="minorHAnsi" w:hAnsiTheme="minorHAnsi" w:cstheme="minorBidi"/>
              <w:noProof/>
              <w:kern w:val="2"/>
              <w14:ligatures w14:val="standardContextual"/>
            </w:rPr>
          </w:pPr>
          <w:hyperlink w:anchor="_Toc159526418" w:history="1">
            <w:r w:rsidRPr="009B69EE">
              <w:rPr>
                <w:rStyle w:val="Hyperlink"/>
                <w:rFonts w:ascii="Book Antiqua" w:eastAsia="Calibri" w:hAnsi="Book Antiqua"/>
                <w:noProof/>
                <w:color w:val="auto"/>
                <w:lang w:eastAsia="en-US"/>
              </w:rPr>
              <w:t>ART. 39</w:t>
            </w:r>
            <w:r w:rsidRPr="009B69EE">
              <w:rPr>
                <w:rFonts w:asciiTheme="minorHAnsi" w:hAnsiTheme="minorHAnsi" w:cstheme="minorBidi"/>
                <w:noProof/>
                <w:kern w:val="2"/>
                <w14:ligatures w14:val="standardContextual"/>
              </w:rPr>
              <w:tab/>
            </w:r>
            <w:r w:rsidRPr="009B69EE">
              <w:rPr>
                <w:rStyle w:val="Hyperlink"/>
                <w:rFonts w:ascii="Book Antiqua" w:hAnsi="Book Antiqua"/>
                <w:noProof/>
                <w:color w:val="auto"/>
                <w:lang w:eastAsia="en-US"/>
              </w:rPr>
              <w:t>(</w:t>
            </w:r>
            <w:r w:rsidRPr="009B69EE">
              <w:rPr>
                <w:rStyle w:val="Hyperlink"/>
                <w:rFonts w:ascii="Times" w:eastAsia="Times" w:hAnsi="Times" w:cs="Times"/>
                <w:strike/>
                <w:noProof/>
                <w:color w:val="auto"/>
                <w:lang w:eastAsia="en-US"/>
              </w:rPr>
              <w:t>«Progetti bandiera»</w:t>
            </w:r>
            <w:r w:rsidRPr="009B69EE">
              <w:rPr>
                <w:rStyle w:val="Hyperlink"/>
                <w:rFonts w:ascii="Book Antiqua" w:hAnsi="Book Antiqua"/>
                <w:noProof/>
                <w:color w:val="auto"/>
                <w:lang w:eastAsia="en-US"/>
              </w:rPr>
              <w:t xml:space="preserve"> </w:t>
            </w:r>
            <w:r w:rsidRPr="009B69EE">
              <w:rPr>
                <w:rStyle w:val="Hyperlink"/>
                <w:noProof/>
                <w:color w:val="auto"/>
                <w:lang w:eastAsia="en-US"/>
              </w:rPr>
              <w:t xml:space="preserve">Attività del </w:t>
            </w:r>
            <w:r w:rsidRPr="009B69EE">
              <w:rPr>
                <w:rStyle w:val="Hyperlink"/>
                <w:rFonts w:eastAsia="Times"/>
                <w:noProof/>
                <w:color w:val="auto"/>
                <w:lang w:eastAsia="en-US"/>
              </w:rPr>
              <w:t>«</w:t>
            </w:r>
            <w:r w:rsidRPr="009B69EE">
              <w:rPr>
                <w:rStyle w:val="Hyperlink"/>
                <w:noProof/>
                <w:color w:val="auto"/>
                <w:shd w:val="clear" w:color="auto" w:fill="FFFFFF"/>
              </w:rPr>
              <w:t>Nucleo PNRR Stato-Regioni</w:t>
            </w:r>
            <w:r w:rsidRPr="009B69EE">
              <w:rPr>
                <w:rStyle w:val="Hyperlink"/>
                <w:rFonts w:eastAsia="Times"/>
                <w:noProof/>
                <w:color w:val="auto"/>
                <w:lang w:eastAsia="en-US"/>
              </w:rPr>
              <w:t>»</w:t>
            </w:r>
            <w:r w:rsidRPr="009B69EE">
              <w:rPr>
                <w:rStyle w:val="Hyperlink"/>
                <w:rFonts w:ascii="Book Antiqua" w:hAnsi="Book Antiqua"/>
                <w:noProof/>
                <w:color w:val="auto"/>
                <w:lang w:eastAsia="en-US"/>
              </w:rPr>
              <w:t>)</w:t>
            </w:r>
            <w:r w:rsidRPr="009B69EE">
              <w:rPr>
                <w:noProof/>
                <w:webHidden/>
              </w:rPr>
              <w:tab/>
            </w:r>
            <w:r w:rsidRPr="009B69EE">
              <w:rPr>
                <w:noProof/>
                <w:webHidden/>
              </w:rPr>
              <w:fldChar w:fldCharType="begin"/>
            </w:r>
            <w:r w:rsidRPr="009B69EE">
              <w:rPr>
                <w:noProof/>
                <w:webHidden/>
              </w:rPr>
              <w:instrText xml:space="preserve"> PAGEREF _Toc159526418 \h </w:instrText>
            </w:r>
            <w:r w:rsidRPr="009B69EE">
              <w:rPr>
                <w:noProof/>
                <w:webHidden/>
              </w:rPr>
              <w:fldChar w:fldCharType="separate"/>
            </w:r>
            <w:r w:rsidRPr="009B69EE">
              <w:rPr>
                <w:noProof/>
                <w:webHidden/>
              </w:rPr>
              <w:t>78</w:t>
            </w:r>
            <w:r w:rsidRPr="009B69EE">
              <w:rPr>
                <w:noProof/>
                <w:webHidden/>
              </w:rPr>
              <w:fldChar w:fldCharType="end"/>
            </w:r>
          </w:hyperlink>
        </w:p>
        <w:p w:rsidR="00864764" w:rsidRPr="009B69EE" w14:paraId="698300B6" w14:textId="7F3366E6">
          <w:pPr>
            <w:pStyle w:val="TOC2"/>
            <w:rPr>
              <w:rFonts w:asciiTheme="minorHAnsi" w:hAnsiTheme="minorHAnsi" w:cstheme="minorBidi"/>
              <w:noProof/>
              <w:kern w:val="2"/>
              <w14:ligatures w14:val="standardContextual"/>
            </w:rPr>
          </w:pPr>
          <w:hyperlink w:anchor="_Toc159526419" w:history="1">
            <w:r w:rsidRPr="009B69EE">
              <w:rPr>
                <w:rStyle w:val="Hyperlink"/>
                <w:rFonts w:eastAsia="Calibri"/>
                <w:noProof/>
                <w:color w:val="auto"/>
                <w:lang w:eastAsia="en-US"/>
              </w:rPr>
              <w:t>ART. 40</w:t>
            </w:r>
            <w:r w:rsidRPr="009B69EE">
              <w:rPr>
                <w:rFonts w:asciiTheme="minorHAnsi" w:hAnsiTheme="minorHAnsi" w:cstheme="minorBidi"/>
                <w:noProof/>
                <w:kern w:val="2"/>
                <w14:ligatures w14:val="standardContextual"/>
              </w:rPr>
              <w:tab/>
            </w:r>
            <w:r w:rsidRPr="009B69EE">
              <w:rPr>
                <w:rStyle w:val="Hyperlink"/>
                <w:rFonts w:eastAsia="Calibri"/>
                <w:noProof/>
                <w:color w:val="auto"/>
                <w:lang w:eastAsia="en-US"/>
              </w:rPr>
              <w:t>(</w:t>
            </w:r>
            <w:r w:rsidRPr="009B69EE">
              <w:rPr>
                <w:rStyle w:val="Hyperlink"/>
                <w:rFonts w:eastAsia="Calibri"/>
                <w:strike/>
                <w:noProof/>
                <w:color w:val="auto"/>
                <w:lang w:eastAsia="en-US"/>
              </w:rPr>
              <w:t>Credito d’imposta</w:t>
            </w:r>
            <w:r w:rsidRPr="009B69EE">
              <w:rPr>
                <w:rStyle w:val="Hyperlink"/>
                <w:rFonts w:eastAsia="Calibri"/>
                <w:noProof/>
                <w:color w:val="auto"/>
                <w:lang w:eastAsia="en-US"/>
              </w:rPr>
              <w:t xml:space="preserve"> Transizione 5.0)</w:t>
            </w:r>
            <w:r w:rsidRPr="009B69EE">
              <w:rPr>
                <w:noProof/>
                <w:webHidden/>
              </w:rPr>
              <w:tab/>
            </w:r>
            <w:r w:rsidRPr="009B69EE">
              <w:rPr>
                <w:noProof/>
                <w:webHidden/>
              </w:rPr>
              <w:fldChar w:fldCharType="begin"/>
            </w:r>
            <w:r w:rsidRPr="009B69EE">
              <w:rPr>
                <w:noProof/>
                <w:webHidden/>
              </w:rPr>
              <w:instrText xml:space="preserve"> PAGEREF _Toc159526419 \h </w:instrText>
            </w:r>
            <w:r w:rsidRPr="009B69EE">
              <w:rPr>
                <w:noProof/>
                <w:webHidden/>
              </w:rPr>
              <w:fldChar w:fldCharType="separate"/>
            </w:r>
            <w:r w:rsidRPr="009B69EE">
              <w:rPr>
                <w:noProof/>
                <w:webHidden/>
              </w:rPr>
              <w:t>78</w:t>
            </w:r>
            <w:r w:rsidRPr="009B69EE">
              <w:rPr>
                <w:noProof/>
                <w:webHidden/>
              </w:rPr>
              <w:fldChar w:fldCharType="end"/>
            </w:r>
          </w:hyperlink>
        </w:p>
        <w:p w:rsidR="00864764" w:rsidRPr="009B69EE" w14:paraId="61BF3310" w14:textId="3608A12B">
          <w:pPr>
            <w:pStyle w:val="TOC2"/>
            <w:rPr>
              <w:rFonts w:asciiTheme="minorHAnsi" w:hAnsiTheme="minorHAnsi" w:cstheme="minorBidi"/>
              <w:noProof/>
              <w:kern w:val="2"/>
              <w14:ligatures w14:val="standardContextual"/>
            </w:rPr>
          </w:pPr>
          <w:hyperlink w:anchor="_Toc159526420" w:history="1">
            <w:r w:rsidRPr="009B69EE">
              <w:rPr>
                <w:rStyle w:val="Hyperlink"/>
                <w:rFonts w:eastAsia="Times New Roman"/>
                <w:noProof/>
                <w:color w:val="auto"/>
              </w:rPr>
              <w:t>ART. 41</w:t>
            </w:r>
            <w:r w:rsidRPr="009B69EE">
              <w:rPr>
                <w:rFonts w:asciiTheme="minorHAnsi" w:hAnsiTheme="minorHAnsi" w:cstheme="minorBidi"/>
                <w:noProof/>
                <w:kern w:val="2"/>
                <w14:ligatures w14:val="standardContextual"/>
              </w:rPr>
              <w:tab/>
            </w:r>
            <w:r w:rsidRPr="009B69EE">
              <w:rPr>
                <w:rStyle w:val="Hyperlink"/>
                <w:rFonts w:eastAsia="Calibri"/>
                <w:noProof/>
                <w:color w:val="auto"/>
                <w:lang w:eastAsia="en-US"/>
              </w:rPr>
              <w:t>(</w:t>
            </w:r>
            <w:r w:rsidRPr="009B69EE">
              <w:rPr>
                <w:rStyle w:val="Hyperlink"/>
                <w:rFonts w:eastAsia="Times New Roman"/>
                <w:noProof/>
                <w:color w:val="auto"/>
              </w:rPr>
              <w:t>Disposizioni in materia di riduzione dei tempi di pagamento da parte delle pubbliche amministrazioni)</w:t>
            </w:r>
            <w:r w:rsidRPr="009B69EE">
              <w:rPr>
                <w:noProof/>
                <w:webHidden/>
              </w:rPr>
              <w:tab/>
            </w:r>
            <w:r w:rsidRPr="009B69EE">
              <w:rPr>
                <w:noProof/>
                <w:webHidden/>
              </w:rPr>
              <w:fldChar w:fldCharType="begin"/>
            </w:r>
            <w:r w:rsidRPr="009B69EE">
              <w:rPr>
                <w:noProof/>
                <w:webHidden/>
              </w:rPr>
              <w:instrText xml:space="preserve"> PAGEREF _Toc159526420 \h </w:instrText>
            </w:r>
            <w:r w:rsidRPr="009B69EE">
              <w:rPr>
                <w:noProof/>
                <w:webHidden/>
              </w:rPr>
              <w:fldChar w:fldCharType="separate"/>
            </w:r>
            <w:r w:rsidRPr="009B69EE">
              <w:rPr>
                <w:noProof/>
                <w:webHidden/>
              </w:rPr>
              <w:t>88</w:t>
            </w:r>
            <w:r w:rsidRPr="009B69EE">
              <w:rPr>
                <w:noProof/>
                <w:webHidden/>
              </w:rPr>
              <w:fldChar w:fldCharType="end"/>
            </w:r>
          </w:hyperlink>
        </w:p>
        <w:p w:rsidR="00864764" w:rsidRPr="009B69EE" w14:paraId="7F16CAB2" w14:textId="3FAC6CA5">
          <w:pPr>
            <w:pStyle w:val="TOC2"/>
            <w:rPr>
              <w:rFonts w:asciiTheme="minorHAnsi" w:hAnsiTheme="minorHAnsi" w:cstheme="minorBidi"/>
              <w:noProof/>
              <w:kern w:val="2"/>
              <w14:ligatures w14:val="standardContextual"/>
            </w:rPr>
          </w:pPr>
          <w:hyperlink w:anchor="_Toc159526421" w:history="1">
            <w:r w:rsidRPr="009B69EE">
              <w:rPr>
                <w:rStyle w:val="Hyperlink"/>
                <w:rFonts w:eastAsia="Calibri"/>
                <w:noProof/>
                <w:color w:val="auto"/>
                <w:lang w:eastAsia="en-US"/>
              </w:rPr>
              <w:t>ART. 42</w:t>
            </w:r>
            <w:r w:rsidRPr="009B69EE">
              <w:rPr>
                <w:rFonts w:asciiTheme="minorHAnsi" w:hAnsiTheme="minorHAnsi" w:cstheme="minorBidi"/>
                <w:noProof/>
                <w:kern w:val="2"/>
                <w14:ligatures w14:val="standardContextual"/>
              </w:rPr>
              <w:tab/>
            </w:r>
            <w:r w:rsidRPr="009B69EE">
              <w:rPr>
                <w:rStyle w:val="Hyperlink"/>
                <w:rFonts w:eastAsia="Calibri"/>
                <w:noProof/>
                <w:color w:val="auto"/>
                <w:lang w:eastAsia="en-US"/>
              </w:rPr>
              <w:t>(Disposizioni in materia di c</w:t>
            </w:r>
            <w:r w:rsidRPr="009B69EE">
              <w:rPr>
                <w:rStyle w:val="Hyperlink"/>
                <w:rFonts w:eastAsia="Times New Roman"/>
                <w:noProof/>
                <w:color w:val="auto"/>
              </w:rPr>
              <w:t>ontrolli sugli interventi di efficientamento energetico</w:t>
            </w:r>
            <w:r w:rsidRPr="009B69EE">
              <w:rPr>
                <w:rStyle w:val="Hyperlink"/>
                <w:rFonts w:eastAsia="Calibri"/>
                <w:noProof/>
                <w:color w:val="auto"/>
                <w:lang w:eastAsia="en-US"/>
              </w:rPr>
              <w:t>)</w:t>
            </w:r>
            <w:r w:rsidRPr="009B69EE">
              <w:rPr>
                <w:noProof/>
                <w:webHidden/>
              </w:rPr>
              <w:tab/>
            </w:r>
            <w:r w:rsidRPr="009B69EE">
              <w:rPr>
                <w:noProof/>
                <w:webHidden/>
              </w:rPr>
              <w:fldChar w:fldCharType="begin"/>
            </w:r>
            <w:r w:rsidRPr="009B69EE">
              <w:rPr>
                <w:noProof/>
                <w:webHidden/>
              </w:rPr>
              <w:instrText xml:space="preserve"> PAGEREF _Toc159526421 \h </w:instrText>
            </w:r>
            <w:r w:rsidRPr="009B69EE">
              <w:rPr>
                <w:noProof/>
                <w:webHidden/>
              </w:rPr>
              <w:fldChar w:fldCharType="separate"/>
            </w:r>
            <w:r w:rsidRPr="009B69EE">
              <w:rPr>
                <w:noProof/>
                <w:webHidden/>
              </w:rPr>
              <w:t>90</w:t>
            </w:r>
            <w:r w:rsidRPr="009B69EE">
              <w:rPr>
                <w:noProof/>
                <w:webHidden/>
              </w:rPr>
              <w:fldChar w:fldCharType="end"/>
            </w:r>
          </w:hyperlink>
        </w:p>
        <w:p w:rsidR="00864764" w:rsidRPr="009B69EE" w14:paraId="286AFF5C" w14:textId="588FD579">
          <w:pPr>
            <w:pStyle w:val="TOC2"/>
            <w:rPr>
              <w:rFonts w:asciiTheme="minorHAnsi" w:hAnsiTheme="minorHAnsi" w:cstheme="minorBidi"/>
              <w:noProof/>
              <w:kern w:val="2"/>
              <w14:ligatures w14:val="standardContextual"/>
            </w:rPr>
          </w:pPr>
          <w:hyperlink w:anchor="_Toc159526422" w:history="1">
            <w:r w:rsidRPr="009B69EE">
              <w:rPr>
                <w:rStyle w:val="Hyperlink"/>
                <w:rFonts w:eastAsia="Calibri"/>
                <w:noProof/>
                <w:color w:val="auto"/>
                <w:lang w:eastAsia="en-US"/>
              </w:rPr>
              <w:t>ART. 43</w:t>
            </w:r>
            <w:r w:rsidRPr="009B69EE">
              <w:rPr>
                <w:rFonts w:asciiTheme="minorHAnsi" w:hAnsiTheme="minorHAnsi" w:cstheme="minorBidi"/>
                <w:noProof/>
                <w:kern w:val="2"/>
                <w14:ligatures w14:val="standardContextual"/>
              </w:rPr>
              <w:tab/>
            </w:r>
            <w:r w:rsidRPr="009B69EE">
              <w:rPr>
                <w:rStyle w:val="Hyperlink"/>
                <w:rFonts w:eastAsia="Calibri"/>
                <w:noProof/>
                <w:color w:val="auto"/>
                <w:lang w:eastAsia="en-US"/>
              </w:rPr>
              <w:t>(Disposizioni in materia di valorizzazione, promozione e tutela del made in Italy, nonché in materia di valorizzazione del patrimonio immobiliare)</w:t>
            </w:r>
            <w:r w:rsidRPr="009B69EE">
              <w:rPr>
                <w:noProof/>
                <w:webHidden/>
              </w:rPr>
              <w:tab/>
            </w:r>
            <w:r w:rsidRPr="009B69EE">
              <w:rPr>
                <w:noProof/>
                <w:webHidden/>
              </w:rPr>
              <w:fldChar w:fldCharType="begin"/>
            </w:r>
            <w:r w:rsidRPr="009B69EE">
              <w:rPr>
                <w:noProof/>
                <w:webHidden/>
              </w:rPr>
              <w:instrText xml:space="preserve"> PAGEREF _Toc159526422 \h </w:instrText>
            </w:r>
            <w:r w:rsidRPr="009B69EE">
              <w:rPr>
                <w:noProof/>
                <w:webHidden/>
              </w:rPr>
              <w:fldChar w:fldCharType="separate"/>
            </w:r>
            <w:r w:rsidRPr="009B69EE">
              <w:rPr>
                <w:noProof/>
                <w:webHidden/>
              </w:rPr>
              <w:t>91</w:t>
            </w:r>
            <w:r w:rsidRPr="009B69EE">
              <w:rPr>
                <w:noProof/>
                <w:webHidden/>
              </w:rPr>
              <w:fldChar w:fldCharType="end"/>
            </w:r>
          </w:hyperlink>
        </w:p>
        <w:p w:rsidR="00864764" w:rsidRPr="009B69EE" w14:paraId="2BD32718" w14:textId="0421AEE6">
          <w:pPr>
            <w:pStyle w:val="TOC2"/>
            <w:rPr>
              <w:rFonts w:asciiTheme="minorHAnsi" w:hAnsiTheme="minorHAnsi" w:cstheme="minorBidi"/>
              <w:noProof/>
              <w:kern w:val="2"/>
              <w14:ligatures w14:val="standardContextual"/>
            </w:rPr>
          </w:pPr>
          <w:hyperlink w:anchor="_Toc159526423" w:history="1">
            <w:r w:rsidRPr="009B69EE">
              <w:rPr>
                <w:rStyle w:val="Hyperlink"/>
                <w:noProof/>
                <w:color w:val="auto"/>
              </w:rPr>
              <w:t>Capo X                                                                                                                                                                                                                                                      Disposizioni urgenti in materia di investimenti del Ministero della Salute</w:t>
            </w:r>
            <w:r w:rsidRPr="009B69EE">
              <w:rPr>
                <w:noProof/>
                <w:webHidden/>
              </w:rPr>
              <w:tab/>
            </w:r>
            <w:r w:rsidRPr="009B69EE">
              <w:rPr>
                <w:noProof/>
                <w:webHidden/>
              </w:rPr>
              <w:fldChar w:fldCharType="begin"/>
            </w:r>
            <w:r w:rsidRPr="009B69EE">
              <w:rPr>
                <w:noProof/>
                <w:webHidden/>
              </w:rPr>
              <w:instrText xml:space="preserve"> PAGEREF _Toc159526423 \h </w:instrText>
            </w:r>
            <w:r w:rsidRPr="009B69EE">
              <w:rPr>
                <w:noProof/>
                <w:webHidden/>
              </w:rPr>
              <w:fldChar w:fldCharType="separate"/>
            </w:r>
            <w:r w:rsidRPr="009B69EE">
              <w:rPr>
                <w:noProof/>
                <w:webHidden/>
              </w:rPr>
              <w:t>92</w:t>
            </w:r>
            <w:r w:rsidRPr="009B69EE">
              <w:rPr>
                <w:noProof/>
                <w:webHidden/>
              </w:rPr>
              <w:fldChar w:fldCharType="end"/>
            </w:r>
          </w:hyperlink>
        </w:p>
        <w:p w:rsidR="00864764" w:rsidRPr="009B69EE" w14:paraId="5E8F7FCF" w14:textId="49081055">
          <w:pPr>
            <w:pStyle w:val="TOC2"/>
            <w:rPr>
              <w:rFonts w:asciiTheme="minorHAnsi" w:hAnsiTheme="minorHAnsi" w:cstheme="minorBidi"/>
              <w:noProof/>
              <w:kern w:val="2"/>
              <w14:ligatures w14:val="standardContextual"/>
            </w:rPr>
          </w:pPr>
          <w:hyperlink w:anchor="_Toc159526424" w:history="1">
            <w:r w:rsidRPr="009B69EE">
              <w:rPr>
                <w:rStyle w:val="Hyperlink"/>
                <w:rFonts w:eastAsia="Calibri"/>
                <w:noProof/>
                <w:color w:val="auto"/>
                <w:lang w:eastAsia="en-US"/>
              </w:rPr>
              <w:t>ART. 44</w:t>
            </w:r>
            <w:r w:rsidRPr="009B69EE">
              <w:rPr>
                <w:rFonts w:asciiTheme="minorHAnsi" w:hAnsiTheme="minorHAnsi" w:cstheme="minorBidi"/>
                <w:noProof/>
                <w:kern w:val="2"/>
                <w14:ligatures w14:val="standardContextual"/>
              </w:rPr>
              <w:tab/>
            </w:r>
            <w:r w:rsidRPr="009B69EE">
              <w:rPr>
                <w:rStyle w:val="Hyperlink"/>
                <w:rFonts w:eastAsia="Calibri"/>
                <w:noProof/>
                <w:color w:val="auto"/>
                <w:lang w:eastAsia="en-US"/>
              </w:rPr>
              <w:t>(Disposizioni in materia di fascicolo sanitario elettronico, sistemi di sorveglianza nel settore sanitario e governo della sanità digitale)</w:t>
            </w:r>
            <w:r w:rsidRPr="009B69EE">
              <w:rPr>
                <w:noProof/>
                <w:webHidden/>
              </w:rPr>
              <w:tab/>
            </w:r>
            <w:r w:rsidRPr="009B69EE">
              <w:rPr>
                <w:noProof/>
                <w:webHidden/>
              </w:rPr>
              <w:fldChar w:fldCharType="begin"/>
            </w:r>
            <w:r w:rsidRPr="009B69EE">
              <w:rPr>
                <w:noProof/>
                <w:webHidden/>
              </w:rPr>
              <w:instrText xml:space="preserve"> PAGEREF _Toc159526424 \h </w:instrText>
            </w:r>
            <w:r w:rsidRPr="009B69EE">
              <w:rPr>
                <w:noProof/>
                <w:webHidden/>
              </w:rPr>
              <w:fldChar w:fldCharType="separate"/>
            </w:r>
            <w:r w:rsidRPr="009B69EE">
              <w:rPr>
                <w:noProof/>
                <w:webHidden/>
              </w:rPr>
              <w:t>92</w:t>
            </w:r>
            <w:r w:rsidRPr="009B69EE">
              <w:rPr>
                <w:noProof/>
                <w:webHidden/>
              </w:rPr>
              <w:fldChar w:fldCharType="end"/>
            </w:r>
          </w:hyperlink>
        </w:p>
        <w:p w:rsidR="00864764" w:rsidRPr="009B69EE" w14:paraId="42271BF7" w14:textId="36D74329">
          <w:pPr>
            <w:pStyle w:val="TOC2"/>
            <w:rPr>
              <w:rFonts w:asciiTheme="minorHAnsi" w:hAnsiTheme="minorHAnsi" w:cstheme="minorBidi"/>
              <w:noProof/>
              <w:kern w:val="2"/>
              <w14:ligatures w14:val="standardContextual"/>
            </w:rPr>
          </w:pPr>
          <w:hyperlink w:anchor="_Toc159526425" w:history="1">
            <w:r w:rsidRPr="009B69EE">
              <w:rPr>
                <w:rStyle w:val="Hyperlink"/>
                <w:rFonts w:eastAsia="Calibri"/>
                <w:noProof/>
                <w:color w:val="auto"/>
                <w:lang w:eastAsia="en-US"/>
              </w:rPr>
              <w:t>ART. 45</w:t>
            </w:r>
            <w:r w:rsidRPr="009B69EE">
              <w:rPr>
                <w:rFonts w:asciiTheme="minorHAnsi" w:hAnsiTheme="minorHAnsi" w:cstheme="minorBidi"/>
                <w:noProof/>
                <w:kern w:val="2"/>
                <w14:ligatures w14:val="standardContextual"/>
              </w:rPr>
              <w:tab/>
            </w:r>
            <w:r w:rsidRPr="009B69EE">
              <w:rPr>
                <w:rStyle w:val="Hyperlink"/>
                <w:rFonts w:eastAsia="Calibri"/>
                <w:noProof/>
                <w:color w:val="auto"/>
                <w:lang w:eastAsia="en-US"/>
              </w:rPr>
              <w:t>(Interoperabilità delle certificazioni sanitarie digitali)</w:t>
            </w:r>
            <w:r w:rsidRPr="009B69EE">
              <w:rPr>
                <w:noProof/>
                <w:webHidden/>
              </w:rPr>
              <w:tab/>
            </w:r>
            <w:r w:rsidRPr="009B69EE">
              <w:rPr>
                <w:noProof/>
                <w:webHidden/>
              </w:rPr>
              <w:fldChar w:fldCharType="begin"/>
            </w:r>
            <w:r w:rsidRPr="009B69EE">
              <w:rPr>
                <w:noProof/>
                <w:webHidden/>
              </w:rPr>
              <w:instrText xml:space="preserve"> PAGEREF _Toc159526425 \h </w:instrText>
            </w:r>
            <w:r w:rsidRPr="009B69EE">
              <w:rPr>
                <w:noProof/>
                <w:webHidden/>
              </w:rPr>
              <w:fldChar w:fldCharType="separate"/>
            </w:r>
            <w:r w:rsidRPr="009B69EE">
              <w:rPr>
                <w:noProof/>
                <w:webHidden/>
              </w:rPr>
              <w:t>93</w:t>
            </w:r>
            <w:r w:rsidRPr="009B69EE">
              <w:rPr>
                <w:noProof/>
                <w:webHidden/>
              </w:rPr>
              <w:fldChar w:fldCharType="end"/>
            </w:r>
          </w:hyperlink>
        </w:p>
        <w:p w:rsidR="00864764" w:rsidRPr="009B69EE" w14:paraId="71689E8E" w14:textId="2FFA4565">
          <w:pPr>
            <w:pStyle w:val="TOC2"/>
            <w:rPr>
              <w:rFonts w:asciiTheme="minorHAnsi" w:hAnsiTheme="minorHAnsi" w:cstheme="minorBidi"/>
              <w:noProof/>
              <w:kern w:val="2"/>
              <w14:ligatures w14:val="standardContextual"/>
            </w:rPr>
          </w:pPr>
          <w:hyperlink w:anchor="_Toc159526426" w:history="1">
            <w:r w:rsidRPr="009B69EE">
              <w:rPr>
                <w:rStyle w:val="Hyperlink"/>
                <w:rFonts w:eastAsia="Calibri"/>
                <w:noProof/>
                <w:color w:val="auto"/>
                <w:lang w:eastAsia="en-US"/>
              </w:rPr>
              <w:t>ART. 46</w:t>
            </w:r>
            <w:r w:rsidRPr="009B69EE">
              <w:rPr>
                <w:rFonts w:asciiTheme="minorHAnsi" w:hAnsiTheme="minorHAnsi" w:cstheme="minorBidi"/>
                <w:noProof/>
                <w:kern w:val="2"/>
                <w14:ligatures w14:val="standardContextual"/>
              </w:rPr>
              <w:tab/>
            </w:r>
            <w:r w:rsidRPr="009B69EE">
              <w:rPr>
                <w:rStyle w:val="Hyperlink"/>
                <w:rFonts w:eastAsia="Calibri"/>
                <w:noProof/>
                <w:color w:val="auto"/>
                <w:lang w:eastAsia="en-US"/>
              </w:rPr>
              <w:t>(Modifiche al decreto legislativo 30 giugno 2003, n. 196)</w:t>
            </w:r>
            <w:r w:rsidRPr="009B69EE">
              <w:rPr>
                <w:noProof/>
                <w:webHidden/>
              </w:rPr>
              <w:tab/>
            </w:r>
            <w:r w:rsidRPr="009B69EE">
              <w:rPr>
                <w:noProof/>
                <w:webHidden/>
              </w:rPr>
              <w:fldChar w:fldCharType="begin"/>
            </w:r>
            <w:r w:rsidRPr="009B69EE">
              <w:rPr>
                <w:noProof/>
                <w:webHidden/>
              </w:rPr>
              <w:instrText xml:space="preserve"> PAGEREF _Toc159526426 \h </w:instrText>
            </w:r>
            <w:r w:rsidRPr="009B69EE">
              <w:rPr>
                <w:noProof/>
                <w:webHidden/>
              </w:rPr>
              <w:fldChar w:fldCharType="separate"/>
            </w:r>
            <w:r w:rsidRPr="009B69EE">
              <w:rPr>
                <w:noProof/>
                <w:webHidden/>
              </w:rPr>
              <w:t>94</w:t>
            </w:r>
            <w:r w:rsidRPr="009B69EE">
              <w:rPr>
                <w:noProof/>
                <w:webHidden/>
              </w:rPr>
              <w:fldChar w:fldCharType="end"/>
            </w:r>
          </w:hyperlink>
        </w:p>
        <w:p w:rsidR="00864764" w:rsidRPr="009B69EE" w14:paraId="5597A6E5" w14:textId="3ED0BB21">
          <w:pPr>
            <w:pStyle w:val="TOC2"/>
            <w:rPr>
              <w:rFonts w:asciiTheme="minorHAnsi" w:hAnsiTheme="minorHAnsi" w:cstheme="minorBidi"/>
              <w:noProof/>
              <w:kern w:val="2"/>
              <w14:ligatures w14:val="standardContextual"/>
            </w:rPr>
          </w:pPr>
          <w:hyperlink w:anchor="_Toc159526427" w:history="1">
            <w:r w:rsidRPr="009B69EE">
              <w:rPr>
                <w:rStyle w:val="Hyperlink"/>
                <w:rFonts w:eastAsia="Calibri"/>
                <w:noProof/>
                <w:color w:val="auto"/>
                <w:lang w:eastAsia="en-US"/>
              </w:rPr>
              <w:t>ART. 47</w:t>
            </w:r>
            <w:r w:rsidRPr="009B69EE">
              <w:rPr>
                <w:rFonts w:asciiTheme="minorHAnsi" w:hAnsiTheme="minorHAnsi" w:cstheme="minorBidi"/>
                <w:noProof/>
                <w:kern w:val="2"/>
                <w14:ligatures w14:val="standardContextual"/>
              </w:rPr>
              <w:tab/>
            </w:r>
            <w:r w:rsidRPr="009B69EE">
              <w:rPr>
                <w:rStyle w:val="Hyperlink"/>
                <w:rFonts w:eastAsia="Calibri"/>
                <w:noProof/>
                <w:color w:val="auto"/>
                <w:lang w:eastAsia="en-US"/>
              </w:rPr>
              <w:t>(Misure urgenti per l’attuazione delle previsioni del PNRR in materia di interventi sulle infrastrutture ospedaliere)</w:t>
            </w:r>
            <w:r w:rsidRPr="009B69EE">
              <w:rPr>
                <w:noProof/>
                <w:webHidden/>
              </w:rPr>
              <w:tab/>
            </w:r>
            <w:r w:rsidRPr="009B69EE">
              <w:rPr>
                <w:noProof/>
                <w:webHidden/>
              </w:rPr>
              <w:fldChar w:fldCharType="begin"/>
            </w:r>
            <w:r w:rsidRPr="009B69EE">
              <w:rPr>
                <w:noProof/>
                <w:webHidden/>
              </w:rPr>
              <w:instrText xml:space="preserve"> PAGEREF _Toc159526427 \h </w:instrText>
            </w:r>
            <w:r w:rsidRPr="009B69EE">
              <w:rPr>
                <w:noProof/>
                <w:webHidden/>
              </w:rPr>
              <w:fldChar w:fldCharType="separate"/>
            </w:r>
            <w:r w:rsidRPr="009B69EE">
              <w:rPr>
                <w:noProof/>
                <w:webHidden/>
              </w:rPr>
              <w:t>94</w:t>
            </w:r>
            <w:r w:rsidRPr="009B69EE">
              <w:rPr>
                <w:noProof/>
                <w:webHidden/>
              </w:rPr>
              <w:fldChar w:fldCharType="end"/>
            </w:r>
          </w:hyperlink>
        </w:p>
        <w:p w:rsidR="00864764" w:rsidRPr="009B69EE" w14:paraId="35EA7C07" w14:textId="1205BCB3">
          <w:pPr>
            <w:pStyle w:val="TOC1"/>
            <w:rPr>
              <w:rFonts w:asciiTheme="minorHAnsi" w:hAnsiTheme="minorHAnsi" w:cstheme="minorBidi"/>
              <w:noProof/>
              <w:kern w:val="2"/>
              <w14:ligatures w14:val="standardContextual"/>
            </w:rPr>
          </w:pPr>
          <w:hyperlink w:anchor="_Toc159526428" w:history="1">
            <w:r w:rsidRPr="009B69EE">
              <w:rPr>
                <w:rStyle w:val="Hyperlink"/>
                <w:noProof/>
                <w:color w:val="auto"/>
              </w:rPr>
              <w:t>TITOLO III</w:t>
            </w:r>
            <w:r w:rsidRPr="009B69EE">
              <w:rPr>
                <w:noProof/>
                <w:webHidden/>
              </w:rPr>
              <w:tab/>
            </w:r>
            <w:r w:rsidRPr="009B69EE">
              <w:rPr>
                <w:noProof/>
                <w:webHidden/>
              </w:rPr>
              <w:fldChar w:fldCharType="begin"/>
            </w:r>
            <w:r w:rsidRPr="009B69EE">
              <w:rPr>
                <w:noProof/>
                <w:webHidden/>
              </w:rPr>
              <w:instrText xml:space="preserve"> PAGEREF _Toc159526428 \h </w:instrText>
            </w:r>
            <w:r w:rsidRPr="009B69EE">
              <w:rPr>
                <w:noProof/>
                <w:webHidden/>
              </w:rPr>
              <w:fldChar w:fldCharType="separate"/>
            </w:r>
            <w:r w:rsidRPr="009B69EE">
              <w:rPr>
                <w:noProof/>
                <w:webHidden/>
              </w:rPr>
              <w:t>95</w:t>
            </w:r>
            <w:r w:rsidRPr="009B69EE">
              <w:rPr>
                <w:noProof/>
                <w:webHidden/>
              </w:rPr>
              <w:fldChar w:fldCharType="end"/>
            </w:r>
          </w:hyperlink>
        </w:p>
        <w:p w:rsidR="00864764" w:rsidRPr="009B69EE" w14:paraId="7FA4F467" w14:textId="54646D00">
          <w:pPr>
            <w:pStyle w:val="TOC1"/>
            <w:rPr>
              <w:rFonts w:asciiTheme="minorHAnsi" w:hAnsiTheme="minorHAnsi" w:cstheme="minorBidi"/>
              <w:noProof/>
              <w:kern w:val="2"/>
              <w14:ligatures w14:val="standardContextual"/>
            </w:rPr>
          </w:pPr>
          <w:hyperlink w:anchor="_Toc159526429" w:history="1">
            <w:r w:rsidRPr="009B69EE">
              <w:rPr>
                <w:rStyle w:val="Hyperlink"/>
                <w:noProof/>
                <w:color w:val="auto"/>
              </w:rPr>
              <w:t>Capo I                                                                                                                                              Disposizioni finali</w:t>
            </w:r>
            <w:r w:rsidRPr="009B69EE">
              <w:rPr>
                <w:noProof/>
                <w:webHidden/>
              </w:rPr>
              <w:tab/>
            </w:r>
            <w:r w:rsidRPr="009B69EE">
              <w:rPr>
                <w:noProof/>
                <w:webHidden/>
              </w:rPr>
              <w:fldChar w:fldCharType="begin"/>
            </w:r>
            <w:r w:rsidRPr="009B69EE">
              <w:rPr>
                <w:noProof/>
                <w:webHidden/>
              </w:rPr>
              <w:instrText xml:space="preserve"> PAGEREF _Toc159526429 \h </w:instrText>
            </w:r>
            <w:r w:rsidRPr="009B69EE">
              <w:rPr>
                <w:noProof/>
                <w:webHidden/>
              </w:rPr>
              <w:fldChar w:fldCharType="separate"/>
            </w:r>
            <w:r w:rsidRPr="009B69EE">
              <w:rPr>
                <w:noProof/>
                <w:webHidden/>
              </w:rPr>
              <w:t>95</w:t>
            </w:r>
            <w:r w:rsidRPr="009B69EE">
              <w:rPr>
                <w:noProof/>
                <w:webHidden/>
              </w:rPr>
              <w:fldChar w:fldCharType="end"/>
            </w:r>
          </w:hyperlink>
        </w:p>
        <w:p w:rsidR="00864764" w:rsidRPr="009B69EE" w14:paraId="764107C7" w14:textId="1AE83EA3">
          <w:pPr>
            <w:pStyle w:val="TOC2"/>
            <w:rPr>
              <w:rFonts w:asciiTheme="minorHAnsi" w:hAnsiTheme="minorHAnsi" w:cstheme="minorBidi"/>
              <w:noProof/>
              <w:kern w:val="2"/>
              <w14:ligatures w14:val="standardContextual"/>
            </w:rPr>
          </w:pPr>
          <w:hyperlink w:anchor="_Toc159526430" w:history="1">
            <w:r w:rsidRPr="009B69EE">
              <w:rPr>
                <w:rStyle w:val="Hyperlink"/>
                <w:rFonts w:eastAsia="Calibri"/>
                <w:noProof/>
                <w:color w:val="auto"/>
                <w:lang w:eastAsia="en-US"/>
              </w:rPr>
              <w:t>ART. 48</w:t>
            </w:r>
            <w:r w:rsidRPr="009B69EE">
              <w:rPr>
                <w:rFonts w:asciiTheme="minorHAnsi" w:hAnsiTheme="minorHAnsi" w:cstheme="minorBidi"/>
                <w:noProof/>
                <w:kern w:val="2"/>
                <w14:ligatures w14:val="standardContextual"/>
              </w:rPr>
              <w:tab/>
            </w:r>
            <w:r w:rsidRPr="009B69EE">
              <w:rPr>
                <w:rStyle w:val="Hyperlink"/>
                <w:rFonts w:eastAsia="Calibri"/>
                <w:noProof/>
                <w:color w:val="auto"/>
                <w:lang w:eastAsia="en-US"/>
              </w:rPr>
              <w:t>(Entrata in vigore)</w:t>
            </w:r>
            <w:r w:rsidRPr="009B69EE">
              <w:rPr>
                <w:noProof/>
                <w:webHidden/>
              </w:rPr>
              <w:tab/>
            </w:r>
            <w:r w:rsidRPr="009B69EE">
              <w:rPr>
                <w:noProof/>
                <w:webHidden/>
              </w:rPr>
              <w:fldChar w:fldCharType="begin"/>
            </w:r>
            <w:r w:rsidRPr="009B69EE">
              <w:rPr>
                <w:noProof/>
                <w:webHidden/>
              </w:rPr>
              <w:instrText xml:space="preserve"> PAGEREF _Toc159526430 \h </w:instrText>
            </w:r>
            <w:r w:rsidRPr="009B69EE">
              <w:rPr>
                <w:noProof/>
                <w:webHidden/>
              </w:rPr>
              <w:fldChar w:fldCharType="separate"/>
            </w:r>
            <w:r w:rsidRPr="009B69EE">
              <w:rPr>
                <w:noProof/>
                <w:webHidden/>
              </w:rPr>
              <w:t>95</w:t>
            </w:r>
            <w:r w:rsidRPr="009B69EE">
              <w:rPr>
                <w:noProof/>
                <w:webHidden/>
              </w:rPr>
              <w:fldChar w:fldCharType="end"/>
            </w:r>
          </w:hyperlink>
        </w:p>
        <w:p w:rsidR="00B92812" w:rsidRPr="009B69EE" w:rsidP="7E0ED932" w14:paraId="268A6DE0" w14:textId="37D460F1">
          <w:pPr>
            <w:pStyle w:val="TOC2"/>
            <w:tabs>
              <w:tab w:val="left" w:pos="1095"/>
              <w:tab w:val="clear" w:pos="9628"/>
              <w:tab w:val="right" w:leader="dot" w:pos="9630"/>
            </w:tabs>
            <w:rPr>
              <w:rStyle w:val="Hyperlink"/>
              <w:noProof/>
              <w:color w:val="auto"/>
              <w:kern w:val="2"/>
              <w14:ligatures w14:val="standardContextual"/>
            </w:rPr>
          </w:pPr>
          <w:r w:rsidRPr="009B69EE">
            <w:fldChar w:fldCharType="end"/>
          </w:r>
        </w:p>
      </w:sdtContent>
    </w:sdt>
    <w:p w:rsidR="3B2A4DDB" w:rsidRPr="009B69EE" w:rsidP="3B2A4DDB" w14:paraId="1FC83D38" w14:textId="2D8CC8A2">
      <w:pPr>
        <w:pStyle w:val="TOC2"/>
        <w:tabs>
          <w:tab w:val="left" w:pos="1200"/>
          <w:tab w:val="clear" w:pos="9628"/>
          <w:tab w:val="right" w:leader="dot" w:pos="9630"/>
        </w:tabs>
        <w:rPr>
          <w:rStyle w:val="Hyperlink"/>
          <w:color w:val="auto"/>
        </w:rPr>
      </w:pPr>
    </w:p>
    <w:p w:rsidR="0085745C" w:rsidRPr="009B69EE" w:rsidP="001F3B0E" w14:paraId="2315C602" w14:textId="372D4637">
      <w:pPr>
        <w:pStyle w:val="TOC2"/>
        <w:ind w:left="0"/>
        <w:rPr>
          <w:rStyle w:val="Hyperlink"/>
          <w:color w:val="auto"/>
          <w:kern w:val="2"/>
          <w:sz w:val="24"/>
          <w:szCs w:val="24"/>
          <w14:ligatures w14:val="standardContextual"/>
        </w:rPr>
      </w:pPr>
    </w:p>
    <w:p w:rsidR="00654A7A" w:rsidRPr="009B69EE" w:rsidP="00391DAB" w14:paraId="17008247" w14:textId="373AB54F">
      <w:pPr>
        <w:pStyle w:val="TOC2"/>
        <w:tabs>
          <w:tab w:val="clear" w:pos="9628"/>
          <w:tab w:val="right" w:leader="dot" w:pos="9630"/>
        </w:tabs>
        <w:rPr>
          <w:rStyle w:val="Hyperlink"/>
          <w:color w:val="auto"/>
          <w:kern w:val="2"/>
          <w:sz w:val="24"/>
          <w:szCs w:val="24"/>
          <w14:ligatures w14:val="standardContextual"/>
        </w:rPr>
      </w:pPr>
    </w:p>
    <w:p w:rsidR="000E7083" w:rsidRPr="009B69EE" w:rsidP="00391DAB" w14:paraId="62488A84" w14:textId="09928F53">
      <w:pPr>
        <w:pStyle w:val="TOC2"/>
        <w:rPr>
          <w:rStyle w:val="Hyperlink"/>
          <w:noProof/>
          <w:color w:val="auto"/>
          <w:kern w:val="2"/>
          <w14:ligatures w14:val="standardContextual"/>
        </w:rPr>
      </w:pPr>
    </w:p>
    <w:p w:rsidR="00B927F2" w:rsidRPr="009B69EE" w:rsidP="00596BC9" w14:paraId="6FCA5163" w14:textId="23BACCD6">
      <w:pPr>
        <w:pStyle w:val="TOC2"/>
        <w:rPr>
          <w:rStyle w:val="Hyperlink"/>
          <w:noProof/>
          <w:color w:val="auto"/>
          <w:kern w:val="2"/>
          <w14:ligatures w14:val="standardContextual"/>
        </w:rPr>
      </w:pPr>
    </w:p>
    <w:p w:rsidR="00B927F2" w:rsidRPr="009B69EE" w:rsidP="00B927F2" w14:paraId="23E350B0" w14:textId="77777777">
      <w:pPr>
        <w:spacing w:after="160" w:line="259" w:lineRule="auto"/>
      </w:pPr>
      <w:r w:rsidRPr="009B69EE">
        <w:br w:type="page"/>
      </w:r>
    </w:p>
    <w:p w:rsidR="00B927F2" w:rsidRPr="009B69EE" w:rsidP="00B927F2" w14:paraId="629B2E6D" w14:textId="77777777">
      <w:pPr>
        <w:spacing w:after="120"/>
        <w:jc w:val="center"/>
        <w:rPr>
          <w:bCs/>
        </w:rPr>
      </w:pPr>
    </w:p>
    <w:p w:rsidR="00B927F2" w:rsidRPr="009B69EE" w:rsidP="00B927F2" w14:paraId="7650F82A" w14:textId="77777777">
      <w:pPr>
        <w:spacing w:after="120"/>
        <w:jc w:val="center"/>
        <w:rPr>
          <w:bCs/>
        </w:rPr>
      </w:pPr>
      <w:r w:rsidRPr="009B69EE">
        <w:rPr>
          <w:bCs/>
        </w:rPr>
        <w:t>IL PRESIDENTE DELLA REPUBBLICA</w:t>
      </w:r>
    </w:p>
    <w:p w:rsidR="00B927F2" w:rsidRPr="009B69EE" w:rsidP="004D1778" w14:paraId="1B4D6B08" w14:textId="77777777">
      <w:pPr>
        <w:spacing w:after="120" w:line="240" w:lineRule="atLeast"/>
        <w:jc w:val="both"/>
        <w:rPr>
          <w:bCs/>
        </w:rPr>
      </w:pPr>
    </w:p>
    <w:p w:rsidR="00B927F2" w:rsidRPr="009B69EE" w:rsidP="004D1778" w14:paraId="040FCA7B" w14:textId="77777777">
      <w:pPr>
        <w:spacing w:after="120" w:line="240" w:lineRule="atLeast"/>
        <w:jc w:val="both"/>
        <w:rPr>
          <w:bCs/>
        </w:rPr>
      </w:pPr>
      <w:r w:rsidRPr="009B69EE">
        <w:rPr>
          <w:bCs/>
        </w:rPr>
        <w:t xml:space="preserve">VISTI gli </w:t>
      </w:r>
      <w:hyperlink r:id="rId8" w:anchor="id=05AC00009859,__m=document" w:history="1">
        <w:r w:rsidRPr="009B69EE">
          <w:rPr>
            <w:bCs/>
          </w:rPr>
          <w:t>articoli 77</w:t>
        </w:r>
      </w:hyperlink>
      <w:r w:rsidRPr="009B69EE">
        <w:rPr>
          <w:bCs/>
        </w:rPr>
        <w:t xml:space="preserve"> e </w:t>
      </w:r>
      <w:hyperlink r:id="rId8" w:anchor="id=05AC00009848,__m=document" w:history="1">
        <w:r w:rsidRPr="009B69EE">
          <w:rPr>
            <w:bCs/>
          </w:rPr>
          <w:t>87</w:t>
        </w:r>
      </w:hyperlink>
      <w:r w:rsidRPr="009B69EE">
        <w:rPr>
          <w:bCs/>
        </w:rPr>
        <w:t xml:space="preserve"> della Costituzione; </w:t>
      </w:r>
    </w:p>
    <w:p w:rsidR="00B927F2" w:rsidRPr="009B69EE" w:rsidP="004D1778" w14:paraId="6CD7897A" w14:textId="77777777">
      <w:pPr>
        <w:spacing w:after="120" w:line="240" w:lineRule="atLeast"/>
        <w:jc w:val="both"/>
        <w:rPr>
          <w:bCs/>
        </w:rPr>
      </w:pPr>
      <w:r w:rsidRPr="009B69EE">
        <w:rPr>
          <w:bCs/>
        </w:rPr>
        <w:t>VISTO il regolamento (UE) 2021/241 del Parlamento europeo e del Consiglio, del 12 febbraio 2021, che istituisce il dispositivo per la ripresa e la resilienza;</w:t>
      </w:r>
    </w:p>
    <w:p w:rsidR="0007617B" w:rsidRPr="009B69EE" w:rsidP="004D1778" w14:paraId="3C89FF5E" w14:textId="73535BC3">
      <w:pPr>
        <w:spacing w:after="120" w:line="240" w:lineRule="atLeast"/>
        <w:jc w:val="both"/>
        <w:rPr>
          <w:bCs/>
        </w:rPr>
      </w:pPr>
      <w:r w:rsidRPr="009B69EE">
        <w:rPr>
          <w:bCs/>
        </w:rPr>
        <w:t xml:space="preserve">VISTO il regolamento delegato (UE) 2021/2106 della Commissione del </w:t>
      </w:r>
      <w:r w:rsidRPr="009B69EE" w:rsidR="00B927F2">
        <w:rPr>
          <w:bCs/>
        </w:rPr>
        <w:t>28</w:t>
      </w:r>
      <w:r w:rsidRPr="009B69EE">
        <w:rPr>
          <w:bCs/>
        </w:rPr>
        <w:t xml:space="preserve"> settembre </w:t>
      </w:r>
      <w:r w:rsidRPr="009B69EE" w:rsidR="00B927F2">
        <w:rPr>
          <w:bCs/>
        </w:rPr>
        <w:t>2021</w:t>
      </w:r>
      <w:r w:rsidRPr="009B69EE" w:rsidR="00265AEF">
        <w:t>, che integra il regolamento (UE) 2021/241 del Parlamento europeo e del Consiglio, che istituisce il dispositivo per la ripresa e la resilienza, stabilendo gli indicatori comuni e gli elementi dettagliati del quadro di valutazione della ripresa e della resilienza</w:t>
      </w:r>
      <w:r w:rsidRPr="009B69EE">
        <w:rPr>
          <w:bCs/>
        </w:rPr>
        <w:t>;</w:t>
      </w:r>
    </w:p>
    <w:p w:rsidR="0007617B" w:rsidRPr="009B69EE" w:rsidP="004D1778" w14:paraId="30E0D844" w14:textId="30126031">
      <w:pPr>
        <w:spacing w:after="120" w:line="240" w:lineRule="atLeast"/>
        <w:jc w:val="both"/>
        <w:rPr>
          <w:bCs/>
        </w:rPr>
      </w:pPr>
      <w:r w:rsidRPr="009B69EE">
        <w:t xml:space="preserve">VISTO il regolamento (UE) 435/2023 del Parlamento europeo e del Consiglio </w:t>
      </w:r>
      <w:r w:rsidRPr="009B69EE" w:rsidR="2F176128">
        <w:t>del 27 febbraio 2023</w:t>
      </w:r>
      <w:r w:rsidRPr="009B69EE" w:rsidR="226235B7">
        <w:t xml:space="preserve">, </w:t>
      </w:r>
      <w:r w:rsidRPr="009B69EE">
        <w:t xml:space="preserve">che modifica il regolamento (UE) 2021/241 per quanto riguarda l'inserimento di capitoli dedicati al piano </w:t>
      </w:r>
      <w:r w:rsidRPr="009B69EE">
        <w:t>REPowerEU</w:t>
      </w:r>
      <w:r w:rsidRPr="009B69EE">
        <w:t xml:space="preserve"> nei piani per la ripresa e la resilienza e che modifica i regolamenti (UE) n. 1303/2013, (UE) 2021/1060 e (UE) 2021/1755, e la direttiva 2003/87/CE</w:t>
      </w:r>
      <w:r w:rsidRPr="009B69EE" w:rsidR="4C288DFF">
        <w:t>;</w:t>
      </w:r>
    </w:p>
    <w:p w:rsidR="00B927F2" w:rsidRPr="009B69EE" w:rsidP="4D9D4502" w14:paraId="7898174B" w14:textId="69E0F045">
      <w:pPr>
        <w:spacing w:after="120"/>
        <w:jc w:val="both"/>
        <w:rPr>
          <w:b/>
          <w:bCs/>
        </w:rPr>
      </w:pPr>
      <w:r w:rsidRPr="009B69EE">
        <w:rPr>
          <w:b/>
          <w:bCs/>
        </w:rPr>
        <w:t>VISTO il Piano nazionale di ripresa e resilienza (PNRR) italiano approvato con decisione del Consiglio ECOFIN del 13 luglio 2021, come modificato con decisione del Consiglio ECOFIN dell’8 dicembre 2023;</w:t>
      </w:r>
    </w:p>
    <w:p w:rsidR="00B927F2" w:rsidRPr="009B69EE" w:rsidP="4D9D4502" w14:paraId="6243E8D3" w14:textId="7E6D1FA3">
      <w:pPr>
        <w:spacing w:after="120" w:line="240" w:lineRule="atLeast"/>
        <w:jc w:val="both"/>
      </w:pPr>
      <w:r w:rsidRPr="009B69EE">
        <w:t xml:space="preserve">VISTO il decreto-legge 6 maggio 2021, n. 59, </w:t>
      </w:r>
      <w:r w:rsidRPr="009B69EE" w:rsidR="55070530">
        <w:t xml:space="preserve">convertito, con modificazioni, dalla legge 1° luglio 2021, n. 101, </w:t>
      </w:r>
      <w:r w:rsidRPr="009B69EE">
        <w:t>recante misure urgenti relative al Fondo complementare al Piano nazionale di ripresa e resilienza e altre misure urgenti per gli investimenti;</w:t>
      </w:r>
    </w:p>
    <w:p w:rsidR="00B927F2" w:rsidRPr="009B69EE" w:rsidP="004D1778" w14:paraId="78F20DF0" w14:textId="5213C419">
      <w:pPr>
        <w:spacing w:after="120" w:line="240" w:lineRule="atLeast"/>
        <w:jc w:val="both"/>
        <w:rPr>
          <w:bCs/>
        </w:rPr>
      </w:pPr>
      <w:r w:rsidRPr="009B69EE">
        <w:rPr>
          <w:bCs/>
        </w:rPr>
        <w:t>VISTO il decreto-legge 31 maggio 2021, n. 77,</w:t>
      </w:r>
      <w:r w:rsidRPr="009B69EE" w:rsidR="00916B96">
        <w:rPr>
          <w:bCs/>
        </w:rPr>
        <w:t xml:space="preserve"> </w:t>
      </w:r>
      <w:r w:rsidRPr="009B69EE" w:rsidR="00916B96">
        <w:t>convertito, con modificazioni, dalla legge 29 luglio 2021, n. 108,</w:t>
      </w:r>
      <w:r w:rsidRPr="009B69EE">
        <w:rPr>
          <w:bCs/>
        </w:rPr>
        <w:t xml:space="preserve"> recante </w:t>
      </w:r>
      <w:r w:rsidRPr="009B69EE" w:rsidR="008F5C54">
        <w:t>«Governance</w:t>
      </w:r>
      <w:r w:rsidRPr="009B69EE" w:rsidR="008F5C54">
        <w:rPr>
          <w:bCs/>
        </w:rPr>
        <w:t xml:space="preserve"> </w:t>
      </w:r>
      <w:r w:rsidRPr="009B69EE">
        <w:rPr>
          <w:bCs/>
        </w:rPr>
        <w:t>del Piano nazionale di ripresa e resilienza e prime misure di rafforzamento delle strutture amministrative e di accelerazione e snellimento delle procedure</w:t>
      </w:r>
      <w:r w:rsidRPr="009B69EE" w:rsidR="008F5C54">
        <w:rPr>
          <w:bCs/>
        </w:rPr>
        <w:t>»</w:t>
      </w:r>
      <w:r w:rsidRPr="009B69EE" w:rsidR="00ED7528">
        <w:rPr>
          <w:bCs/>
        </w:rPr>
        <w:t>;</w:t>
      </w:r>
    </w:p>
    <w:p w:rsidR="00B927F2" w:rsidRPr="009B69EE" w:rsidP="004D1778" w14:paraId="1C4348F1" w14:textId="43381B85">
      <w:pPr>
        <w:spacing w:after="120" w:line="240" w:lineRule="atLeast"/>
        <w:jc w:val="both"/>
        <w:rPr>
          <w:bCs/>
        </w:rPr>
      </w:pPr>
      <w:r w:rsidRPr="009B69EE">
        <w:rPr>
          <w:bCs/>
        </w:rPr>
        <w:t>VISTO il decreto-legge 9 giugno 2021, n. 80,</w:t>
      </w:r>
      <w:r w:rsidRPr="009B69EE" w:rsidR="00ED07EB">
        <w:rPr>
          <w:bCs/>
        </w:rPr>
        <w:t xml:space="preserve"> </w:t>
      </w:r>
      <w:r w:rsidRPr="009B69EE" w:rsidR="00ED07EB">
        <w:t>convertito, con modificazioni, dalla legge 6 agosto 2021, n. 113,</w:t>
      </w:r>
      <w:r w:rsidRPr="009B69EE">
        <w:rPr>
          <w:bCs/>
        </w:rPr>
        <w:t xml:space="preserve"> recante </w:t>
      </w:r>
      <w:r w:rsidRPr="009B69EE" w:rsidR="0087771C">
        <w:t>«</w:t>
      </w:r>
      <w:r w:rsidRPr="009B69EE">
        <w:rPr>
          <w:bCs/>
        </w:rPr>
        <w:t>misure urgenti per il rafforzamento della capacità amministrativa delle pubbliche amministrazioni funzionale all'attuazione del Piano nazionale di ripresa e resilienza (PNRR) e per l'efficienza della giustizia</w:t>
      </w:r>
      <w:r w:rsidRPr="009B69EE" w:rsidR="0087771C">
        <w:rPr>
          <w:bCs/>
        </w:rPr>
        <w:t>»</w:t>
      </w:r>
      <w:r w:rsidRPr="009B69EE" w:rsidR="00ED7528">
        <w:rPr>
          <w:bCs/>
        </w:rPr>
        <w:t>;</w:t>
      </w:r>
    </w:p>
    <w:p w:rsidR="00B927F2" w:rsidRPr="009B69EE" w:rsidP="004D1778" w14:paraId="6329BDAB" w14:textId="4F037BFD">
      <w:pPr>
        <w:spacing w:after="120" w:line="240" w:lineRule="atLeast"/>
        <w:jc w:val="both"/>
      </w:pPr>
      <w:r w:rsidRPr="009B69EE">
        <w:t>VISTO il decreto-legge 6 novembre 2021, n. 152,</w:t>
      </w:r>
      <w:r w:rsidRPr="009B69EE" w:rsidR="73424F39">
        <w:t xml:space="preserve"> convertito, con modificazioni, dalla legge 29 dicembre 2021, n. 23, </w:t>
      </w:r>
      <w:r w:rsidRPr="009B69EE">
        <w:t xml:space="preserve">recante </w:t>
      </w:r>
      <w:r w:rsidRPr="009B69EE" w:rsidR="73424F39">
        <w:t xml:space="preserve">«Disposizioni </w:t>
      </w:r>
      <w:r w:rsidRPr="009B69EE">
        <w:t>urgenti per l'attuazione del Piano nazionale di ripresa e resilienza (PNRR) e per la prevenzione delle infiltrazioni mafiose</w:t>
      </w:r>
      <w:r w:rsidRPr="009B69EE" w:rsidR="73424F39">
        <w:t>»</w:t>
      </w:r>
      <w:r w:rsidRPr="009B69EE" w:rsidR="41218333">
        <w:t>;</w:t>
      </w:r>
    </w:p>
    <w:p w:rsidR="00B927F2" w:rsidRPr="009B69EE" w:rsidP="004D1778" w14:paraId="23C20163" w14:textId="101F0A7C">
      <w:pPr>
        <w:spacing w:after="120" w:line="240" w:lineRule="atLeast"/>
        <w:jc w:val="both"/>
        <w:rPr>
          <w:bCs/>
        </w:rPr>
      </w:pPr>
      <w:r w:rsidRPr="009B69EE">
        <w:rPr>
          <w:bCs/>
        </w:rPr>
        <w:t xml:space="preserve">VISTO il decreto – legge 24 febbraio 2023, n. 13, </w:t>
      </w:r>
      <w:r w:rsidRPr="009B69EE" w:rsidR="00C3464B">
        <w:t>convertito, con modificazioni, dalla legge 21 aprile 2023, n. 41,</w:t>
      </w:r>
      <w:r w:rsidRPr="009B69EE" w:rsidR="00C3464B">
        <w:rPr>
          <w:bCs/>
        </w:rPr>
        <w:t xml:space="preserve"> </w:t>
      </w:r>
      <w:r w:rsidRPr="009B69EE">
        <w:rPr>
          <w:bCs/>
        </w:rPr>
        <w:t xml:space="preserve">recante </w:t>
      </w:r>
      <w:r w:rsidRPr="009B69EE" w:rsidR="00C3464B">
        <w:t>«</w:t>
      </w:r>
      <w:r w:rsidRPr="009B69EE" w:rsidR="00C3464B">
        <w:rPr>
          <w:bCs/>
        </w:rPr>
        <w:t xml:space="preserve">Disposizioni </w:t>
      </w:r>
      <w:r w:rsidRPr="009B69EE">
        <w:rPr>
          <w:bCs/>
        </w:rPr>
        <w:t>urgenti per l'attuazione del Piano nazionale di ripresa e resilienza (PNRR) e del Piano nazionale degli investimenti complementari al PNRR (PNC), nonché per l'attuazione delle politiche di coesione e della politica agricola comune</w:t>
      </w:r>
      <w:r w:rsidRPr="009B69EE" w:rsidR="00C3464B">
        <w:rPr>
          <w:bCs/>
        </w:rPr>
        <w:t>»</w:t>
      </w:r>
      <w:r w:rsidRPr="009B69EE" w:rsidR="0007617B">
        <w:rPr>
          <w:bCs/>
        </w:rPr>
        <w:t>;</w:t>
      </w:r>
    </w:p>
    <w:p w:rsidR="0007617B" w:rsidRPr="009B69EE" w:rsidP="004D1778" w14:paraId="544C7383" w14:textId="128EBD8C">
      <w:pPr>
        <w:spacing w:after="120" w:line="240" w:lineRule="atLeast"/>
        <w:jc w:val="both"/>
      </w:pPr>
      <w:r w:rsidRPr="009B69EE">
        <w:t xml:space="preserve">VISTO il decreto – legge 19 settembre 2023, n. 124, convertito, con modificazioni, dalla legge 13 novembre 2023, n. 162, recante </w:t>
      </w:r>
      <w:r w:rsidRPr="009B69EE" w:rsidR="46C99703">
        <w:t xml:space="preserve">«Disposizioni </w:t>
      </w:r>
      <w:r w:rsidRPr="009B69EE">
        <w:t>urgenti in materia di politiche di coesione, per il rilancio dell'economia nelle aree del Mezzogiorno del Paese, nonché in materia di immigrazione</w:t>
      </w:r>
      <w:r w:rsidRPr="009B69EE" w:rsidR="46C99703">
        <w:t>»</w:t>
      </w:r>
      <w:r w:rsidRPr="009B69EE">
        <w:t>;</w:t>
      </w:r>
    </w:p>
    <w:p w:rsidR="0007617B" w:rsidRPr="009B69EE" w:rsidP="004D1778" w14:paraId="0F625477" w14:textId="12DD5A26">
      <w:pPr>
        <w:spacing w:after="120" w:line="240" w:lineRule="atLeast"/>
        <w:jc w:val="both"/>
        <w:rPr>
          <w:bCs/>
        </w:rPr>
      </w:pPr>
      <w:r w:rsidRPr="009B69EE">
        <w:rPr>
          <w:bCs/>
        </w:rPr>
        <w:t xml:space="preserve">RITENUTA la straordinaria necessità e urgenza di definire misure volte a garantire la tempestiva attuazione degli interventi relativi al Piano nazionale di ripresa e resilienza </w:t>
      </w:r>
      <w:r w:rsidRPr="009B69EE" w:rsidR="00BD266E">
        <w:t>(PNRR)</w:t>
      </w:r>
      <w:r w:rsidRPr="009B69EE" w:rsidR="00BD266E">
        <w:rPr>
          <w:bCs/>
        </w:rPr>
        <w:t xml:space="preserve"> </w:t>
      </w:r>
      <w:r w:rsidRPr="009B69EE">
        <w:rPr>
          <w:bCs/>
        </w:rPr>
        <w:t>coerentemente con il relativo cronoprogramma;</w:t>
      </w:r>
    </w:p>
    <w:p w:rsidR="0007617B" w:rsidRPr="009B69EE" w:rsidP="004D1778" w14:paraId="4B900D81" w14:textId="61F34476">
      <w:pPr>
        <w:spacing w:after="120" w:line="240" w:lineRule="atLeast"/>
        <w:jc w:val="both"/>
        <w:rPr>
          <w:bCs/>
        </w:rPr>
      </w:pPr>
      <w:r w:rsidRPr="009B69EE">
        <w:rPr>
          <w:bCs/>
        </w:rPr>
        <w:t xml:space="preserve">CONSIDERATA la straordinaria necessità e urgenza di un'ulteriore semplificazione e accelerazione delle procedure, incluse quelle di spesa, strumentali all'attuazione del </w:t>
      </w:r>
      <w:r w:rsidRPr="009B69EE" w:rsidR="00F90250">
        <w:t>PNRR</w:t>
      </w:r>
      <w:r w:rsidRPr="009B69EE">
        <w:rPr>
          <w:bCs/>
        </w:rPr>
        <w:t>, nonché di adottare misure per il rafforzamento della capacità amministrativa delle amministrazioni titolari degli interventi;</w:t>
      </w:r>
    </w:p>
    <w:p w:rsidR="00B927F2" w:rsidRPr="009B69EE" w:rsidP="004D1778" w14:paraId="66EF6295" w14:textId="509DAA03">
      <w:pPr>
        <w:spacing w:after="120" w:line="240" w:lineRule="atLeast"/>
        <w:jc w:val="both"/>
        <w:rPr>
          <w:bCs/>
        </w:rPr>
      </w:pPr>
      <w:r w:rsidRPr="009B69EE">
        <w:rPr>
          <w:bCs/>
        </w:rPr>
        <w:t>VISTA la deliberazione del Consiglio dei ministri, adottata nella riunione del …;</w:t>
      </w:r>
    </w:p>
    <w:p w:rsidR="00B927F2" w:rsidRPr="009B69EE" w:rsidP="004D1778" w14:paraId="08A5E438" w14:textId="64FB7B21">
      <w:pPr>
        <w:spacing w:after="120" w:line="240" w:lineRule="atLeast"/>
        <w:jc w:val="both"/>
      </w:pPr>
      <w:r w:rsidRPr="009B69EE">
        <w:t xml:space="preserve">Sulla proposta del Presidente del Consiglio dei ministri e del Ministro per gli affari europei, il Sud, le politiche di coesione e il PNRR, di concerto con i Ministri per la pubblica amministrazione, per gli affari regionali e le autonomie, per lo sport e i giovani, per la protezione civile e le politiche del mare, </w:t>
      </w:r>
      <w:r w:rsidRPr="009B69EE" w:rsidR="0007617B">
        <w:t xml:space="preserve"> per la semplificazione normativa e le riforme istituzionali, </w:t>
      </w:r>
      <w:r w:rsidRPr="009B69EE">
        <w:t xml:space="preserve">dell'economia e delle finanze, dell’interno, delle infrastrutture e dei trasporti, </w:t>
      </w:r>
      <w:r w:rsidRPr="009B69EE" w:rsidR="00E60969">
        <w:t xml:space="preserve">della giustizia, della salute, </w:t>
      </w:r>
      <w:r w:rsidRPr="009B69EE">
        <w:t xml:space="preserve">delle imprese e del </w:t>
      </w:r>
      <w:r w:rsidRPr="009B69EE">
        <w:rPr>
          <w:i/>
        </w:rPr>
        <w:t xml:space="preserve">made in </w:t>
      </w:r>
      <w:r w:rsidRPr="009B69EE">
        <w:rPr>
          <w:i/>
        </w:rPr>
        <w:t>Italy</w:t>
      </w:r>
      <w:r w:rsidRPr="009B69EE">
        <w:t xml:space="preserve">, </w:t>
      </w:r>
      <w:r w:rsidRPr="009B69EE" w:rsidR="00E60969">
        <w:t xml:space="preserve">dell’agricoltura, della sovranità alimentare e delle foreste, </w:t>
      </w:r>
      <w:r w:rsidRPr="009B69EE">
        <w:t>dell’ambiente e della sicurezza energetica</w:t>
      </w:r>
      <w:r w:rsidRPr="009B69EE" w:rsidR="00CB1579">
        <w:t>,</w:t>
      </w:r>
      <w:r w:rsidRPr="009B69EE">
        <w:t xml:space="preserve"> </w:t>
      </w:r>
      <w:r w:rsidRPr="009B69EE" w:rsidR="005754E0">
        <w:t xml:space="preserve">del turismo, </w:t>
      </w:r>
      <w:r w:rsidRPr="009B69EE" w:rsidR="00127E3C">
        <w:t>dell’università e delle ricerca e</w:t>
      </w:r>
      <w:r w:rsidRPr="009B69EE" w:rsidR="00D55466">
        <w:t xml:space="preserve"> dell’istruzione e del merito;</w:t>
      </w:r>
    </w:p>
    <w:p w:rsidR="00B927F2" w:rsidRPr="009B69EE" w:rsidP="004D1778" w14:paraId="5F30F602" w14:textId="77777777">
      <w:pPr>
        <w:spacing w:after="120" w:line="240" w:lineRule="atLeast"/>
        <w:jc w:val="center"/>
        <w:rPr>
          <w:bCs/>
        </w:rPr>
      </w:pPr>
    </w:p>
    <w:p w:rsidR="00B927F2" w:rsidRPr="009B69EE" w:rsidP="004D1778" w14:paraId="745A975F" w14:textId="77777777">
      <w:pPr>
        <w:spacing w:after="120" w:line="240" w:lineRule="atLeast"/>
        <w:jc w:val="center"/>
        <w:rPr>
          <w:bCs/>
        </w:rPr>
      </w:pPr>
      <w:r w:rsidRPr="009B69EE">
        <w:rPr>
          <w:bCs/>
        </w:rPr>
        <w:t>E m a n a</w:t>
      </w:r>
    </w:p>
    <w:p w:rsidR="00B927F2" w:rsidRPr="009B69EE" w:rsidP="004D1778" w14:paraId="526DFFE3" w14:textId="77777777">
      <w:pPr>
        <w:spacing w:after="120" w:line="240" w:lineRule="atLeast"/>
        <w:jc w:val="both"/>
        <w:rPr>
          <w:bCs/>
        </w:rPr>
      </w:pPr>
      <w:r w:rsidRPr="009B69EE">
        <w:rPr>
          <w:bCs/>
        </w:rPr>
        <w:t xml:space="preserve">il seguente decreto-legge: </w:t>
      </w:r>
    </w:p>
    <w:p w:rsidR="00B927F2" w:rsidRPr="009B69EE" w:rsidP="004D1778" w14:paraId="60FE825A" w14:textId="77777777">
      <w:pPr>
        <w:spacing w:after="120" w:line="240" w:lineRule="atLeast"/>
        <w:jc w:val="center"/>
      </w:pPr>
    </w:p>
    <w:p w:rsidR="00B927F2" w:rsidRPr="009B69EE" w:rsidP="004D1778" w14:paraId="1EDB9D33" w14:textId="7D497D49">
      <w:pPr>
        <w:pStyle w:val="Heading1"/>
        <w:spacing w:before="0" w:after="120" w:line="240" w:lineRule="atLeast"/>
        <w:rPr>
          <w:rFonts w:cs="Times New Roman"/>
        </w:rPr>
      </w:pPr>
      <w:bookmarkStart w:id="0" w:name="_Toc144141243"/>
      <w:bookmarkStart w:id="1" w:name="_Toc144141375"/>
      <w:bookmarkStart w:id="2" w:name="_Toc1072046690"/>
      <w:bookmarkStart w:id="3" w:name="_Toc159526367"/>
      <w:r w:rsidRPr="009B69EE">
        <w:rPr>
          <w:rFonts w:cs="Times New Roman"/>
        </w:rPr>
        <w:t>T</w:t>
      </w:r>
      <w:r w:rsidRPr="009B69EE" w:rsidR="77CA99C9">
        <w:rPr>
          <w:rFonts w:cs="Times New Roman"/>
        </w:rPr>
        <w:t>ITOLO</w:t>
      </w:r>
      <w:r w:rsidRPr="009B69EE" w:rsidR="37E33867">
        <w:rPr>
          <w:rFonts w:cs="Times New Roman"/>
        </w:rPr>
        <w:t xml:space="preserve"> </w:t>
      </w:r>
      <w:r w:rsidRPr="009B69EE" w:rsidR="611341E2">
        <w:rPr>
          <w:rFonts w:cs="Times New Roman"/>
        </w:rPr>
        <w:t>I</w:t>
      </w:r>
      <w:bookmarkStart w:id="4" w:name="_Toc144141244"/>
      <w:bookmarkStart w:id="5" w:name="_Toc144141376"/>
      <w:bookmarkEnd w:id="0"/>
      <w:bookmarkEnd w:id="1"/>
      <w:r w:rsidRPr="009B69EE" w:rsidR="611341E2">
        <w:rPr>
          <w:rFonts w:cs="Times New Roman"/>
        </w:rPr>
        <w:t xml:space="preserve">                                                                                                                                                                                                                                                      </w:t>
      </w:r>
      <w:bookmarkEnd w:id="4"/>
      <w:bookmarkEnd w:id="5"/>
      <w:r w:rsidRPr="009B69EE" w:rsidR="37E33867">
        <w:rPr>
          <w:rFonts w:cs="Times New Roman"/>
        </w:rPr>
        <w:t>Governance per il PNRR e il PNC</w:t>
      </w:r>
      <w:bookmarkEnd w:id="2"/>
      <w:bookmarkEnd w:id="3"/>
    </w:p>
    <w:p w:rsidR="00B927F2" w:rsidRPr="009B69EE" w:rsidP="004D1778" w14:paraId="6A2A7395" w14:textId="77777777">
      <w:pPr>
        <w:spacing w:after="120" w:line="240" w:lineRule="atLeast"/>
        <w:jc w:val="center"/>
      </w:pPr>
    </w:p>
    <w:p w:rsidR="00B927F2" w:rsidRPr="009B69EE" w:rsidP="003C34C9" w14:paraId="79A114F6" w14:textId="051CE0E4">
      <w:pPr>
        <w:pStyle w:val="Heading2"/>
        <w:numPr>
          <w:ilvl w:val="0"/>
          <w:numId w:val="3"/>
        </w:numPr>
        <w:spacing w:before="0" w:after="120" w:line="240" w:lineRule="atLeast"/>
        <w:ind w:left="0" w:firstLine="360"/>
        <w:jc w:val="both"/>
        <w:rPr>
          <w:rFonts w:cs="Times New Roman"/>
        </w:rPr>
      </w:pPr>
      <w:bookmarkStart w:id="6" w:name="_Toc144141246"/>
      <w:bookmarkStart w:id="7" w:name="_Toc144141378"/>
      <w:r w:rsidRPr="009B69EE">
        <w:rPr>
          <w:rFonts w:cs="Times New Roman"/>
        </w:rPr>
        <w:t xml:space="preserve">                                                                                                                                                    </w:t>
      </w:r>
      <w:bookmarkStart w:id="8" w:name="_Toc520513886"/>
      <w:bookmarkStart w:id="9" w:name="_Toc159526368"/>
      <w:r w:rsidRPr="009B69EE">
        <w:rPr>
          <w:rFonts w:cs="Times New Roman"/>
        </w:rPr>
        <w:t>(</w:t>
      </w:r>
      <w:r w:rsidRPr="009B69EE" w:rsidR="79FE5846">
        <w:rPr>
          <w:rFonts w:cs="Times New Roman"/>
        </w:rPr>
        <w:t xml:space="preserve">Disposizioni per </w:t>
      </w:r>
      <w:r w:rsidRPr="009B69EE" w:rsidR="6EF96BF0">
        <w:rPr>
          <w:rFonts w:cs="Times New Roman"/>
        </w:rPr>
        <w:t>la realizzazione</w:t>
      </w:r>
      <w:r w:rsidRPr="009B69EE" w:rsidR="79FE5846">
        <w:rPr>
          <w:rFonts w:cs="Times New Roman"/>
        </w:rPr>
        <w:t xml:space="preserve"> degli investimenti </w:t>
      </w:r>
      <w:r w:rsidRPr="009B69EE" w:rsidR="26672F32">
        <w:rPr>
          <w:rFonts w:cs="Times New Roman"/>
        </w:rPr>
        <w:t>del</w:t>
      </w:r>
      <w:r w:rsidRPr="009B69EE" w:rsidR="79FE5846">
        <w:rPr>
          <w:rFonts w:cs="Times New Roman"/>
        </w:rPr>
        <w:t xml:space="preserve"> Piano nazionale di ripresa e resilienza </w:t>
      </w:r>
      <w:r w:rsidRPr="009B69EE" w:rsidR="6912B689">
        <w:rPr>
          <w:rFonts w:eastAsia="Times New Roman" w:cs="Times New Roman"/>
        </w:rPr>
        <w:t>e di quelli non più finanziati con le risorse del PNRR</w:t>
      </w:r>
      <w:r w:rsidRPr="009B69EE" w:rsidR="79FE5846">
        <w:rPr>
          <w:rFonts w:eastAsia="Times New Roman" w:cs="Times New Roman"/>
        </w:rPr>
        <w:t xml:space="preserve">, nonché in </w:t>
      </w:r>
      <w:r w:rsidRPr="009B69EE" w:rsidR="6912B689">
        <w:rPr>
          <w:rFonts w:eastAsia="Times New Roman" w:cs="Times New Roman"/>
        </w:rPr>
        <w:t>materia di revisione del Piano Nazionale Complementare al PNRR</w:t>
      </w:r>
      <w:r w:rsidRPr="009B69EE">
        <w:rPr>
          <w:rFonts w:cs="Times New Roman"/>
        </w:rPr>
        <w:t>)</w:t>
      </w:r>
      <w:bookmarkEnd w:id="6"/>
      <w:bookmarkEnd w:id="7"/>
      <w:bookmarkEnd w:id="8"/>
      <w:bookmarkEnd w:id="9"/>
    </w:p>
    <w:p w:rsidR="2746A608" w:rsidRPr="009B69EE" w:rsidP="2746A608" w14:paraId="06DDEB9C" w14:textId="53786B47"/>
    <w:p w:rsidR="04AA44CD" w:rsidRPr="009B69EE" w:rsidP="354C96C3" w14:paraId="2E9E0BEF" w14:textId="5D24C02D">
      <w:pPr>
        <w:ind w:left="-20" w:right="-20"/>
        <w:jc w:val="center"/>
      </w:pPr>
      <w:r w:rsidRPr="009B69EE">
        <w:rPr>
          <w:b/>
          <w:bCs/>
        </w:rPr>
        <w:t>Art. 1</w:t>
      </w:r>
    </w:p>
    <w:p w:rsidR="04AA44CD" w:rsidRPr="009B69EE" w:rsidP="354C96C3" w14:paraId="7D9580FE" w14:textId="653C2DAE">
      <w:pPr>
        <w:shd w:val="clear" w:color="auto" w:fill="FFFFFF" w:themeFill="background1"/>
        <w:spacing w:after="120"/>
        <w:ind w:left="-20" w:right="-20"/>
        <w:jc w:val="center"/>
      </w:pPr>
      <w:r w:rsidRPr="009B69EE">
        <w:rPr>
          <w:b/>
          <w:bCs/>
        </w:rPr>
        <w:t xml:space="preserve">(Disposizioni per la realizzazione degli investimenti del Piano nazionale di ripresa e resilienza e di quelli non più finanziati con le risorse del PNRR, nonché in materia di revisione del Piano Nazionale Complementare al PNRR) </w:t>
      </w:r>
    </w:p>
    <w:p w:rsidR="04AA44CD" w:rsidRPr="009B69EE" w:rsidP="354C96C3" w14:paraId="75D673B8" w14:textId="0AE5DC29">
      <w:pPr>
        <w:shd w:val="clear" w:color="auto" w:fill="FFFFFF" w:themeFill="background1"/>
        <w:spacing w:after="120"/>
        <w:ind w:left="-20" w:right="-20"/>
        <w:jc w:val="both"/>
      </w:pPr>
      <w:r w:rsidRPr="009B69EE">
        <w:t xml:space="preserve"> </w:t>
      </w:r>
    </w:p>
    <w:p w:rsidR="00B1740C" w:rsidP="00B1740C" w14:paraId="15A86255" w14:textId="77777777">
      <w:pPr>
        <w:shd w:val="clear" w:color="auto" w:fill="FFFFFF" w:themeFill="background1"/>
        <w:spacing w:after="120"/>
        <w:ind w:left="-20" w:right="-20"/>
        <w:jc w:val="both"/>
        <w:rPr>
          <w:b/>
          <w:bCs/>
        </w:rPr>
      </w:pPr>
      <w:r w:rsidRPr="009B69EE">
        <w:rPr>
          <w:b/>
          <w:bCs/>
        </w:rPr>
        <w:t>1. Al fine di garantire una più efficiente e coordinata utilizzazione delle risorse europee e del bilancio dello Stato e consentire la tempestiva realizzazione degli investimenti stabiliti dal Piano Nazionale di Ripresa e Resilienza (PNRR), nel rispetto dei traguardi e degli obiettivi dallo stesso previsti, come modificato con decisione del Consiglio ECOFIN dell’8 dicembre 2023, il Fondo di cui all’articolo 1, comma 1037, della legge 30 dicembre 2020, n. 178, è incrementato di 3.536,59 milioni di euro per l’anno 2024, 3.629,01 milioni di euro per l’anno 2025 e 2.254,40 milioni di euro per l’anno 2026. Per la realizzazione degli investimenti non più finanziati, in tutto o in parte, a valere sulle risorse del PNRR, a seguito della decisione del Consiglio ECOFIN dell’8 dicembre 2023, è autorizzata la spesa complessiva di 685,49 milioni di euro per l’anno 2024, di 809,51 milioni di euro per l’anno 2025, di 739,02 milioni di euro per l’anno 2026, di 552,30 milioni di euro per l’anno 2027, di 399,24 milioni di euro per l’anno 2028 e di 257,25 milioni di euro per l’anno 2029.</w:t>
      </w:r>
    </w:p>
    <w:p w:rsidR="04AA44CD" w:rsidRPr="00B1740C" w:rsidP="00B1740C" w14:paraId="7366DFC7" w14:textId="6B862E3A">
      <w:pPr>
        <w:shd w:val="clear" w:color="auto" w:fill="FFFFFF" w:themeFill="background1"/>
        <w:spacing w:after="120"/>
        <w:ind w:left="-20" w:right="-20"/>
        <w:jc w:val="both"/>
        <w:rPr>
          <w:b/>
          <w:bCs/>
        </w:rPr>
      </w:pPr>
      <w:r w:rsidRPr="009B69EE">
        <w:rPr>
          <w:b/>
          <w:bCs/>
        </w:rPr>
        <w:t xml:space="preserve">2. Entro il 31 marzo 2024 e successivamente con cadenza almeno semestrale, il Ministro dell’economia e delle finanze e il Ministro per gli affari europei, il Sud, le politiche di coesione e il PNRR presentano un’informativa congiunta al Comitato interministeriale per la programmazione economica e lo sviluppo sostenibile (CIPESS) sui costi afferenti alla realizzazione degli interventi e degli investimenti dal Piano nazionale per gli investimenti complementari (PNC), di cui all’articolo 1 del decreto-legge 8 maggio 2021, n. 59, convertito, con modificazioni dalla legge 1° luglio 2021, n. 101, come modificati ai sensi del comma 7, nonché sulle iniziative intraprese ai fini del reperimento di fonti di finanziamento diverse da quelle a carico del bilancio nazionale per la realizzazione degli investimenti di cui al comma 6. </w:t>
      </w:r>
      <w:r w:rsidRPr="009B69EE">
        <w:rPr>
          <w:b/>
          <w:bCs/>
        </w:rPr>
        <w:t>L’informativa di cui al primo periodo presentata entro il 31 marzo 2024 dà conto, altresì, degli investimenti e degli interventi previsti dal PNC in relazione ai quali siano state assunte obbligazioni giuridicamente vincolanti alla data di entrata in vigore del presente decreto. Ai fini dell’applicazione del presente articolo, l’obbligazione giuridicamente vincolante si ritiene raggiunta con l’assunzione dell’impegno contabile di cui al secondo periodo dell’articolo 34, comma 2, della legge 31 dicembre 2009, n. 196. Per gli interventi per i quali l’impegno di spesa è assunto ai sensi dell’ultimo periodo del citato articolo 34, comma 2, l’obbligazione giuridicamente vincolante si ritiene raggiunta con il perfezionamento del provvedimento di assegnazione delle risorse e di individuazione dei beneficiari finali, qualora l’intervento riguardi il riconoscimento di incentivi, ovvero con la stipula del contratto in tutti gli altri casi. Per le finalità di cui al presente comma, entro  quindici giorni dall’entrata in vigore del presente decreto, le amministrazioni titolari degli interventi di cui al PNC, trasmettono al Ministero dell’economia e delle finanze – Dipartimento della Ragioneria generale dello Stato e al Dipartimento per la coesione e per il sud della  Presidenza del Consiglio dei ministri l’elenco dei predetti interventi identificati dal relativo codice unico di progetto, con l’indicazione del provvedimento di assegnazione o concessione del finanziamento, il relativo importo complessivo, l’indicazione del relativo stato procedurale e finanziario di attuazione, ivi inclusa l’indicazione delle obbligazioni giuridicamente vincolanti perfezionate e degli impegni contabili eventualmente assunti. In caso di mancata trasmissione dei dati di cui al quinto periodo, le informazioni sono tratte dai sistemi informativi della Ragioneria generale dello Stato.</w:t>
      </w:r>
    </w:p>
    <w:p w:rsidR="04AA44CD" w:rsidRPr="009B69EE" w:rsidP="354C96C3" w14:paraId="07EAF9CF" w14:textId="7C47B91F">
      <w:pPr>
        <w:shd w:val="clear" w:color="auto" w:fill="FFFFFF" w:themeFill="background1"/>
        <w:spacing w:after="120"/>
        <w:ind w:left="-20" w:right="-20"/>
        <w:jc w:val="both"/>
        <w:rPr>
          <w:b/>
          <w:bCs/>
        </w:rPr>
      </w:pPr>
      <w:r w:rsidRPr="009B69EE">
        <w:rPr>
          <w:b/>
          <w:bCs/>
        </w:rPr>
        <w:t xml:space="preserve">3. Con uno o più decreti del Presidente del Consiglio dei ministri, approvati dal Consiglio dei ministri su proposta del Ministro per gli affari europei, il Sud, le politiche di coesione e il PNRR e del Ministro dell’economia e delle finanze, da adottare entro venti giorni dalla data di presentazione delle informativa di cui al comma 2, sono individuati gli eventuali interventi relativi al PNC, oggetto di definanziamento in ragione del mancato perfezionamento delle obbligazioni giuridicamente rilevanti alla data di entrata in vigore del presente decreto ovvero dell’inosservanza dei cronoprogrammi procedurali contenenti gli obiettivi iniziali, intermedi e finali dei programmi e degli interventi del medesimo Piano, come definiti con il decreto di cui al comma 10. Al fine dell’eventuale definanziamento degli interventi di cui al primo periodo, si tiene conto anche della loro complessità e del loro stato di avanzamento. Con i decreti di cui al primo periodo, sono indicate le eventuali risorse, derivanti dai definanziamenti, da destinare all’incremento del Fondo sviluppo e coesione di cui all’articolo 1, comma 177, della legge 30 dicembre 2020, n. 178, fino a concorrenza dell’importo di cui al comma 7, lettere g), h) e m). Gli schemi di decreto di cui al presente comma, corredati di relazione tecnica, sono trasmessi alle Camere per l'espressione dei pareri delle Commissioni parlamentari competenti per materia, da rendere nel termine di sette giorni dalla data di trasmissione. È, in ogni caso, esclusa la possibilità di disporre il definanziamento degli interventi di cui all’articolo 1, comma 2, lettera b), del decreto-legge 8 maggio 2021, n. 59, convertito, con modificazioni, dalla legge 1° luglio 2021, n. 101, nonché dei programmi recanti misure fiscali di cui al medesimo comma 2, lettera f), numero 2, e lettera m).  </w:t>
      </w:r>
    </w:p>
    <w:p w:rsidR="04AA44CD" w:rsidRPr="009B69EE" w:rsidP="354C96C3" w14:paraId="413AFE35" w14:textId="1442EAD4">
      <w:pPr>
        <w:shd w:val="clear" w:color="auto" w:fill="FFFFFF" w:themeFill="background1"/>
        <w:spacing w:after="120"/>
        <w:ind w:left="-20" w:right="-20"/>
        <w:jc w:val="both"/>
        <w:rPr>
          <w:b/>
          <w:bCs/>
        </w:rPr>
      </w:pPr>
      <w:r w:rsidRPr="009B69EE">
        <w:rPr>
          <w:b/>
          <w:bCs/>
        </w:rPr>
        <w:t xml:space="preserve">4. Qualora le somme relative a interventi oggetto di definanziamento ai sensi del comma 3, risultino impegnate ai sensi dell’articolo 34, comma 2, ultimo periodo, della legge n. 196 del 2009, n. 196, le stesse sono disimpegnate e conservate ai fini del loro trasferimento, anche in conto residui, ai sensi del medesimo comma 3. Nel caso in cui, le risorse di cui al primo periodo, risultino già trasferite ad amministrazioni aventi bilancio autonomo, le stesse sono versate entro trenta giorni dal perfezionamento del decreto di cui al comma 3, all’entrata del bilancio dello Stato per la successiva riassegnazione ai sensi del presente articolo. </w:t>
      </w:r>
    </w:p>
    <w:p w:rsidR="04AA44CD" w:rsidRPr="009B69EE" w:rsidP="354C96C3" w14:paraId="7F778562" w14:textId="638A223D">
      <w:pPr>
        <w:spacing w:after="120" w:line="276" w:lineRule="auto"/>
        <w:ind w:left="-20" w:right="-20"/>
        <w:jc w:val="both"/>
        <w:rPr>
          <w:b/>
          <w:bCs/>
        </w:rPr>
      </w:pPr>
      <w:r w:rsidRPr="009B69EE">
        <w:rPr>
          <w:b/>
          <w:bCs/>
        </w:rPr>
        <w:t xml:space="preserve">5. La spesa autorizzata per la realizzazione degli investimenti non più finanziati, in tutto o in parte, a valere sulle risorse del PNRR, a seguito della decisione del Consiglio ECOFIN dell’8 </w:t>
      </w:r>
      <w:r w:rsidRPr="009B69EE">
        <w:rPr>
          <w:b/>
          <w:bCs/>
        </w:rPr>
        <w:t>dicembre 2023, di cui al comma 1, pari complessivamente a 685,49 milioni di euro per l’anno 2024, di 809,51 milioni di euro per l’anno 2025, di 739,02 milioni di euro per l’anno 2026, di 552,30 milioni di euro per l’anno 2027, di 399,24 milioni di euro per l’anno 2028 e di 257,25 milioni di euro per l’anno 2029, è destinata:</w:t>
      </w:r>
    </w:p>
    <w:p w:rsidR="04AA44CD" w:rsidRPr="009B69EE" w:rsidP="354C96C3" w14:paraId="3400A420" w14:textId="36991A06">
      <w:pPr>
        <w:spacing w:after="120" w:line="276" w:lineRule="auto"/>
        <w:ind w:left="-20" w:right="-20"/>
        <w:jc w:val="both"/>
        <w:rPr>
          <w:b/>
          <w:bCs/>
        </w:rPr>
      </w:pPr>
      <w:r w:rsidRPr="009B69EE">
        <w:rPr>
          <w:b/>
          <w:bCs/>
        </w:rPr>
        <w:t>a) quanto a 19 milioni di euro per l’anno 2024 ai servizi digitali e cittadinanza digitale – piattaforme e applicativi;</w:t>
      </w:r>
    </w:p>
    <w:p w:rsidR="04AA44CD" w:rsidRPr="009B69EE" w:rsidP="354C96C3" w14:paraId="4F7BA0C7" w14:textId="17C53A45">
      <w:pPr>
        <w:spacing w:after="120" w:line="276" w:lineRule="auto"/>
        <w:ind w:left="-20" w:right="-20"/>
        <w:jc w:val="both"/>
        <w:rPr>
          <w:b/>
          <w:bCs/>
        </w:rPr>
      </w:pPr>
      <w:r w:rsidRPr="009B69EE">
        <w:rPr>
          <w:b/>
          <w:bCs/>
        </w:rPr>
        <w:t>b) quanto a 9,9 milioni di euro per l’anno 2024, 10,2 milioni di euro per l’anno 2025 e 9,9 milioni di euro per l’anno 2026, allo sviluppo dell'industria cinematografica – progetto cinecittà;</w:t>
      </w:r>
    </w:p>
    <w:p w:rsidR="04AA44CD" w:rsidRPr="009B69EE" w:rsidP="354C96C3" w14:paraId="68FD3AAE" w14:textId="11F4DCCD">
      <w:pPr>
        <w:spacing w:after="120" w:line="276" w:lineRule="auto"/>
        <w:ind w:left="-20" w:right="-20"/>
        <w:jc w:val="both"/>
        <w:rPr>
          <w:b/>
          <w:bCs/>
        </w:rPr>
      </w:pPr>
      <w:r w:rsidRPr="009B69EE">
        <w:rPr>
          <w:b/>
          <w:bCs/>
        </w:rPr>
        <w:t>c) quanto a 250 milioni di euro per l’anno 2024, 300 milioni di euro per l’anno 2025, 230 milioni di euro per l’anno 2026, 68,4 milioni di euro per l’anno 2027, 73,7 milioni di euro per l’anno 2028, 77,9 milioni di euro per l’anno 2029 all’utilizzo in settori hard-to-abete;</w:t>
      </w:r>
    </w:p>
    <w:p w:rsidR="04AA44CD" w:rsidRPr="009B69EE" w:rsidP="354C96C3" w14:paraId="3A2F7AEB" w14:textId="12290069">
      <w:pPr>
        <w:spacing w:after="120" w:line="276" w:lineRule="auto"/>
        <w:ind w:left="-20" w:right="-20"/>
        <w:jc w:val="both"/>
        <w:rPr>
          <w:b/>
          <w:bCs/>
        </w:rPr>
      </w:pPr>
      <w:r w:rsidRPr="009B69EE">
        <w:rPr>
          <w:b/>
          <w:bCs/>
        </w:rPr>
        <w:t>d) quanto a 300 milioni di euro per l’anno 2024, 320 milioni di euro per l’anno 2025, 340 milioni di euro per l’anno 2026, 298,9 milioni di euro per l’anno 2027, 210,6 milioni di euro per l’anno 2028, 124,4 milioni di euro per l’anno 2029 ai piani urbani integrati;</w:t>
      </w:r>
    </w:p>
    <w:p w:rsidR="04AA44CD" w:rsidRPr="009B69EE" w:rsidP="354C96C3" w14:paraId="1276D146" w14:textId="1D66D940">
      <w:pPr>
        <w:spacing w:after="120" w:line="276" w:lineRule="auto"/>
        <w:ind w:left="-20" w:right="-20"/>
        <w:jc w:val="both"/>
        <w:rPr>
          <w:b/>
          <w:bCs/>
        </w:rPr>
      </w:pPr>
      <w:r w:rsidRPr="009B69EE">
        <w:rPr>
          <w:b/>
          <w:bCs/>
        </w:rPr>
        <w:t>e) quanto a 9 milioni di euro per l’anno 2024, 19 milioni di euro per l’anno 2025, 25 milioni di euro per l’anno 2026, 25 milioni di euro per l’anno 2027, 15 milioni di euro per l’anno 2028 e 7 milioni di euro per l’anno 2029 al NSIA (aree interne) – nuovi progetti;</w:t>
      </w:r>
    </w:p>
    <w:p w:rsidR="04AA44CD" w:rsidRPr="009B69EE" w:rsidP="354C96C3" w14:paraId="12279408" w14:textId="757E1A6F">
      <w:pPr>
        <w:spacing w:after="120" w:line="276" w:lineRule="auto"/>
        <w:ind w:left="-20" w:right="-20"/>
        <w:jc w:val="both"/>
        <w:rPr>
          <w:b/>
          <w:bCs/>
        </w:rPr>
      </w:pPr>
      <w:r w:rsidRPr="009B69EE">
        <w:rPr>
          <w:b/>
          <w:bCs/>
        </w:rPr>
        <w:t>f) quanto a 36 milioni di euro per l’anno 2024, 76 milioni di euro per l’anno 2025, 100 milioni di euro per l’anno 2026, 100 milioni di euro per l’anno 2027, 60 milioni di euro per l’anno 2028 e 28 milioni di euro per l’anno 2029 al NSIA (aree interne) – FSC;</w:t>
      </w:r>
    </w:p>
    <w:p w:rsidR="04AA44CD" w:rsidRPr="009B69EE" w:rsidP="354C96C3" w14:paraId="193C581F" w14:textId="2CE9B410">
      <w:pPr>
        <w:spacing w:after="120" w:line="276" w:lineRule="auto"/>
        <w:ind w:left="-20" w:right="-20"/>
        <w:jc w:val="both"/>
        <w:rPr>
          <w:b/>
          <w:bCs/>
        </w:rPr>
      </w:pPr>
      <w:r w:rsidRPr="009B69EE">
        <w:rPr>
          <w:b/>
          <w:bCs/>
        </w:rPr>
        <w:t>g) quanto a 60 milioni di euro per ciascuno degli anni dal 2024 al 2027, 40 milioni di euro per l’anno 2028 e 20 milioni di euro per l’anno 2029 alla valorizzazione dei beni confiscati alle mafie.</w:t>
      </w:r>
    </w:p>
    <w:p w:rsidR="00B1740C" w:rsidP="354C96C3" w14:paraId="2861E3EC" w14:textId="77777777">
      <w:pPr>
        <w:spacing w:after="120" w:line="276" w:lineRule="auto"/>
        <w:ind w:left="-20" w:right="-20"/>
        <w:jc w:val="both"/>
        <w:rPr>
          <w:b/>
          <w:bCs/>
        </w:rPr>
      </w:pPr>
      <w:r w:rsidRPr="009B69EE">
        <w:rPr>
          <w:b/>
          <w:bCs/>
        </w:rPr>
        <w:t>6. Le autorizzazioni di spesa di cui all’articolo 1, comma 2, del decreto-legge 6 maggio 2021, n. 59, convertito, con modificazioni, dalla legge 1° luglio 2021, n. 101, sono incrementate per complessivi 50 milioni di euro per l’anno 2024, 120 milioni di euro per l’anno 2025, 120 milioni di euro per l’anno 2026, 1.320 milioni di euro per l’anno 2027 e di 935 milioni di euro per l’anno 2028, come di seguito indicato:</w:t>
      </w:r>
    </w:p>
    <w:p w:rsidR="04AA44CD" w:rsidRPr="009B69EE" w:rsidP="354C96C3" w14:paraId="7907B053" w14:textId="77D102B5">
      <w:pPr>
        <w:spacing w:after="120" w:line="276" w:lineRule="auto"/>
        <w:ind w:left="-20" w:right="-20"/>
        <w:jc w:val="both"/>
        <w:rPr>
          <w:b/>
          <w:bCs/>
        </w:rPr>
      </w:pPr>
      <w:r w:rsidRPr="009B69EE">
        <w:rPr>
          <w:b/>
          <w:bCs/>
        </w:rPr>
        <w:t>a) alla lettera a), numero 3: nella misura di 70 milioni di euro per l’anno 2025;</w:t>
      </w:r>
    </w:p>
    <w:p w:rsidR="04AA44CD" w:rsidRPr="009B69EE" w:rsidP="354C96C3" w14:paraId="5B62C99B" w14:textId="4F781100">
      <w:pPr>
        <w:spacing w:after="120" w:line="276" w:lineRule="auto"/>
        <w:ind w:left="-20" w:right="-20"/>
        <w:jc w:val="both"/>
        <w:rPr>
          <w:b/>
          <w:bCs/>
        </w:rPr>
      </w:pPr>
      <w:r w:rsidRPr="009B69EE">
        <w:rPr>
          <w:b/>
          <w:bCs/>
        </w:rPr>
        <w:t>b) alla lettera b), numero 1: nella misura di 150 milioni di euro per l’anno 2027 e di 100 milioni di euro per l’anno 2028;</w:t>
      </w:r>
    </w:p>
    <w:p w:rsidR="04AA44CD" w:rsidRPr="009B69EE" w:rsidP="354C96C3" w14:paraId="2FB2E571" w14:textId="4C9B4B7A">
      <w:pPr>
        <w:spacing w:after="120" w:line="276" w:lineRule="auto"/>
        <w:ind w:left="-20" w:right="-20"/>
        <w:jc w:val="both"/>
        <w:rPr>
          <w:b/>
          <w:bCs/>
        </w:rPr>
      </w:pPr>
      <w:r w:rsidRPr="009B69EE">
        <w:rPr>
          <w:b/>
          <w:bCs/>
        </w:rPr>
        <w:t>c) alla lettera c):</w:t>
      </w:r>
    </w:p>
    <w:p w:rsidR="04AA44CD" w:rsidRPr="009B69EE" w:rsidP="354C96C3" w14:paraId="64F67F31" w14:textId="03C88AC0">
      <w:pPr>
        <w:spacing w:line="276" w:lineRule="auto"/>
        <w:ind w:left="284" w:right="-20"/>
        <w:jc w:val="both"/>
        <w:rPr>
          <w:b/>
          <w:bCs/>
        </w:rPr>
      </w:pPr>
      <w:r w:rsidRPr="009B69EE">
        <w:rPr>
          <w:b/>
          <w:bCs/>
        </w:rPr>
        <w:t>1) al numero 3: nella misura di 250 milioni di euro per l’anno 2027 e di 160 milioni di euro per l’anno 2028;</w:t>
      </w:r>
    </w:p>
    <w:p w:rsidR="04AA44CD" w:rsidRPr="009B69EE" w:rsidP="354C96C3" w14:paraId="717D92E5" w14:textId="6A39B7BD">
      <w:pPr>
        <w:spacing w:line="276" w:lineRule="auto"/>
        <w:ind w:left="284" w:right="-20"/>
        <w:jc w:val="both"/>
        <w:rPr>
          <w:b/>
          <w:bCs/>
        </w:rPr>
      </w:pPr>
      <w:r w:rsidRPr="009B69EE">
        <w:rPr>
          <w:b/>
          <w:bCs/>
        </w:rPr>
        <w:t>2) al numero5: nella misura di 220 milioni di euro per l’anno 2027 e di 120 milioni di euro per l’anno 2028;</w:t>
      </w:r>
    </w:p>
    <w:p w:rsidR="04AA44CD" w:rsidRPr="009B69EE" w:rsidP="354C96C3" w14:paraId="30822B81" w14:textId="237E0D3F">
      <w:pPr>
        <w:spacing w:line="276" w:lineRule="auto"/>
        <w:ind w:left="284" w:right="-20"/>
        <w:jc w:val="both"/>
        <w:rPr>
          <w:b/>
          <w:bCs/>
        </w:rPr>
      </w:pPr>
      <w:r w:rsidRPr="009B69EE">
        <w:rPr>
          <w:b/>
          <w:bCs/>
        </w:rPr>
        <w:t>3) al numero 6: nella misura di 50 milioni di euro per ciascuno degli anni 2027 e 2028;</w:t>
      </w:r>
    </w:p>
    <w:p w:rsidR="04AA44CD" w:rsidRPr="009B69EE" w:rsidP="354C96C3" w14:paraId="11DEC445" w14:textId="3BAF7B5D">
      <w:pPr>
        <w:spacing w:line="276" w:lineRule="auto"/>
        <w:ind w:left="284" w:right="-20"/>
        <w:jc w:val="both"/>
        <w:rPr>
          <w:b/>
          <w:bCs/>
        </w:rPr>
      </w:pPr>
      <w:r w:rsidRPr="009B69EE">
        <w:rPr>
          <w:b/>
          <w:bCs/>
        </w:rPr>
        <w:t>4) al numero 7: nella misura di 50 milioni di euro per ciascuno degli anni dal 2024 al 2026, di 170 milioni di euro per l’anno 2027 e  di 130 milioni di euro per l’anno 2028;</w:t>
      </w:r>
    </w:p>
    <w:p w:rsidR="04AA44CD" w:rsidRPr="009B69EE" w:rsidP="354C96C3" w14:paraId="76DDA281" w14:textId="5D5839B3">
      <w:pPr>
        <w:spacing w:line="276" w:lineRule="auto"/>
        <w:ind w:left="284" w:right="-20"/>
        <w:jc w:val="both"/>
        <w:rPr>
          <w:b/>
          <w:bCs/>
        </w:rPr>
      </w:pPr>
      <w:r w:rsidRPr="009B69EE">
        <w:rPr>
          <w:b/>
          <w:bCs/>
        </w:rPr>
        <w:t>5) al numero 9: nella misura di 5 milioni di euro per ciascuno degli anni 2027 e 2028;</w:t>
      </w:r>
    </w:p>
    <w:p w:rsidR="04AA44CD" w:rsidRPr="009B69EE" w:rsidP="354C96C3" w14:paraId="77899AA3" w14:textId="24EACBA0">
      <w:pPr>
        <w:spacing w:line="276" w:lineRule="auto"/>
        <w:ind w:left="284" w:right="-20"/>
        <w:jc w:val="both"/>
        <w:rPr>
          <w:b/>
          <w:bCs/>
        </w:rPr>
      </w:pPr>
      <w:r w:rsidRPr="009B69EE">
        <w:rPr>
          <w:b/>
          <w:bCs/>
        </w:rPr>
        <w:t>6) al numero11: nella misura di 90 milioni di euro per l’anno 2027 e di 80 milioni di euro per l’anno 2028;</w:t>
      </w:r>
    </w:p>
    <w:p w:rsidR="04AA44CD" w:rsidRPr="009B69EE" w:rsidP="354C96C3" w14:paraId="49B20181" w14:textId="5D96D7F4">
      <w:pPr>
        <w:spacing w:after="120" w:line="276" w:lineRule="auto"/>
        <w:ind w:left="-20" w:right="-20"/>
        <w:jc w:val="both"/>
        <w:rPr>
          <w:b/>
          <w:bCs/>
        </w:rPr>
      </w:pPr>
      <w:r w:rsidRPr="009B69EE">
        <w:rPr>
          <w:b/>
          <w:bCs/>
        </w:rPr>
        <w:t>d) alla lettera d), numero 1: nella misura di 135 milioni di euro per l’anno 2027 e di 180 milioni di euro per l’anno 2028;</w:t>
      </w:r>
    </w:p>
    <w:p w:rsidR="04AA44CD" w:rsidRPr="009B69EE" w:rsidP="354C96C3" w14:paraId="7297C528" w14:textId="5C1790D9">
      <w:pPr>
        <w:spacing w:after="120" w:line="276" w:lineRule="auto"/>
        <w:ind w:left="-20" w:right="-20"/>
        <w:jc w:val="both"/>
        <w:rPr>
          <w:b/>
          <w:bCs/>
        </w:rPr>
      </w:pPr>
      <w:r w:rsidRPr="009B69EE">
        <w:rPr>
          <w:b/>
          <w:bCs/>
        </w:rPr>
        <w:t>e) alla lettera f), numero 3: nella misura di 70 milioni di euro per l’anno 2026;</w:t>
      </w:r>
    </w:p>
    <w:p w:rsidR="04AA44CD" w:rsidRPr="009B69EE" w:rsidP="354C96C3" w14:paraId="6CCA01E1" w14:textId="778A9820">
      <w:pPr>
        <w:spacing w:after="120" w:line="276" w:lineRule="auto"/>
        <w:ind w:left="-20" w:right="-20"/>
        <w:jc w:val="both"/>
        <w:rPr>
          <w:b/>
          <w:bCs/>
        </w:rPr>
      </w:pPr>
      <w:r w:rsidRPr="009B69EE">
        <w:rPr>
          <w:b/>
          <w:bCs/>
        </w:rPr>
        <w:t>f) alla lettera g), numero 1: nella misura di 20 milioni di euro per l’anno 2027 e di 10 milioni di euro per l’anno 2028;</w:t>
      </w:r>
    </w:p>
    <w:p w:rsidR="04AA44CD" w:rsidRPr="009B69EE" w:rsidP="354C96C3" w14:paraId="147E9652" w14:textId="18759E82">
      <w:pPr>
        <w:spacing w:after="120" w:line="276" w:lineRule="auto"/>
        <w:ind w:left="-20" w:right="-20"/>
        <w:jc w:val="both"/>
        <w:rPr>
          <w:b/>
          <w:bCs/>
        </w:rPr>
      </w:pPr>
      <w:r w:rsidRPr="009B69EE">
        <w:rPr>
          <w:b/>
          <w:bCs/>
        </w:rPr>
        <w:t>g) alla lettera h), numero 1: nella misura di 200 milioni di euro per l’anno 2027 e di 100 milioni di euro per l’anno 2028;</w:t>
      </w:r>
    </w:p>
    <w:p w:rsidR="00B1740C" w:rsidP="00B1740C" w14:paraId="69F2905A" w14:textId="77777777">
      <w:pPr>
        <w:spacing w:after="120" w:line="276" w:lineRule="auto"/>
        <w:ind w:left="-20" w:right="-20"/>
        <w:jc w:val="both"/>
        <w:rPr>
          <w:b/>
          <w:bCs/>
        </w:rPr>
      </w:pPr>
      <w:r w:rsidRPr="009B69EE">
        <w:rPr>
          <w:b/>
          <w:bCs/>
        </w:rPr>
        <w:t>h) alla lettera i), numero 1: nella misura di 30 milioni di euro per l’anno 2027.</w:t>
      </w:r>
    </w:p>
    <w:p w:rsidR="04AA44CD" w:rsidRPr="009B69EE" w:rsidP="00B1740C" w14:paraId="2A4ABA2B" w14:textId="79F292B1">
      <w:pPr>
        <w:spacing w:after="120" w:line="276" w:lineRule="auto"/>
        <w:ind w:left="-20" w:right="-20"/>
        <w:jc w:val="both"/>
        <w:rPr>
          <w:b/>
          <w:bCs/>
        </w:rPr>
      </w:pPr>
      <w:r w:rsidRPr="009B69EE">
        <w:rPr>
          <w:b/>
          <w:bCs/>
        </w:rPr>
        <w:t>7. Agli oneri derivanti dai commi 1 e 6, pari a 4.272,08 milioni di euro per l’anno 2024, 4.558,52 milioni di euro per l’anno 2025, 3.113,42 milioni di euro per l’anno 2026, 1.872,3 milioni di euro per l’anno 2027, 1.334,24 milioni di euro per l’anno 2028 e 257,25 milioni di euro per l’anno 2029, che aumentano in termini di fabbisogno a 2.288,1 milioni di euro per l’anno 2027, 1.750,04 milioni di euro per l’anno 2028, 673,05 milioni di euro per l’anno 2029 e 415,8 milioni di euro per l’anno 2030, si provvede:</w:t>
      </w:r>
    </w:p>
    <w:p w:rsidR="04AA44CD" w:rsidRPr="009B69EE" w:rsidP="354C96C3" w14:paraId="3855D8C2" w14:textId="1D1DFC28">
      <w:pPr>
        <w:spacing w:line="276" w:lineRule="auto"/>
        <w:ind w:left="-20" w:right="-20"/>
        <w:jc w:val="both"/>
        <w:rPr>
          <w:b/>
          <w:bCs/>
        </w:rPr>
      </w:pPr>
      <w:r w:rsidRPr="009B69EE">
        <w:rPr>
          <w:b/>
          <w:bCs/>
        </w:rPr>
        <w:t>a) quanto a 1.955,45 milioni di euro per l’anno 2024, 1.453,53 milioni di euro per l’anno 2025 e 404,53 milioni di euro per l’anno 2026, mediante corrispondente riduzione delle autorizzazioni di spesa di cui all’articolo 1, del decreto-legge 6 maggio 2021, n. 59, convertito, con modificazioni, dalla legge 1° luglio 2021, n. 101, nella misura di seguito indicata:</w:t>
      </w:r>
    </w:p>
    <w:p w:rsidR="04AA44CD" w:rsidRPr="009B69EE" w:rsidP="00080989" w14:paraId="2C3D05A4" w14:textId="70895FCF">
      <w:pPr>
        <w:spacing w:after="120"/>
        <w:ind w:left="284" w:right="-23"/>
        <w:jc w:val="both"/>
        <w:rPr>
          <w:b/>
          <w:bCs/>
        </w:rPr>
      </w:pPr>
      <w:r w:rsidRPr="009B69EE">
        <w:rPr>
          <w:b/>
          <w:bCs/>
        </w:rPr>
        <w:t>1) comma 2, lettera a), numero 4: riduzione di 35,25 milioni di euro per ciascuno degli anni dal 2024 al 2026;</w:t>
      </w:r>
    </w:p>
    <w:p w:rsidR="04AA44CD" w:rsidRPr="009B69EE" w:rsidP="00080989" w14:paraId="2F436950" w14:textId="433CBCD4">
      <w:pPr>
        <w:spacing w:after="120"/>
        <w:ind w:left="284" w:right="-23"/>
        <w:jc w:val="both"/>
        <w:rPr>
          <w:b/>
          <w:bCs/>
        </w:rPr>
      </w:pPr>
      <w:r w:rsidRPr="009B69EE">
        <w:rPr>
          <w:b/>
          <w:bCs/>
        </w:rPr>
        <w:t>2) comma 2, lettera b), numero 1: riduzione di 150 milioni di euro per l’anno 2024 e di 100 milioni di euro per l’anno 2025;</w:t>
      </w:r>
    </w:p>
    <w:p w:rsidR="04AA44CD" w:rsidRPr="009B69EE" w:rsidP="00080989" w14:paraId="5A3E8731" w14:textId="1889620C">
      <w:pPr>
        <w:spacing w:after="120"/>
        <w:ind w:left="284" w:right="-23"/>
        <w:jc w:val="both"/>
        <w:rPr>
          <w:b/>
          <w:bCs/>
        </w:rPr>
      </w:pPr>
      <w:r w:rsidRPr="009B69EE">
        <w:rPr>
          <w:b/>
          <w:bCs/>
        </w:rPr>
        <w:t>3) comma 2, lettera c), numero 1: riduzione di 20 milioni di euro per l’anno 2024 e di 40 milioni di euro per l’anno 2025;</w:t>
      </w:r>
    </w:p>
    <w:p w:rsidR="04AA44CD" w:rsidRPr="009B69EE" w:rsidP="00080989" w14:paraId="34BA1CAA" w14:textId="037AD550">
      <w:pPr>
        <w:spacing w:after="120"/>
        <w:ind w:left="284" w:right="-23"/>
        <w:jc w:val="both"/>
        <w:rPr>
          <w:b/>
          <w:bCs/>
        </w:rPr>
      </w:pPr>
      <w:r w:rsidRPr="009B69EE">
        <w:rPr>
          <w:b/>
          <w:bCs/>
        </w:rPr>
        <w:t>4) comma 2, lettera c), numero 3: riduzione di 250 milioni per l’anno 2024 e 160 per l’anno 2025;</w:t>
      </w:r>
    </w:p>
    <w:p w:rsidR="04AA44CD" w:rsidRPr="009B69EE" w:rsidP="00080989" w14:paraId="63E986A9" w14:textId="030A616C">
      <w:pPr>
        <w:spacing w:after="120"/>
        <w:ind w:left="284" w:right="-23"/>
        <w:jc w:val="both"/>
        <w:rPr>
          <w:b/>
          <w:bCs/>
        </w:rPr>
      </w:pPr>
      <w:r w:rsidRPr="009B69EE">
        <w:rPr>
          <w:b/>
          <w:bCs/>
        </w:rPr>
        <w:t>5) comma 2, lettera c), numero 4: riduzione di 55 milioni di euro per l’anno 2024 e di 15 milioni di euro per l’anno 2025;</w:t>
      </w:r>
    </w:p>
    <w:p w:rsidR="04AA44CD" w:rsidRPr="009B69EE" w:rsidP="00080989" w14:paraId="676750C0" w14:textId="4105D378">
      <w:pPr>
        <w:spacing w:after="120"/>
        <w:ind w:left="284" w:right="-23"/>
        <w:jc w:val="both"/>
        <w:rPr>
          <w:b/>
          <w:bCs/>
        </w:rPr>
      </w:pPr>
      <w:r w:rsidRPr="009B69EE">
        <w:rPr>
          <w:b/>
          <w:bCs/>
        </w:rPr>
        <w:t>6) comma 2, lettera c), numero 5: riduzione di 220 milioni di euro per l’anno 2024 e di 120 milioni di euro per l’anno 2025;</w:t>
      </w:r>
    </w:p>
    <w:p w:rsidR="04AA44CD" w:rsidRPr="009B69EE" w:rsidP="00080989" w14:paraId="23ECA6E2" w14:textId="5AF597B0">
      <w:pPr>
        <w:spacing w:after="120"/>
        <w:ind w:left="284" w:right="-23"/>
        <w:jc w:val="both"/>
        <w:rPr>
          <w:b/>
          <w:bCs/>
        </w:rPr>
      </w:pPr>
      <w:r w:rsidRPr="009B69EE">
        <w:rPr>
          <w:b/>
          <w:bCs/>
        </w:rPr>
        <w:t>7) comma 2, lettera c), numero 6: riduzione di 50 milioni di euro per ciascuno degli anni 2024 e 2025;</w:t>
      </w:r>
    </w:p>
    <w:p w:rsidR="04AA44CD" w:rsidRPr="009B69EE" w:rsidP="00080989" w14:paraId="2B03E585" w14:textId="48D8870A">
      <w:pPr>
        <w:spacing w:after="120"/>
        <w:ind w:left="284" w:right="-23"/>
        <w:jc w:val="both"/>
        <w:rPr>
          <w:b/>
          <w:bCs/>
        </w:rPr>
      </w:pPr>
      <w:r w:rsidRPr="009B69EE">
        <w:rPr>
          <w:b/>
          <w:bCs/>
        </w:rPr>
        <w:t>8) comma 2, lettera c), numero 7: riduzione di 120 milioni di euro per l’anno 2024 e di 80 milioni di euro per l’anno 2025;</w:t>
      </w:r>
    </w:p>
    <w:p w:rsidR="04AA44CD" w:rsidRPr="009B69EE" w:rsidP="00080989" w14:paraId="4B7195B2" w14:textId="3D06E896">
      <w:pPr>
        <w:spacing w:after="120"/>
        <w:ind w:left="284" w:right="-23"/>
        <w:jc w:val="both"/>
        <w:rPr>
          <w:b/>
          <w:bCs/>
        </w:rPr>
      </w:pPr>
      <w:r w:rsidRPr="009B69EE">
        <w:rPr>
          <w:b/>
          <w:bCs/>
        </w:rPr>
        <w:t>9) comma 2, lettera c), numero 9: riduzione di 5 milioni di euro per ciascuno degli anni 2024 e 2025;</w:t>
      </w:r>
    </w:p>
    <w:p w:rsidR="04AA44CD" w:rsidRPr="009B69EE" w:rsidP="00080989" w14:paraId="6D326BB9" w14:textId="589E2FB7">
      <w:pPr>
        <w:spacing w:after="120"/>
        <w:ind w:left="284" w:right="-23"/>
        <w:jc w:val="both"/>
        <w:rPr>
          <w:b/>
          <w:bCs/>
        </w:rPr>
      </w:pPr>
      <w:r w:rsidRPr="009B69EE">
        <w:rPr>
          <w:b/>
          <w:bCs/>
        </w:rPr>
        <w:t>10) comma 2, lettera c), numero 10: riduzione di 10 milioni di euro per ciascuno degli anni dal 2024 al 2026;</w:t>
      </w:r>
    </w:p>
    <w:p w:rsidR="04AA44CD" w:rsidRPr="009B69EE" w:rsidP="00080989" w14:paraId="78DA94A5" w14:textId="1C864007">
      <w:pPr>
        <w:spacing w:after="120"/>
        <w:ind w:left="284" w:right="-23"/>
        <w:jc w:val="both"/>
        <w:rPr>
          <w:b/>
          <w:bCs/>
        </w:rPr>
      </w:pPr>
      <w:r w:rsidRPr="009B69EE">
        <w:rPr>
          <w:b/>
          <w:bCs/>
        </w:rPr>
        <w:t>11) comma 2, lettera c), numero 11: riduzione di 90 milioni di euro per l’anno 2024 e di 80 milioni di euro per l’anno 2025;</w:t>
      </w:r>
    </w:p>
    <w:p w:rsidR="04AA44CD" w:rsidRPr="009B69EE" w:rsidP="00080989" w14:paraId="47353BA5" w14:textId="18E340E1">
      <w:pPr>
        <w:spacing w:after="120"/>
        <w:ind w:left="284" w:right="-23"/>
        <w:jc w:val="both"/>
        <w:rPr>
          <w:b/>
          <w:bCs/>
        </w:rPr>
      </w:pPr>
      <w:r w:rsidRPr="009B69EE">
        <w:rPr>
          <w:b/>
          <w:bCs/>
        </w:rPr>
        <w:t>12) comma 2, lettera d), numero 1: riduzione di 135 milioni di euro per l’anno 2024 e di 180 milioni di euro per l’anno 2025;</w:t>
      </w:r>
    </w:p>
    <w:p w:rsidR="04AA44CD" w:rsidRPr="009B69EE" w:rsidP="00080989" w14:paraId="1BF0E673" w14:textId="4D0BA289">
      <w:pPr>
        <w:spacing w:after="120"/>
        <w:ind w:left="284" w:right="-23"/>
        <w:jc w:val="both"/>
        <w:rPr>
          <w:b/>
          <w:bCs/>
        </w:rPr>
      </w:pPr>
      <w:r w:rsidRPr="009B69EE">
        <w:rPr>
          <w:b/>
          <w:bCs/>
        </w:rPr>
        <w:t>13) comma 2, lettera e), numero 1: riduzione di 34,7 milioni di euro per l’anno 2024;</w:t>
      </w:r>
    </w:p>
    <w:p w:rsidR="04AA44CD" w:rsidRPr="009B69EE" w:rsidP="00080989" w14:paraId="3F367209" w14:textId="2BA6DBA5">
      <w:pPr>
        <w:spacing w:after="120"/>
        <w:ind w:left="284" w:right="-23"/>
        <w:jc w:val="both"/>
        <w:rPr>
          <w:b/>
          <w:bCs/>
        </w:rPr>
      </w:pPr>
      <w:r w:rsidRPr="009B69EE">
        <w:rPr>
          <w:b/>
          <w:bCs/>
        </w:rPr>
        <w:t>14) comma 2, lettera e), numero 2: riduzione di 250 milioni di euro per l’anno 2024, di 140 milioni di euro per l’anno 2025 e di 120 milioni di euro per l’anno 2026;</w:t>
      </w:r>
    </w:p>
    <w:p w:rsidR="04AA44CD" w:rsidRPr="009B69EE" w:rsidP="00080989" w14:paraId="0D42A525" w14:textId="0F17355A">
      <w:pPr>
        <w:spacing w:after="120"/>
        <w:ind w:left="284" w:right="-23"/>
        <w:jc w:val="both"/>
        <w:rPr>
          <w:b/>
          <w:bCs/>
        </w:rPr>
      </w:pPr>
      <w:r w:rsidRPr="009B69EE">
        <w:rPr>
          <w:b/>
          <w:bCs/>
        </w:rPr>
        <w:t>15) comma 2, lettera e), numero 3: riduzione di 55 milioni di euro per l’anno 2024, di 58,28 milioni di euro per l’anno 2025 e di 19,28 milioni di euro per l’anno 2026;</w:t>
      </w:r>
    </w:p>
    <w:p w:rsidR="04AA44CD" w:rsidRPr="009B69EE" w:rsidP="00080989" w14:paraId="733BD7D2" w14:textId="0141B345">
      <w:pPr>
        <w:spacing w:after="120"/>
        <w:ind w:left="284" w:right="-23"/>
        <w:jc w:val="both"/>
        <w:rPr>
          <w:b/>
          <w:bCs/>
        </w:rPr>
      </w:pPr>
      <w:r w:rsidRPr="009B69EE">
        <w:rPr>
          <w:b/>
          <w:bCs/>
        </w:rPr>
        <w:t>16) comma 2, lettera f), numero 3: riduzione di 70 milioni di euro per l’anno 2025;</w:t>
      </w:r>
    </w:p>
    <w:p w:rsidR="04AA44CD" w:rsidRPr="009B69EE" w:rsidP="00080989" w14:paraId="014902F9" w14:textId="06A78301">
      <w:pPr>
        <w:spacing w:after="120"/>
        <w:ind w:left="284" w:right="-23"/>
        <w:jc w:val="both"/>
        <w:rPr>
          <w:b/>
          <w:bCs/>
        </w:rPr>
      </w:pPr>
      <w:r w:rsidRPr="009B69EE">
        <w:rPr>
          <w:b/>
          <w:bCs/>
        </w:rPr>
        <w:t>17) comma 2, lettera g), numero 1: riduzione di 20 milioni di euro per l’anno 2024 e di 10 milioni di euro per l’anno 2025;</w:t>
      </w:r>
    </w:p>
    <w:p w:rsidR="04AA44CD" w:rsidRPr="009B69EE" w:rsidP="00080989" w14:paraId="3809255A" w14:textId="4ECA6CC2">
      <w:pPr>
        <w:spacing w:after="120"/>
        <w:ind w:left="284" w:right="-23"/>
        <w:jc w:val="both"/>
        <w:rPr>
          <w:b/>
          <w:bCs/>
        </w:rPr>
      </w:pPr>
      <w:r w:rsidRPr="009B69EE">
        <w:rPr>
          <w:b/>
          <w:bCs/>
        </w:rPr>
        <w:t>18) comma 2, lettera h), numero 1: riduzione di 200 milioni di euro per l’anno 2024 e di 100 milioni di euro per l’anno 2025;</w:t>
      </w:r>
    </w:p>
    <w:p w:rsidR="04AA44CD" w:rsidRPr="009B69EE" w:rsidP="00080989" w14:paraId="78EDFF90" w14:textId="7D39BCA6">
      <w:pPr>
        <w:spacing w:after="120"/>
        <w:ind w:left="284" w:right="-23"/>
        <w:jc w:val="both"/>
        <w:rPr>
          <w:b/>
          <w:bCs/>
        </w:rPr>
      </w:pPr>
      <w:r w:rsidRPr="009B69EE">
        <w:rPr>
          <w:b/>
          <w:bCs/>
        </w:rPr>
        <w:t>19) comma 2, lettera i), numero 1: riduzione di 30 milioni di euro per l’anno 2024;</w:t>
      </w:r>
    </w:p>
    <w:p w:rsidR="04AA44CD" w:rsidRPr="009B69EE" w:rsidP="00080989" w14:paraId="3DE39932" w14:textId="199B3FEB">
      <w:pPr>
        <w:spacing w:after="120"/>
        <w:ind w:left="284" w:right="-23"/>
        <w:jc w:val="both"/>
        <w:rPr>
          <w:b/>
          <w:bCs/>
        </w:rPr>
      </w:pPr>
      <w:r w:rsidRPr="009B69EE">
        <w:rPr>
          <w:b/>
          <w:bCs/>
        </w:rPr>
        <w:t>20) comma 2, lettera a), numero 3: riduzione di 70 milioni di euro per l’anno 2026;</w:t>
      </w:r>
    </w:p>
    <w:p w:rsidR="04AA44CD" w:rsidRPr="009B69EE" w:rsidP="00080989" w14:paraId="550E075A" w14:textId="1CB7066E">
      <w:pPr>
        <w:spacing w:after="120"/>
        <w:ind w:left="284" w:right="-23"/>
        <w:jc w:val="both"/>
        <w:rPr>
          <w:b/>
          <w:bCs/>
        </w:rPr>
      </w:pPr>
      <w:r w:rsidRPr="009B69EE">
        <w:rPr>
          <w:b/>
          <w:bCs/>
        </w:rPr>
        <w:t>21) comma 2-</w:t>
      </w:r>
      <w:r w:rsidRPr="009B69EE">
        <w:rPr>
          <w:b/>
          <w:bCs/>
          <w:i/>
          <w:iCs/>
        </w:rPr>
        <w:t>ter</w:t>
      </w:r>
      <w:r w:rsidRPr="009B69EE">
        <w:rPr>
          <w:b/>
          <w:bCs/>
        </w:rPr>
        <w:t xml:space="preserve"> lettera a): riduzione di 157,6 milioni di euro per l’anno 2024, di 142 milioni di euro per l’anno 2025 e di 108,7 milioni di euro per l’anno 2026;</w:t>
      </w:r>
    </w:p>
    <w:p w:rsidR="04AA44CD" w:rsidRPr="009B69EE" w:rsidP="00080989" w14:paraId="489BE5F1" w14:textId="7B3D9B19">
      <w:pPr>
        <w:spacing w:after="120"/>
        <w:ind w:left="284" w:right="-23"/>
        <w:jc w:val="both"/>
        <w:rPr>
          <w:b/>
          <w:bCs/>
        </w:rPr>
      </w:pPr>
      <w:r w:rsidRPr="009B69EE">
        <w:rPr>
          <w:b/>
          <w:bCs/>
        </w:rPr>
        <w:t>22) comma 2-</w:t>
      </w:r>
      <w:r w:rsidRPr="009B69EE">
        <w:rPr>
          <w:b/>
          <w:bCs/>
          <w:i/>
          <w:iCs/>
        </w:rPr>
        <w:t>ter</w:t>
      </w:r>
      <w:r w:rsidRPr="009B69EE">
        <w:rPr>
          <w:b/>
          <w:bCs/>
        </w:rPr>
        <w:t>, lettera b): riduzione di 23,2 milioni di euro per l’anno 2024;</w:t>
      </w:r>
    </w:p>
    <w:p w:rsidR="04AA44CD" w:rsidRPr="009B69EE" w:rsidP="00080989" w14:paraId="259EDB4E" w14:textId="0A6C2B31">
      <w:pPr>
        <w:spacing w:after="120"/>
        <w:ind w:left="284" w:right="-23"/>
        <w:jc w:val="both"/>
        <w:rPr>
          <w:b/>
          <w:bCs/>
        </w:rPr>
      </w:pPr>
      <w:r w:rsidRPr="009B69EE">
        <w:rPr>
          <w:b/>
          <w:bCs/>
        </w:rPr>
        <w:t>23) comma 2-</w:t>
      </w:r>
      <w:r w:rsidRPr="009B69EE">
        <w:rPr>
          <w:b/>
          <w:bCs/>
          <w:i/>
          <w:iCs/>
        </w:rPr>
        <w:t>ter</w:t>
      </w:r>
      <w:r w:rsidRPr="009B69EE">
        <w:rPr>
          <w:b/>
          <w:bCs/>
        </w:rPr>
        <w:t>, lettera c): riduzione di 44,7 milioni di euro per l’anno 2024, di 58 milioni di euro per l’anno 2025 e di 41,3 milioni di euro per l’anno 2026;</w:t>
      </w:r>
    </w:p>
    <w:p w:rsidR="04AA44CD" w:rsidRPr="009B69EE" w:rsidP="00080989" w14:paraId="77CB3A6C" w14:textId="6054D656">
      <w:pPr>
        <w:spacing w:after="120"/>
        <w:ind w:left="-20" w:right="-23"/>
        <w:jc w:val="both"/>
        <w:rPr>
          <w:b/>
          <w:bCs/>
        </w:rPr>
      </w:pPr>
      <w:r w:rsidRPr="009B69EE">
        <w:rPr>
          <w:b/>
          <w:bCs/>
        </w:rPr>
        <w:t xml:space="preserve">b) quanto a 450 milioni di euro per ciascuno degli anni 2025 e 2026, mediante corrispondente riduzione del Fondo per l’avvio di opere indifferibili, di cui all’articolo 26, comma 7, del decreto-legge 17 maggio 2022, n. 50, convertito, con modificazioni, dalla legge 15 luglio 2022, n. 91;  </w:t>
      </w:r>
    </w:p>
    <w:p w:rsidR="04AA44CD" w:rsidRPr="009B69EE" w:rsidP="00080989" w14:paraId="3A036543" w14:textId="525CB620">
      <w:pPr>
        <w:spacing w:after="120"/>
        <w:ind w:left="-20" w:right="-23"/>
        <w:jc w:val="both"/>
        <w:rPr>
          <w:b/>
          <w:bCs/>
        </w:rPr>
      </w:pPr>
      <w:r w:rsidRPr="009B69EE">
        <w:rPr>
          <w:b/>
          <w:bCs/>
        </w:rPr>
        <w:t xml:space="preserve">c) quanto a 719 milioni di euro per l’anno 2024, mediante corrispondente versamento all'entrata del bilancio dello Stato delle somme iscritte in conto residui, nello stato di previsione del Ministero della salute, a valere sull’autorizzazione di spesa di cui all’articolo 1, comma 2, lettera e), numero 2 del decreto-legge 6 maggio 2021, n. 59, convertito, con modificazioni, dalla legge 1° luglio 2021, n. 101;  </w:t>
      </w:r>
    </w:p>
    <w:p w:rsidR="04AA44CD" w:rsidRPr="009B69EE" w:rsidP="00080989" w14:paraId="6B51B0DE" w14:textId="0787EEC3">
      <w:pPr>
        <w:spacing w:after="120"/>
        <w:ind w:left="-20" w:right="-23"/>
        <w:jc w:val="both"/>
        <w:rPr>
          <w:b/>
          <w:bCs/>
        </w:rPr>
      </w:pPr>
      <w:r w:rsidRPr="009B69EE">
        <w:rPr>
          <w:b/>
          <w:bCs/>
        </w:rPr>
        <w:t>d) quanto a 700 milioni di euro per l’anno 2026, e a 35 milioni di euro per l’anno 2027, mediante corrispondente riduzione dell’autorizzazione di spesa di cui all’articolo 1, comma 139, della legge 30 dicembre 2018, n. 145;</w:t>
      </w:r>
    </w:p>
    <w:p w:rsidR="04AA44CD" w:rsidRPr="009B69EE" w:rsidP="00080989" w14:paraId="141C59F4" w14:textId="7E56BF00">
      <w:pPr>
        <w:spacing w:after="120"/>
        <w:ind w:left="-20" w:right="-23"/>
        <w:jc w:val="both"/>
        <w:rPr>
          <w:b/>
          <w:bCs/>
        </w:rPr>
      </w:pPr>
      <w:r w:rsidRPr="009B69EE">
        <w:rPr>
          <w:b/>
          <w:bCs/>
        </w:rPr>
        <w:t>e) quanto a 400 milioni di euro per ciascuno degli anni 2027 e 2028 e a 260 milioni di euro per l’anno 2029, mediante corrispondente riduzione dell’autorizzazione di spesa di cui all’articolo 1, comma 44, della legge 27 dicembre 2019, n. 160;</w:t>
      </w:r>
    </w:p>
    <w:p w:rsidR="04AA44CD" w:rsidRPr="009B69EE" w:rsidP="00080989" w14:paraId="6DF3D14E" w14:textId="2ADF0C9E">
      <w:pPr>
        <w:spacing w:after="120"/>
        <w:ind w:left="-20" w:right="-23"/>
        <w:jc w:val="both"/>
        <w:rPr>
          <w:b/>
          <w:bCs/>
        </w:rPr>
      </w:pPr>
      <w:r w:rsidRPr="009B69EE">
        <w:rPr>
          <w:b/>
          <w:bCs/>
        </w:rPr>
        <w:t xml:space="preserve">f) quanto a 50 milioni di euro per ciascuno degli anni 2024 e 2025, 465,8 milioni di euro per l’anno 2026, 920 milioni di euro per l’anno 2027 e 535 milioni di euro per l’anno 2028, mediante corrispondente riduzione delle somme indicate nella tabella di cui all’Allegato 1 al presente decreto, già attribuite alle amministrazioni interessate ai sensi dell’articolo 1, comma 140, della legge 11 dicembre 2016, n. 132, dell’articolo 1, comma 1072, della legge 27 dicembre 2017, n. 205,  dell'articolo 1, comma 95, della legge 30 dicembre 2018, n. 145 e dell’articolo 1, comma 14, della legge 27 dicembre 2019, n. 160 per le finalità indicate, rispettivamente, dal </w:t>
      </w:r>
      <w:hyperlink r:id="rId9">
        <w:r w:rsidRPr="009B69EE">
          <w:rPr>
            <w:rStyle w:val="Hyperlink"/>
            <w:b/>
            <w:bCs/>
            <w:color w:val="auto"/>
            <w:u w:val="none"/>
          </w:rPr>
          <w:t>decreto del Presidente del Consiglio dei ministri 29 maggio 2017</w:t>
        </w:r>
      </w:hyperlink>
      <w:r w:rsidRPr="009B69EE">
        <w:rPr>
          <w:b/>
          <w:bCs/>
        </w:rPr>
        <w:t xml:space="preserve">, pubblicato nella Gazzetta Ufficiale n. 148 </w:t>
      </w:r>
      <w:r w:rsidRPr="009B69EE">
        <w:rPr>
          <w:b/>
          <w:bCs/>
        </w:rPr>
        <w:t xml:space="preserve">del 27 giugno 2017, dal </w:t>
      </w:r>
      <w:hyperlink r:id="rId10">
        <w:r w:rsidRPr="009B69EE">
          <w:rPr>
            <w:rStyle w:val="Hyperlink"/>
            <w:b/>
            <w:bCs/>
            <w:color w:val="auto"/>
            <w:u w:val="none"/>
          </w:rPr>
          <w:t>decreto del Presidente del Consiglio dei ministri 21 luglio 2017</w:t>
        </w:r>
      </w:hyperlink>
      <w:r w:rsidRPr="009B69EE">
        <w:rPr>
          <w:b/>
          <w:bCs/>
        </w:rPr>
        <w:t xml:space="preserve">, pubblicato nella Gazzetta Ufficiale n. 226 del 27 settembre 2017, dal decreto del Presidente del Consiglio dei ministri  28 novembre 2018, pubblicato sulla Gazzetta ufficiale n. 28 del 2 febbraio 2019,  dal decreto del Presidente del Consiglio dei ministri  11 giugno 2019, dal decreto del Presidente del Consiglio dei ministri 23 dicembre 2020 pubblicato sulla Gazzetta ufficiale n. 41 del 18 febbraio 2021; </w:t>
      </w:r>
    </w:p>
    <w:p w:rsidR="04AA44CD" w:rsidRPr="009B69EE" w:rsidP="00080989" w14:paraId="59DA42E5" w14:textId="1E680854">
      <w:pPr>
        <w:spacing w:after="120"/>
        <w:ind w:left="-20" w:right="-23"/>
        <w:jc w:val="both"/>
        <w:rPr>
          <w:b/>
          <w:bCs/>
        </w:rPr>
      </w:pPr>
      <w:r w:rsidRPr="009B69EE">
        <w:rPr>
          <w:b/>
          <w:bCs/>
        </w:rPr>
        <w:t xml:space="preserve">g) quanto a 1.361 milioni di euro per l’anno 2024, 2.348,32 milioni di euro per l’anno 2025, 1.095 milioni di euro per l’anno 2026 e 120 milioni di euro per l’anno 2027, mediante corrispondente versamento all'entrata del bilancio dello Stato delle somme iscritte in conto residui, nello stato di previsione del Ministero dell'economia e delle finanze, nel Fondo per lo sviluppo e la coesione, periodo di programmazione 2021-2027, di cui all'articolo 1, comma 177, della legge 30 dicembre 2020, n. 178;  </w:t>
      </w:r>
    </w:p>
    <w:p w:rsidR="04AA44CD" w:rsidRPr="009B69EE" w:rsidP="00080989" w14:paraId="3E5B9902" w14:textId="6B770B04">
      <w:pPr>
        <w:spacing w:after="120"/>
        <w:ind w:left="-20" w:right="-23"/>
        <w:jc w:val="both"/>
        <w:rPr>
          <w:b/>
          <w:bCs/>
        </w:rPr>
      </w:pPr>
      <w:r w:rsidRPr="009B69EE">
        <w:rPr>
          <w:b/>
          <w:bCs/>
        </w:rPr>
        <w:t>h) quanto a 36,65 milioni di euro per l’anno 2024 e a 73,35 milioni di euro per l’anno 2025, mediante corrispondente versamento all’entrata del bilancio dello Stato delle somme iscritte in conto residui, nello stato di previsione del Ministero dell’economia e delle finanze, nel Fondo per lo sviluppo e la coesione, periodo di programmazione 2014-2020 e precedenti, di cui all’articolo 1, comma 6, della legge 27 dicembre 2013, n. 147;</w:t>
      </w:r>
    </w:p>
    <w:p w:rsidR="04AA44CD" w:rsidRPr="009B69EE" w:rsidP="00080989" w14:paraId="64E604B6" w14:textId="32518BAE">
      <w:pPr>
        <w:spacing w:after="120"/>
        <w:ind w:left="-20" w:right="-23"/>
        <w:jc w:val="both"/>
        <w:rPr>
          <w:b/>
          <w:bCs/>
        </w:rPr>
      </w:pPr>
      <w:r w:rsidRPr="009B69EE">
        <w:rPr>
          <w:b/>
          <w:bCs/>
        </w:rPr>
        <w:t>i) quanto a 150 milioni di euro per l’anno 2024 e a 250 milioni di euro per l’anno 2025, mediante corrispondente riduzione dell’autorizzazione di spesa di cui all’articolo 1, comma 253, della legge 30 dicembre 2023, n. 213;</w:t>
      </w:r>
    </w:p>
    <w:p w:rsidR="04AA44CD" w:rsidRPr="009B69EE" w:rsidP="00080989" w14:paraId="59E38BD2" w14:textId="2F591522">
      <w:pPr>
        <w:spacing w:after="120"/>
        <w:ind w:left="-20" w:right="-23"/>
        <w:jc w:val="both"/>
        <w:rPr>
          <w:b/>
          <w:bCs/>
        </w:rPr>
      </w:pPr>
      <w:r w:rsidRPr="009B69EE">
        <w:rPr>
          <w:b/>
          <w:bCs/>
        </w:rPr>
        <w:t>l) quanto a 400 milioni di euro per ciascuno degli anni 2027 e 2028, mediante corrispondente utilizzo delle risorse disponibili nello stato di previsione della spesa del Ministero dell’economia e delle finanze, nell’ambito della missione 29 “Politiche economico-finanziarie e di bilancio e tutela della finanza pubblica”, programma 5 “Regolazioni contabili, restrizioni e rimborsi di imposte”, unità di voto 1.4;</w:t>
      </w:r>
    </w:p>
    <w:p w:rsidR="04AA44CD" w:rsidRPr="009B69EE" w:rsidP="00080989" w14:paraId="6E38FAEF" w14:textId="3E694471">
      <w:pPr>
        <w:spacing w:after="120"/>
        <w:ind w:left="-20" w:right="-23"/>
        <w:jc w:val="both"/>
        <w:rPr>
          <w:b/>
          <w:bCs/>
        </w:rPr>
      </w:pPr>
      <w:r w:rsidRPr="009B69EE">
        <w:rPr>
          <w:b/>
          <w:bCs/>
        </w:rPr>
        <w:t>m) quanto a 415,8 milioni di euro per ciascuno degli anni dal 2027 al 2030, in termini di fabbisogno di cassa e indebitamento netto, mediante corrispondente riduzione del Fondo per lo sviluppo e la coesione, periodo di programmazione 2021-2027, di cui all'articolo 1, comma 177, della legge 30 dicembre 2020, n. 178.</w:t>
      </w:r>
    </w:p>
    <w:p w:rsidR="04AA44CD" w:rsidRPr="009B69EE" w:rsidP="00080989" w14:paraId="1D7AABB7" w14:textId="52EA314E">
      <w:pPr>
        <w:shd w:val="clear" w:color="auto" w:fill="FFFFFF" w:themeFill="background1"/>
        <w:spacing w:after="120"/>
        <w:ind w:left="-20" w:right="-23"/>
        <w:jc w:val="both"/>
        <w:rPr>
          <w:b/>
          <w:bCs/>
        </w:rPr>
      </w:pPr>
      <w:r w:rsidRPr="009B69EE">
        <w:rPr>
          <w:b/>
          <w:bCs/>
        </w:rPr>
        <w:t>8. All’articolo 56, comma 2, ultimo periodo, del decreto-legge 17 maggio 2022, n. 50 convertito, con modificazioni, dalla legge 15 luglio 2022, n. 91, dopo le parole: «sono rese indisponibili</w:t>
      </w:r>
      <w:r w:rsidRPr="009B69EE">
        <w:rPr>
          <w:rFonts w:ascii="Calibri" w:eastAsia="Calibri" w:hAnsi="Calibri" w:cs="Calibri"/>
          <w:b/>
          <w:bCs/>
          <w:sz w:val="22"/>
          <w:szCs w:val="22"/>
        </w:rPr>
        <w:t>»</w:t>
      </w:r>
      <w:r w:rsidRPr="009B69EE">
        <w:rPr>
          <w:b/>
          <w:bCs/>
        </w:rPr>
        <w:t xml:space="preserve"> sono aggiunte le seguenti: «nel periodo 2026-2031».</w:t>
      </w:r>
    </w:p>
    <w:p w:rsidR="04AA44CD" w:rsidRPr="009B69EE" w:rsidP="00080989" w14:paraId="46B690B9" w14:textId="155F8758">
      <w:pPr>
        <w:shd w:val="clear" w:color="auto" w:fill="FFFFFF" w:themeFill="background1"/>
        <w:spacing w:after="120"/>
        <w:ind w:left="-20" w:right="-23"/>
        <w:jc w:val="both"/>
        <w:rPr>
          <w:b/>
          <w:bCs/>
        </w:rPr>
      </w:pPr>
      <w:r w:rsidRPr="009B69EE">
        <w:rPr>
          <w:b/>
          <w:bCs/>
        </w:rPr>
        <w:t>9. Al fine di reintegrare ulteriormente il Fondo Sviluppo e Coesione, periodo di programmazione 2021-2027, di cui all'articolo 1, comma 177, della legge 30 dicembre 2020, n. 178, per la realizzazione degli interventi di cui al comma 178 del medesimo articolo 1, sono abrogati:</w:t>
      </w:r>
    </w:p>
    <w:p w:rsidR="04AA44CD" w:rsidRPr="009B69EE" w:rsidP="00080989" w14:paraId="410F1685" w14:textId="7368AB2C">
      <w:pPr>
        <w:shd w:val="clear" w:color="auto" w:fill="FFFFFF" w:themeFill="background1"/>
        <w:spacing w:after="120"/>
        <w:ind w:left="-20" w:right="-23"/>
        <w:jc w:val="both"/>
        <w:rPr>
          <w:b/>
          <w:bCs/>
        </w:rPr>
      </w:pPr>
      <w:r w:rsidRPr="009B69EE">
        <w:rPr>
          <w:b/>
          <w:bCs/>
        </w:rPr>
        <w:t xml:space="preserve">a) i commi 1-bis, 1-ter e 1-quater dell’articolo 2 del decreto-legge 8 maggio 2021, n. 59, convertito, con modificazioni, dalla legge 1° luglio 2021, n. 101; </w:t>
      </w:r>
    </w:p>
    <w:p w:rsidR="04AA44CD" w:rsidRPr="009B69EE" w:rsidP="00080989" w14:paraId="1B2CD84E" w14:textId="0523AE6D">
      <w:pPr>
        <w:shd w:val="clear" w:color="auto" w:fill="FFFFFF" w:themeFill="background1"/>
        <w:spacing w:after="120"/>
        <w:ind w:left="-20" w:right="-23"/>
        <w:jc w:val="both"/>
        <w:rPr>
          <w:b/>
          <w:bCs/>
        </w:rPr>
      </w:pPr>
      <w:r w:rsidRPr="009B69EE">
        <w:rPr>
          <w:b/>
          <w:bCs/>
        </w:rPr>
        <w:t>b) il comma 977 dell’articolo 1 della legge 30 dicembre 2021, n. 234.</w:t>
      </w:r>
    </w:p>
    <w:p w:rsidR="04AA44CD" w:rsidRPr="009B69EE" w:rsidP="00080989" w14:paraId="2BE20945" w14:textId="7C0793D9">
      <w:pPr>
        <w:shd w:val="clear" w:color="auto" w:fill="FFFFFF" w:themeFill="background1"/>
        <w:spacing w:after="120"/>
        <w:ind w:left="-20" w:right="-23"/>
        <w:jc w:val="both"/>
        <w:rPr>
          <w:b/>
          <w:bCs/>
        </w:rPr>
      </w:pPr>
      <w:r w:rsidRPr="009B69EE">
        <w:rPr>
          <w:b/>
          <w:bCs/>
        </w:rPr>
        <w:t xml:space="preserve">10. Al fine di adeguare i programmi e gli interventi del PNC, alle riduzioni e ai rifinanziamenti di cui ai commi 6 e 7, lettere a) e c), con decreto del Ministro dell'economia e delle finanze, adottato di concerto con il Ministro per gli affari europei, il Sud, le politiche di coesione e il PNRR, entro sessanta giorni  dalla data di entrata in vigore del presente decreto, si provvede all'aggiornamento dei cronoprogrammi procedurali contenenti gli obiettivi iniziali, intermedi e finali dei programmi e degli interventi del medesimo Piano, fermo restando il rispetto del cronoprogramma finanziario. Ai fini della validità delle assegnazioni disposte a valere sul Fondo </w:t>
      </w:r>
      <w:r w:rsidRPr="009B69EE">
        <w:rPr>
          <w:b/>
          <w:bCs/>
        </w:rPr>
        <w:t xml:space="preserve">per l’avvio di opere indifferibili di cui all’articolo 26, comma 7, del decreto-legge 17 maggio 2022, n. 50, convertito, con modificazioni, dalla legge 15 luglio 2022, n. 91, il termine finale è quello previsto dai cronoprogrammi aggiornati con il decreto di cui al presente comma. </w:t>
      </w:r>
    </w:p>
    <w:p w:rsidR="04AA44CD" w:rsidRPr="009B69EE" w:rsidP="00080989" w14:paraId="7B88C336" w14:textId="1EE0BA62">
      <w:pPr>
        <w:spacing w:after="120"/>
        <w:ind w:left="-20" w:right="-23"/>
        <w:jc w:val="both"/>
        <w:rPr>
          <w:b/>
          <w:bCs/>
        </w:rPr>
      </w:pPr>
      <w:r w:rsidRPr="009B69EE">
        <w:rPr>
          <w:b/>
          <w:bCs/>
        </w:rPr>
        <w:t xml:space="preserve">11. In relazione a quanto previsto dal comma 3, il Ministro dell’economia e delle finanze è autorizzato ad apportare le occorrenti variazioni di bilancio, anche in conto residui. </w:t>
      </w:r>
    </w:p>
    <w:p w:rsidR="04AA44CD" w:rsidRPr="009B69EE" w:rsidP="00080989" w14:paraId="6678F338" w14:textId="022518C8">
      <w:pPr>
        <w:shd w:val="clear" w:color="auto" w:fill="FFFFFF" w:themeFill="background1"/>
        <w:spacing w:after="120"/>
        <w:ind w:left="-20" w:right="-23"/>
        <w:jc w:val="both"/>
        <w:rPr>
          <w:b/>
          <w:bCs/>
        </w:rPr>
      </w:pPr>
      <w:r w:rsidRPr="009B69EE">
        <w:rPr>
          <w:b/>
          <w:bCs/>
        </w:rPr>
        <w:t xml:space="preserve">12. L’articolo 1 del decreto-legge 6 maggio 2021, n. 59 convertito, con modificazioni, dalla legge 1° luglio 2021, n. 101, il comma 7 - bis è abrogato. </w:t>
      </w:r>
    </w:p>
    <w:p w:rsidR="00B1740C" w:rsidRPr="009B69EE" w:rsidP="00B1740C" w14:paraId="6228AC9F" w14:textId="143FDD05">
      <w:pPr>
        <w:spacing w:after="120" w:line="240" w:lineRule="atLeast"/>
        <w:jc w:val="both"/>
        <w:rPr>
          <w:strike/>
        </w:rPr>
      </w:pPr>
      <w:r w:rsidRPr="00B1740C">
        <w:rPr>
          <w:b/>
          <w:highlight w:val="yellow"/>
        </w:rPr>
        <w:t xml:space="preserve">(IN ATTESA </w:t>
      </w:r>
      <w:r>
        <w:rPr>
          <w:b/>
          <w:highlight w:val="yellow"/>
        </w:rPr>
        <w:t>VERIFICA DEFINITIVA MEF</w:t>
      </w:r>
      <w:r w:rsidRPr="00B1740C">
        <w:rPr>
          <w:b/>
          <w:highlight w:val="yellow"/>
        </w:rPr>
        <w:t>)</w:t>
      </w:r>
    </w:p>
    <w:p w:rsidR="354C96C3" w:rsidRPr="009B69EE" w:rsidP="354C96C3" w14:paraId="34DA31EB" w14:textId="5F3778DC">
      <w:pPr>
        <w:ind w:left="-20" w:right="-20"/>
        <w:jc w:val="both"/>
      </w:pPr>
    </w:p>
    <w:p w:rsidR="00B927F2" w:rsidRPr="009B69EE" w:rsidP="00011A3B" w14:paraId="23B2D1F1" w14:textId="78E3A022">
      <w:pPr>
        <w:pStyle w:val="Heading2"/>
        <w:numPr>
          <w:ilvl w:val="0"/>
          <w:numId w:val="3"/>
        </w:numPr>
        <w:spacing w:before="0" w:after="120" w:line="240" w:lineRule="atLeast"/>
        <w:ind w:left="0" w:firstLine="0"/>
        <w:rPr>
          <w:rFonts w:cs="Times New Roman"/>
          <w:strike/>
        </w:rPr>
      </w:pPr>
      <w:bookmarkStart w:id="10" w:name="_Toc144141248"/>
      <w:bookmarkStart w:id="11" w:name="_Toc144141380"/>
      <w:r w:rsidRPr="009B69EE">
        <w:rPr>
          <w:rFonts w:cs="Times New Roman"/>
        </w:rPr>
        <w:t xml:space="preserve">                                                                                                                                                         </w:t>
      </w:r>
      <w:bookmarkStart w:id="12" w:name="_Toc1206610472"/>
      <w:r w:rsidRPr="009B69EE" w:rsidR="0096650B">
        <w:rPr>
          <w:rFonts w:cs="Times New Roman"/>
        </w:rPr>
        <w:t xml:space="preserve"> </w:t>
      </w:r>
      <w:bookmarkStart w:id="13" w:name="_Toc159526369"/>
      <w:r w:rsidRPr="009B69EE">
        <w:rPr>
          <w:rFonts w:cs="Times New Roman"/>
        </w:rPr>
        <w:t>(</w:t>
      </w:r>
      <w:r w:rsidRPr="009B69EE" w:rsidR="7FBEEB9E">
        <w:t xml:space="preserve">Disposizioni </w:t>
      </w:r>
      <w:r w:rsidRPr="009B69EE" w:rsidR="5361A4EC">
        <w:t>in materia di responsabili</w:t>
      </w:r>
      <w:r w:rsidRPr="009B69EE" w:rsidR="346ED76E">
        <w:t>tà</w:t>
      </w:r>
      <w:r w:rsidRPr="009B69EE" w:rsidR="7FBEEB9E">
        <w:t xml:space="preserve"> per il conseguimento degli obiettivi del PNRR</w:t>
      </w:r>
      <w:r w:rsidRPr="009B69EE">
        <w:rPr>
          <w:rFonts w:cs="Times New Roman"/>
        </w:rPr>
        <w:t>)</w:t>
      </w:r>
      <w:bookmarkEnd w:id="10"/>
      <w:bookmarkEnd w:id="11"/>
      <w:bookmarkEnd w:id="12"/>
      <w:bookmarkEnd w:id="13"/>
      <w:r w:rsidRPr="009B69EE">
        <w:rPr>
          <w:rFonts w:cs="Times New Roman"/>
        </w:rPr>
        <w:t xml:space="preserve"> </w:t>
      </w:r>
    </w:p>
    <w:p w:rsidR="003C7C10" w:rsidRPr="009B69EE" w:rsidP="004D1778" w14:paraId="51AB3661" w14:textId="3706A804">
      <w:pPr>
        <w:spacing w:after="120" w:line="240" w:lineRule="atLeast"/>
        <w:jc w:val="both"/>
      </w:pPr>
      <w:r w:rsidRPr="009B69EE">
        <w:t>1. Al fine di assicurare il conseguimento</w:t>
      </w:r>
      <w:r w:rsidRPr="009B69EE" w:rsidR="4A650315">
        <w:t>, anche in via prospettica,</w:t>
      </w:r>
      <w:r w:rsidRPr="009B69EE">
        <w:t xml:space="preserve"> de</w:t>
      </w:r>
      <w:r w:rsidRPr="009B69EE" w:rsidR="0081A433">
        <w:t>i tra</w:t>
      </w:r>
      <w:r w:rsidRPr="009B69EE" w:rsidR="6FA911BD">
        <w:t>guardi e de</w:t>
      </w:r>
      <w:r w:rsidRPr="009B69EE">
        <w:t xml:space="preserve">gli obiettivi </w:t>
      </w:r>
      <w:r w:rsidRPr="009B69EE" w:rsidR="1F4C9E45">
        <w:t xml:space="preserve">intermedi e </w:t>
      </w:r>
      <w:r w:rsidRPr="009B69EE">
        <w:t xml:space="preserve">finali </w:t>
      </w:r>
      <w:r w:rsidRPr="009B69EE" w:rsidR="4207A498">
        <w:t xml:space="preserve">delle misure e dei relativi </w:t>
      </w:r>
      <w:r w:rsidRPr="009B69EE">
        <w:t xml:space="preserve">interventi </w:t>
      </w:r>
      <w:r w:rsidRPr="009B69EE" w:rsidR="6FA911BD">
        <w:t>previsti dal</w:t>
      </w:r>
      <w:r w:rsidRPr="009B69EE">
        <w:t xml:space="preserve"> </w:t>
      </w:r>
      <w:r w:rsidRPr="009B69EE" w:rsidR="7F216EEF">
        <w:t>Piano nazionale di ripresa e resilienza (</w:t>
      </w:r>
      <w:r w:rsidRPr="009B69EE">
        <w:t>PNRR</w:t>
      </w:r>
      <w:r w:rsidRPr="009B69EE" w:rsidR="7F216EEF">
        <w:t>)</w:t>
      </w:r>
      <w:r w:rsidRPr="009B69EE">
        <w:t xml:space="preserve">, i soggetti attuatori dei predetti programmi e </w:t>
      </w:r>
      <w:r w:rsidRPr="009B69EE" w:rsidR="0AE405A3">
        <w:rPr>
          <w:b/>
          <w:bCs/>
        </w:rPr>
        <w:t>degli</w:t>
      </w:r>
      <w:r w:rsidRPr="009B69EE" w:rsidR="6F4EE9A3">
        <w:rPr>
          <w:b/>
          <w:bCs/>
        </w:rPr>
        <w:t xml:space="preserve"> </w:t>
      </w:r>
      <w:r w:rsidRPr="009B69EE">
        <w:t xml:space="preserve">interventi provvedono a </w:t>
      </w:r>
      <w:r w:rsidRPr="009B69EE" w:rsidR="7D505352">
        <w:t xml:space="preserve">rendere disponibile </w:t>
      </w:r>
      <w:r w:rsidRPr="009B69EE" w:rsidR="5F02A770">
        <w:t xml:space="preserve">ovvero ad aggiornare </w:t>
      </w:r>
      <w:r w:rsidRPr="009B69EE" w:rsidR="1A8E0B7C">
        <w:t xml:space="preserve">sul </w:t>
      </w:r>
      <w:r w:rsidRPr="009B69EE" w:rsidR="090B0251">
        <w:t>sistema informatico «</w:t>
      </w:r>
      <w:r w:rsidRPr="009B69EE" w:rsidR="090B0251">
        <w:t>ReGiS</w:t>
      </w:r>
      <w:r w:rsidRPr="009B69EE" w:rsidR="090B0251">
        <w:t>» di cui all'articolo 1, comma 1043, della legge 30 dicembre 2020, n. 178,</w:t>
      </w:r>
      <w:r w:rsidRPr="009B69EE">
        <w:t xml:space="preserve"> entro </w:t>
      </w:r>
      <w:r w:rsidRPr="009B69EE" w:rsidR="33380C07">
        <w:t>trenta</w:t>
      </w:r>
      <w:r w:rsidRPr="009B69EE">
        <w:t xml:space="preserve"> giorni dalla data di entrata in vigore del presente decreto, il cronoprogramma</w:t>
      </w:r>
      <w:r w:rsidRPr="009B69EE" w:rsidR="7D505352">
        <w:t xml:space="preserve"> procedurale e finanziario</w:t>
      </w:r>
      <w:r w:rsidRPr="009B69EE">
        <w:t xml:space="preserve"> di </w:t>
      </w:r>
      <w:r w:rsidRPr="009B69EE" w:rsidR="0F466011">
        <w:t>ciascun</w:t>
      </w:r>
      <w:r w:rsidRPr="009B69EE" w:rsidR="6423CD52">
        <w:rPr>
          <w:strike/>
        </w:rPr>
        <w:t>a</w:t>
      </w:r>
      <w:r w:rsidRPr="009B69EE">
        <w:t xml:space="preserve"> </w:t>
      </w:r>
      <w:r w:rsidRPr="009B69EE">
        <w:rPr>
          <w:b/>
        </w:rPr>
        <w:t xml:space="preserve">programma </w:t>
      </w:r>
      <w:r w:rsidRPr="009B69EE">
        <w:t>e intervento</w:t>
      </w:r>
      <w:r w:rsidRPr="009B69EE" w:rsidR="0F466011">
        <w:rPr>
          <w:strike/>
        </w:rPr>
        <w:t xml:space="preserve"> </w:t>
      </w:r>
      <w:r w:rsidRPr="009B69EE">
        <w:t>aggiornato alla data del 31 dicembre 202</w:t>
      </w:r>
      <w:r w:rsidRPr="009B69EE" w:rsidR="090B0251">
        <w:t>3</w:t>
      </w:r>
      <w:r w:rsidRPr="009B69EE" w:rsidR="7D505352">
        <w:t>, con l’indicazione dello stato di avanzamento alla predetta data</w:t>
      </w:r>
      <w:r w:rsidRPr="009B69EE" w:rsidR="090B0251">
        <w:t>. L</w:t>
      </w:r>
      <w:r w:rsidRPr="009B69EE" w:rsidR="3943F26A">
        <w:t>’</w:t>
      </w:r>
      <w:r w:rsidRPr="009B69EE" w:rsidR="090B0251">
        <w:t>unità di missione ovvero la struttura di livello dirigenziale generale dell</w:t>
      </w:r>
      <w:r w:rsidRPr="009B69EE">
        <w:t>’</w:t>
      </w:r>
      <w:r w:rsidRPr="009B69EE" w:rsidR="09BF174C">
        <w:t>a</w:t>
      </w:r>
      <w:r w:rsidRPr="009B69EE">
        <w:t xml:space="preserve">mministrazione centrale, titolare </w:t>
      </w:r>
      <w:r w:rsidRPr="009B69EE" w:rsidR="46F54A67">
        <w:t>della misura</w:t>
      </w:r>
      <w:r w:rsidRPr="009B69EE">
        <w:t xml:space="preserve">, </w:t>
      </w:r>
      <w:r w:rsidRPr="009B69EE" w:rsidR="090B0251">
        <w:t xml:space="preserve">cui sono attribuite le attività previste </w:t>
      </w:r>
      <w:r w:rsidRPr="009B69EE" w:rsidR="3943F26A">
        <w:t>d</w:t>
      </w:r>
      <w:r w:rsidRPr="009B69EE" w:rsidR="090B0251">
        <w:t xml:space="preserve">all'articolo 8, comma 1, del decreto-legge 31 maggio 2021, n. 77, convertito, con modificazioni, dalla legge 29 luglio 2021, n. 108, </w:t>
      </w:r>
      <w:r w:rsidRPr="009B69EE">
        <w:t xml:space="preserve">provvede </w:t>
      </w:r>
      <w:r w:rsidRPr="009B69EE" w:rsidR="586006C3">
        <w:t xml:space="preserve">entro i successivi trenta giorni </w:t>
      </w:r>
      <w:r w:rsidRPr="009B69EE">
        <w:t>a</w:t>
      </w:r>
      <w:r w:rsidRPr="009B69EE" w:rsidR="7DC4FEFD">
        <w:t>d</w:t>
      </w:r>
      <w:r w:rsidRPr="009B69EE">
        <w:t xml:space="preserve"> </w:t>
      </w:r>
      <w:r w:rsidRPr="009B69EE" w:rsidR="75BF5537">
        <w:t xml:space="preserve">attestare tramite il </w:t>
      </w:r>
      <w:r w:rsidRPr="009B69EE" w:rsidR="090B0251">
        <w:t>predetto sistema informatico «</w:t>
      </w:r>
      <w:r w:rsidRPr="009B69EE" w:rsidR="090B0251">
        <w:t>ReGiS</w:t>
      </w:r>
      <w:r w:rsidRPr="009B69EE" w:rsidR="090B0251">
        <w:t xml:space="preserve">» </w:t>
      </w:r>
      <w:r w:rsidRPr="009B69EE" w:rsidR="44C248C8">
        <w:t xml:space="preserve">che i cronoprogrammi relativi ai singoli interventi inseriti dai soggetti attuatori assicurano </w:t>
      </w:r>
      <w:r w:rsidRPr="009B69EE">
        <w:t>il conseguimento de</w:t>
      </w:r>
      <w:r w:rsidRPr="009B69EE" w:rsidR="032E69E2">
        <w:t>i traguardi e de</w:t>
      </w:r>
      <w:r w:rsidRPr="009B69EE">
        <w:t>gli</w:t>
      </w:r>
      <w:r w:rsidRPr="009B69EE" w:rsidR="56E03886">
        <w:t xml:space="preserve"> </w:t>
      </w:r>
      <w:r w:rsidRPr="009B69EE">
        <w:t>obiettivi</w:t>
      </w:r>
      <w:r w:rsidRPr="009B69EE" w:rsidR="032E69E2">
        <w:t xml:space="preserve"> </w:t>
      </w:r>
      <w:r w:rsidRPr="009B69EE">
        <w:t>previst</w:t>
      </w:r>
      <w:r w:rsidRPr="009B69EE" w:rsidR="7D505352">
        <w:t>i</w:t>
      </w:r>
      <w:r w:rsidRPr="009B69EE">
        <w:t xml:space="preserve"> dal PNRR. Le disposizioni di cui al primo e al secondo periodo si applicano anche alle </w:t>
      </w:r>
      <w:r w:rsidRPr="009B69EE" w:rsidR="1114EE07">
        <w:t>a</w:t>
      </w:r>
      <w:r w:rsidRPr="009B69EE">
        <w:t xml:space="preserve">mministrazioni centrali, titolari di </w:t>
      </w:r>
      <w:r w:rsidRPr="009B69EE">
        <w:rPr>
          <w:strike/>
        </w:rPr>
        <w:t>interventi e programmi</w:t>
      </w:r>
      <w:r w:rsidRPr="009B69EE" w:rsidR="3E1FBEFB">
        <w:rPr>
          <w:b/>
        </w:rPr>
        <w:t xml:space="preserve"> </w:t>
      </w:r>
      <w:r w:rsidRPr="009B69EE" w:rsidR="3E1FBEFB">
        <w:rPr>
          <w:b/>
          <w:bCs/>
        </w:rPr>
        <w:t>di</w:t>
      </w:r>
      <w:r w:rsidRPr="009B69EE" w:rsidR="061ACE26">
        <w:rPr>
          <w:b/>
          <w:bCs/>
        </w:rPr>
        <w:t xml:space="preserve"> misure e di interventi</w:t>
      </w:r>
      <w:r w:rsidRPr="009B69EE">
        <w:t>, che svolgono le funzioni di soggetto attuatore.</w:t>
      </w:r>
    </w:p>
    <w:p w:rsidR="63839521" w:rsidRPr="009B69EE" w:rsidP="4312B350" w14:paraId="30520DF7" w14:textId="59C74367">
      <w:pPr>
        <w:spacing w:after="120"/>
        <w:jc w:val="both"/>
      </w:pPr>
      <w:r w:rsidRPr="009B69EE">
        <w:t>2. La Struttura di missione PNRR di cui all’articolo 2 del decreto</w:t>
      </w:r>
      <w:r w:rsidRPr="009B69EE" w:rsidR="00716A9C">
        <w:t>-</w:t>
      </w:r>
      <w:r w:rsidRPr="009B69EE">
        <w:t>legge 24 febbraio 2023, n. 13, convertito, con modificazioni, dalla legge 21 aprile 2023, n. 41 e la Ragioneria generale dello Stato - Ispettorato generale per il PNRR provvedono d’intesa a verificare l’adempimento dell’</w:t>
      </w:r>
      <w:r w:rsidRPr="009B69EE" w:rsidR="793AF9BF">
        <w:t>obbligo</w:t>
      </w:r>
      <w:r w:rsidRPr="009B69EE">
        <w:t xml:space="preserve"> di cui al comma 1.</w:t>
      </w:r>
      <w:r w:rsidRPr="009B69EE" w:rsidR="7ADBBBA5">
        <w:t xml:space="preserve"> Qualora, </w:t>
      </w:r>
      <w:r w:rsidRPr="009B69EE" w:rsidR="3061A6A1">
        <w:t>sulla base dei dati risultanti dal sistema informatico «</w:t>
      </w:r>
      <w:r w:rsidRPr="009B69EE" w:rsidR="3061A6A1">
        <w:t>ReGiS</w:t>
      </w:r>
      <w:r w:rsidRPr="009B69EE" w:rsidR="3061A6A1">
        <w:t>» di cui all'articolo 1, comma 1043, della legge n. 178</w:t>
      </w:r>
      <w:r w:rsidRPr="009B69EE" w:rsidR="289BA305">
        <w:t xml:space="preserve"> del 2020, siano</w:t>
      </w:r>
      <w:r w:rsidRPr="009B69EE" w:rsidR="7ADBBBA5">
        <w:t xml:space="preserve"> rilevati </w:t>
      </w:r>
      <w:r w:rsidRPr="009B69EE" w:rsidR="3061A6A1">
        <w:t xml:space="preserve">dei disallineamenti ovvero delle incoerenze rispetto a quanto indicato nel cronoprogramma </w:t>
      </w:r>
      <w:r w:rsidRPr="009B69EE" w:rsidR="5947AF13">
        <w:t>reso disponibile</w:t>
      </w:r>
      <w:r w:rsidRPr="009B69EE" w:rsidR="7ADBBBA5">
        <w:t xml:space="preserve"> ai sensi del comma 1</w:t>
      </w:r>
      <w:r w:rsidRPr="009B69EE" w:rsidR="3061A6A1">
        <w:t xml:space="preserve">, </w:t>
      </w:r>
      <w:r w:rsidRPr="009B69EE" w:rsidR="7ADBBBA5">
        <w:t xml:space="preserve">la Struttura di missione PNRR </w:t>
      </w:r>
      <w:r w:rsidRPr="009B69EE" w:rsidR="3061A6A1">
        <w:t>provvede a richiedere i necessari chiarimenti all</w:t>
      </w:r>
      <w:r w:rsidRPr="009B69EE" w:rsidR="5C216EF8">
        <w:t>’</w:t>
      </w:r>
      <w:r w:rsidRPr="009B69EE" w:rsidR="289BA305">
        <w:t>a</w:t>
      </w:r>
      <w:r w:rsidRPr="009B69EE" w:rsidR="3061A6A1">
        <w:t xml:space="preserve">mministrazione centrale, assegnando alla stessa un termine non superiore a quindici giorni, prorogabile una sola volta </w:t>
      </w:r>
      <w:r w:rsidRPr="009B69EE" w:rsidR="2F6F5EDC">
        <w:t xml:space="preserve">e </w:t>
      </w:r>
      <w:r w:rsidRPr="009B69EE" w:rsidR="3061A6A1">
        <w:t xml:space="preserve">per non più di sette giorni. In caso di inutile decorso del termine di cui al </w:t>
      </w:r>
      <w:r w:rsidRPr="009B69EE" w:rsidR="0AD61CE8">
        <w:t>secondo</w:t>
      </w:r>
      <w:r w:rsidRPr="009B69EE" w:rsidR="3061A6A1">
        <w:t xml:space="preserve"> periodo ovvero qualora, anche all’esito dei chiarimenti forniti, il cronoprogramma inviato non risulti coerente </w:t>
      </w:r>
      <w:r w:rsidRPr="009B69EE" w:rsidR="1D9CE797">
        <w:t xml:space="preserve">con </w:t>
      </w:r>
      <w:r w:rsidRPr="009B69EE" w:rsidR="3061A6A1">
        <w:t>le risultanze del sistema informatico «</w:t>
      </w:r>
      <w:r w:rsidRPr="009B69EE" w:rsidR="3061A6A1">
        <w:t>ReGiS</w:t>
      </w:r>
      <w:r w:rsidRPr="009B69EE" w:rsidR="3061A6A1">
        <w:t>», la Struttura di missione PNNR</w:t>
      </w:r>
      <w:r w:rsidRPr="009B69EE" w:rsidR="76B599AF">
        <w:t>, sentit</w:t>
      </w:r>
      <w:r w:rsidRPr="009B69EE" w:rsidR="2F412B94">
        <w:t>a</w:t>
      </w:r>
      <w:r w:rsidRPr="009B69EE" w:rsidR="76B599AF">
        <w:t xml:space="preserve"> </w:t>
      </w:r>
      <w:r w:rsidRPr="009B69EE" w:rsidR="762A6EF8">
        <w:t>la Ragioneria generale dello Stato - Ispettorato</w:t>
      </w:r>
      <w:r w:rsidRPr="009B69EE" w:rsidR="76B599AF">
        <w:t xml:space="preserve"> generale per il PNRR</w:t>
      </w:r>
      <w:r w:rsidRPr="009B69EE" w:rsidR="7DAE47DC">
        <w:t>,</w:t>
      </w:r>
      <w:r w:rsidRPr="009B69EE" w:rsidR="3061A6A1">
        <w:t xml:space="preserve"> </w:t>
      </w:r>
      <w:r w:rsidRPr="009B69EE" w:rsidR="1140BD20">
        <w:t xml:space="preserve">richiede </w:t>
      </w:r>
      <w:r w:rsidRPr="009B69EE" w:rsidR="3061A6A1">
        <w:t xml:space="preserve">al Ministro per gli affari europei, il Sud, le politiche di coesione e il PNRR </w:t>
      </w:r>
      <w:r w:rsidRPr="009B69EE" w:rsidR="5385820B">
        <w:t xml:space="preserve">di </w:t>
      </w:r>
      <w:r w:rsidRPr="009B69EE" w:rsidR="37EC1416">
        <w:t>proporre al Consiglio dei ministri</w:t>
      </w:r>
      <w:r w:rsidRPr="009B69EE" w:rsidR="5385820B">
        <w:t xml:space="preserve"> </w:t>
      </w:r>
      <w:r w:rsidRPr="009B69EE" w:rsidR="3061A6A1">
        <w:t>l’esercizio dei poteri sostitutivi di cui all’articolo 12 del decreto – legge</w:t>
      </w:r>
      <w:r w:rsidRPr="009B69EE" w:rsidR="289BA305">
        <w:t xml:space="preserve"> </w:t>
      </w:r>
      <w:r w:rsidRPr="009B69EE" w:rsidR="3061A6A1">
        <w:t>n. 77</w:t>
      </w:r>
      <w:r w:rsidRPr="009B69EE" w:rsidR="289BA305">
        <w:t xml:space="preserve"> del 2021</w:t>
      </w:r>
      <w:r w:rsidRPr="009B69EE" w:rsidR="3061A6A1">
        <w:t>, convertito, con modificazioni, dalla legge 29 luglio 2021, n. 108, secondo le modalità previste dal comma 1</w:t>
      </w:r>
      <w:r w:rsidRPr="009B69EE" w:rsidR="7DD4095A">
        <w:t>, secondo periodo,</w:t>
      </w:r>
      <w:r w:rsidRPr="009B69EE" w:rsidR="3061A6A1">
        <w:t xml:space="preserve"> del medesimo articolo 12.</w:t>
      </w:r>
      <w:r w:rsidRPr="009B69EE" w:rsidR="7AD95911">
        <w:t xml:space="preserve"> </w:t>
      </w:r>
      <w:r w:rsidRPr="009B69EE" w:rsidR="027FE516">
        <w:t xml:space="preserve">In caso di superamento </w:t>
      </w:r>
      <w:r w:rsidRPr="009B69EE" w:rsidR="5CD95E10">
        <w:t>dei termini intermedi previsti nei bandi, negli avvisi o negli altri strumenti previsti per la selezione dei singoli progetti e l'assegnazione delle risorse</w:t>
      </w:r>
      <w:r w:rsidRPr="009B69EE" w:rsidR="4E3D7CE6">
        <w:t xml:space="preserve"> e non espressamente stabiliti dal PNRR, n</w:t>
      </w:r>
      <w:r w:rsidRPr="009B69EE" w:rsidR="7AD95911">
        <w:t>on si provvede all’adozione dei provvedimenti di cui al</w:t>
      </w:r>
      <w:r w:rsidRPr="009B69EE" w:rsidR="75940444">
        <w:t>l’articolo 8, comma 5, del medesimo decreto – legge n. 77 del 2021</w:t>
      </w:r>
      <w:r w:rsidRPr="009B69EE" w:rsidR="7AD95911">
        <w:t xml:space="preserve">, </w:t>
      </w:r>
      <w:r w:rsidRPr="009B69EE" w:rsidR="4E3D7CE6">
        <w:t xml:space="preserve">né all’esercizio dei poteri sostitutivi </w:t>
      </w:r>
      <w:r w:rsidRPr="009B69EE" w:rsidR="75D36EBD">
        <w:t xml:space="preserve">di cui al presente comma, qualora </w:t>
      </w:r>
      <w:r w:rsidRPr="009B69EE" w:rsidR="18A31E6B">
        <w:t>il soggetto attuatore e l’Amministrazione titolare della misura attestano, anche mediante la documentazione di cui al comma 1 e le risultanze del sistema informatico «</w:t>
      </w:r>
      <w:r w:rsidRPr="009B69EE" w:rsidR="18A31E6B">
        <w:t>ReGiS</w:t>
      </w:r>
      <w:r w:rsidRPr="009B69EE" w:rsidR="18A31E6B">
        <w:t xml:space="preserve">», la </w:t>
      </w:r>
      <w:r w:rsidRPr="009B69EE" w:rsidR="18A31E6B">
        <w:t>possibilità</w:t>
      </w:r>
      <w:r w:rsidRPr="009B69EE" w:rsidR="75D36EBD">
        <w:t xml:space="preserve"> </w:t>
      </w:r>
      <w:r w:rsidRPr="009B69EE" w:rsidR="05334398">
        <w:t>di completare l’intervento o il programma ad esso assegnato entro i termini espressamente previsti dal PNRR.</w:t>
      </w:r>
      <w:r w:rsidRPr="009B69EE" w:rsidR="6676263D">
        <w:t xml:space="preserve"> </w:t>
      </w:r>
    </w:p>
    <w:p w:rsidR="003C7C10" w:rsidRPr="009B69EE" w:rsidP="004D1778" w14:paraId="1A3E4EC6" w14:textId="4589C6D3">
      <w:pPr>
        <w:spacing w:after="120" w:line="240" w:lineRule="atLeast"/>
        <w:jc w:val="both"/>
      </w:pPr>
      <w:r w:rsidRPr="009B69EE">
        <w:t>3</w:t>
      </w:r>
      <w:r w:rsidRPr="009B69EE" w:rsidR="006A734B">
        <w:t xml:space="preserve">. </w:t>
      </w:r>
      <w:r w:rsidRPr="009B69EE">
        <w:t xml:space="preserve">Qualora la Commissione europea accerti ai sensi dell'articolo 24 del regolamento (UE) 2021/241 </w:t>
      </w:r>
      <w:r w:rsidRPr="009B69EE" w:rsidR="008267ED">
        <w:t xml:space="preserve">del Parlamento europeo e del Consiglio, del 12 febbraio 2021, </w:t>
      </w:r>
      <w:r w:rsidRPr="009B69EE">
        <w:t>l’omesso ovvero l’incompleto conseguimento degli obiettivi finali di realizzazione previsti per i programmi e gli interventi del PNRR, l’</w:t>
      </w:r>
      <w:r w:rsidRPr="009B69EE" w:rsidR="008267ED">
        <w:t>a</w:t>
      </w:r>
      <w:r w:rsidRPr="009B69EE">
        <w:t xml:space="preserve">mministrazione centrale titolare dell’intervento, su richiesta </w:t>
      </w:r>
      <w:r w:rsidRPr="009B69EE" w:rsidR="00F6082A">
        <w:t>della  Ragioneria generale dello Stato  - Ispettorato</w:t>
      </w:r>
      <w:r w:rsidRPr="009B69EE">
        <w:t xml:space="preserve"> generale per il PNRR</w:t>
      </w:r>
      <w:r w:rsidRPr="009B69EE" w:rsidR="00F6082A">
        <w:t>,</w:t>
      </w:r>
      <w:r w:rsidRPr="009B69EE">
        <w:t xml:space="preserve"> provvede a restituire gli importi percepiti, attivando le corrispondenti azioni di recupero nei confronti dei soggetti attuatori anche mediante compensazione con altre risorse ad essi </w:t>
      </w:r>
      <w:r w:rsidRPr="009B69EE" w:rsidR="60506E40">
        <w:t>dovut</w:t>
      </w:r>
      <w:r w:rsidRPr="009B69EE" w:rsidR="799EE9C1">
        <w:t>e</w:t>
      </w:r>
      <w:r w:rsidRPr="009B69EE">
        <w:t xml:space="preserve"> a valere su altre fonti di finanziamento nazionale. Se la riduzione operata ai sensi del paragrafo 8 del predetto articolo 24 </w:t>
      </w:r>
      <w:r w:rsidRPr="009B69EE" w:rsidR="00E923C7">
        <w:t xml:space="preserve">del regolamento (UE) 2021/241 </w:t>
      </w:r>
      <w:r w:rsidRPr="009B69EE">
        <w:t>è superiore agli importi percepiti, il Ministero dell’economia e delle finanze è autorizzato a procedere direttamente al recupero delle somme non riconosciute dalla Commissione europea mediante corrispondente riduzione delle risorse statali finalizzate alla realizzazione di investimenti assegnate all’</w:t>
      </w:r>
      <w:r w:rsidRPr="009B69EE" w:rsidR="00E923C7">
        <w:t>a</w:t>
      </w:r>
      <w:r w:rsidRPr="009B69EE">
        <w:t>mministrazione centrale titolare dell’intervento ovvero al soggetto attuatore e non ancora impegnate alla data di adozione da parte della Commissione europea della decisione di cui al citato articolo 24, paragrafo 8.</w:t>
      </w:r>
      <w:r w:rsidRPr="009B69EE" w:rsidR="009804B2">
        <w:t xml:space="preserve"> </w:t>
      </w:r>
      <w:r w:rsidRPr="009B69EE" w:rsidR="00E4263E">
        <w:t>Qu</w:t>
      </w:r>
      <w:r w:rsidRPr="009B69EE" w:rsidR="00292504">
        <w:t>alora le funzioni di soggetto attuatore siano svolte da un soggetto diverso da</w:t>
      </w:r>
      <w:r w:rsidRPr="009B69EE" w:rsidR="00707AEA">
        <w:t xml:space="preserve"> una pubblica amministrazione ai sensi dell’articolo 1, comma 2, del </w:t>
      </w:r>
      <w:r w:rsidRPr="009B69EE" w:rsidR="0062670F">
        <w:t>decreto legislativo 30 marzo 2001, n. 165,</w:t>
      </w:r>
      <w:r w:rsidRPr="009B69EE" w:rsidR="00D019C1">
        <w:t xml:space="preserve"> il recupero di cui al secondo periodo può essere effettuato, fino a concorrenza della minore somma riconosciuta dalla Commission</w:t>
      </w:r>
      <w:r w:rsidRPr="009B69EE" w:rsidR="005372FB">
        <w:t>e</w:t>
      </w:r>
      <w:r w:rsidRPr="009B69EE" w:rsidR="00D019C1">
        <w:t xml:space="preserve"> europea, </w:t>
      </w:r>
      <w:r w:rsidRPr="009B69EE" w:rsidR="00960946">
        <w:t xml:space="preserve">anche </w:t>
      </w:r>
      <w:r w:rsidRPr="009B69EE" w:rsidR="00170E8D">
        <w:t>mediante riduzione d</w:t>
      </w:r>
      <w:r w:rsidRPr="009B69EE" w:rsidR="00825F51">
        <w:t>elle risorse statali</w:t>
      </w:r>
      <w:r w:rsidRPr="009B69EE" w:rsidR="00960946">
        <w:t xml:space="preserve"> diverse da quelle </w:t>
      </w:r>
      <w:r w:rsidRPr="009B69EE" w:rsidR="002E57ED">
        <w:t xml:space="preserve">relative ad investimenti, nonché delle </w:t>
      </w:r>
      <w:r w:rsidRPr="009B69EE" w:rsidR="005318BE">
        <w:t xml:space="preserve">risorse </w:t>
      </w:r>
      <w:r w:rsidRPr="009B69EE" w:rsidR="002E57ED">
        <w:t xml:space="preserve">a qualunque titolo </w:t>
      </w:r>
      <w:r w:rsidRPr="009B69EE" w:rsidR="005318BE">
        <w:t>gestite da soggetti pubblici stata</w:t>
      </w:r>
      <w:r w:rsidRPr="009B69EE" w:rsidR="0055162E">
        <w:t xml:space="preserve">li </w:t>
      </w:r>
      <w:r w:rsidRPr="009B69EE" w:rsidR="000D6345">
        <w:t>destinate</w:t>
      </w:r>
      <w:r w:rsidRPr="009B69EE" w:rsidR="0055162E">
        <w:t xml:space="preserve"> ai</w:t>
      </w:r>
      <w:r w:rsidRPr="009B69EE" w:rsidR="00960946">
        <w:t xml:space="preserve"> predetti soggetti attuatori e</w:t>
      </w:r>
      <w:r w:rsidRPr="009B69EE" w:rsidR="003B72D6">
        <w:t xml:space="preserve"> agli stessi non </w:t>
      </w:r>
      <w:r w:rsidRPr="009B69EE" w:rsidR="0055162E">
        <w:t xml:space="preserve">ancora </w:t>
      </w:r>
      <w:r w:rsidRPr="009B69EE" w:rsidR="003B72D6">
        <w:t>trasferite</w:t>
      </w:r>
      <w:r w:rsidRPr="009B69EE" w:rsidR="0055162E">
        <w:t xml:space="preserve"> alla data di adozione da parte della Commissione europea della decisione di cui al citato articolo 24, paragrafo 8</w:t>
      </w:r>
      <w:r w:rsidRPr="009B69EE" w:rsidR="00C410E6">
        <w:t>, del regolamento (UE) 2021/241</w:t>
      </w:r>
      <w:r w:rsidRPr="009B69EE" w:rsidR="0055162E">
        <w:t>.</w:t>
      </w:r>
      <w:r w:rsidRPr="009B69EE" w:rsidR="00170E8D">
        <w:t xml:space="preserve"> </w:t>
      </w:r>
      <w:r w:rsidRPr="009B69EE" w:rsidR="00AF28DA">
        <w:t>È</w:t>
      </w:r>
      <w:r w:rsidRPr="009B69EE" w:rsidR="007725A9">
        <w:t xml:space="preserve"> fatto divieto ai soggetti attuatori, beneficiari di canoni, contributi o di tariffe a carico dell’utenza</w:t>
      </w:r>
      <w:r w:rsidRPr="009B69EE" w:rsidR="00F00FA3">
        <w:t>, di trasferire sulla stessa gli oneri derivanti dal</w:t>
      </w:r>
      <w:r w:rsidRPr="009B69EE" w:rsidR="00AD41E3">
        <w:t>l’attività di recupero effettuata dal Ministero dell’economia e delle finanze ai sensi del presente comma.</w:t>
      </w:r>
    </w:p>
    <w:p w:rsidR="00B927F2" w:rsidRPr="009B69EE" w:rsidP="004D1778" w14:paraId="11F24CE7" w14:textId="5D8B45A2">
      <w:pPr>
        <w:spacing w:after="120" w:line="240" w:lineRule="atLeast"/>
        <w:jc w:val="both"/>
      </w:pPr>
      <w:r w:rsidRPr="009B69EE">
        <w:t>4</w:t>
      </w:r>
      <w:r w:rsidRPr="009B69EE" w:rsidR="7FBEEB9E">
        <w:t xml:space="preserve">. </w:t>
      </w:r>
      <w:r w:rsidRPr="009B69EE" w:rsidR="344E3183">
        <w:t>L</w:t>
      </w:r>
      <w:r w:rsidRPr="009B69EE" w:rsidR="7FBEEB9E">
        <w:t>a Struttura di missione PNRR provvede a pubblicare sul sito</w:t>
      </w:r>
      <w:r w:rsidRPr="009B69EE" w:rsidR="344E3183">
        <w:t xml:space="preserve"> internet utilizzato per lo svolgimento delle attività di cui all’articolo 2, comma 1, lettera e) del decreto – legge n. 13</w:t>
      </w:r>
      <w:r w:rsidRPr="009B69EE" w:rsidR="00B821B6">
        <w:t xml:space="preserve"> del 2023</w:t>
      </w:r>
      <w:r w:rsidRPr="009B69EE" w:rsidR="344E3183">
        <w:t>,</w:t>
      </w:r>
      <w:r w:rsidRPr="009B69EE" w:rsidR="00B93069">
        <w:t xml:space="preserve"> </w:t>
      </w:r>
      <w:r w:rsidRPr="009B69EE" w:rsidR="7FBEEB9E">
        <w:t xml:space="preserve">i cronoprogrammi </w:t>
      </w:r>
      <w:r w:rsidRPr="009B69EE" w:rsidR="344E3183">
        <w:t xml:space="preserve">trasmessi </w:t>
      </w:r>
      <w:r w:rsidRPr="009B69EE" w:rsidR="7FBEEB9E">
        <w:t>ai sensi del comma 1, con l’indicazione di quelli per i quali è stato richiesto l’esercizio dei poteri sostitutivi ai sensi del comma 2.</w:t>
      </w:r>
    </w:p>
    <w:p w:rsidR="003427F2" w:rsidRPr="009B69EE" w:rsidP="004D1778" w14:paraId="15B20CB3" w14:textId="77777777">
      <w:pPr>
        <w:spacing w:after="120" w:line="240" w:lineRule="atLeast"/>
        <w:jc w:val="both"/>
        <w:rPr>
          <w:lang w:val="x-none"/>
        </w:rPr>
      </w:pPr>
    </w:p>
    <w:p w:rsidR="00B927F2" w:rsidRPr="009B69EE" w:rsidP="00011A3B" w14:paraId="177CEB26" w14:textId="3419B928">
      <w:pPr>
        <w:pStyle w:val="Heading2"/>
        <w:numPr>
          <w:ilvl w:val="0"/>
          <w:numId w:val="3"/>
        </w:numPr>
        <w:spacing w:before="0" w:after="120" w:line="240" w:lineRule="atLeast"/>
        <w:ind w:left="0" w:firstLine="0"/>
        <w:rPr>
          <w:rFonts w:cs="Times New Roman"/>
        </w:rPr>
      </w:pPr>
      <w:bookmarkStart w:id="14" w:name="_Toc144141250"/>
      <w:bookmarkStart w:id="15" w:name="_Toc144141382"/>
      <w:r w:rsidRPr="009B69EE">
        <w:rPr>
          <w:rFonts w:cs="Times New Roman"/>
        </w:rPr>
        <w:t xml:space="preserve">                                                                                                                                            </w:t>
      </w:r>
      <w:r w:rsidRPr="009B69EE" w:rsidR="3DD3F427">
        <w:rPr>
          <w:rFonts w:cs="Times New Roman"/>
        </w:rPr>
        <w:t xml:space="preserve">      </w:t>
      </w:r>
      <w:r w:rsidRPr="009B69EE">
        <w:rPr>
          <w:rFonts w:cs="Times New Roman"/>
        </w:rPr>
        <w:t xml:space="preserve"> </w:t>
      </w:r>
      <w:bookmarkStart w:id="16" w:name="_Toc393950284"/>
      <w:bookmarkStart w:id="17" w:name="_Toc159526370"/>
      <w:r w:rsidRPr="009B69EE">
        <w:rPr>
          <w:rFonts w:cs="Times New Roman"/>
        </w:rPr>
        <w:t>(</w:t>
      </w:r>
      <w:r w:rsidRPr="009B69EE" w:rsidR="7853E663">
        <w:rPr>
          <w:rFonts w:cs="Times New Roman"/>
        </w:rPr>
        <w:t xml:space="preserve">Misure </w:t>
      </w:r>
      <w:r w:rsidRPr="009B69EE" w:rsidR="35416858">
        <w:rPr>
          <w:rFonts w:cs="Times New Roman"/>
        </w:rPr>
        <w:t xml:space="preserve">per la prevenzione e </w:t>
      </w:r>
      <w:r w:rsidRPr="009B69EE" w:rsidR="744AE231">
        <w:rPr>
          <w:rFonts w:cs="Times New Roman"/>
        </w:rPr>
        <w:t xml:space="preserve">il </w:t>
      </w:r>
      <w:r w:rsidRPr="009B69EE" w:rsidR="35416858">
        <w:rPr>
          <w:rFonts w:cs="Times New Roman"/>
        </w:rPr>
        <w:t>contrasto delle frodi nell’utilizzazione delle risorse relative al PNRR e alle politiche di coesione</w:t>
      </w:r>
      <w:r w:rsidRPr="009B69EE">
        <w:rPr>
          <w:rFonts w:cs="Times New Roman"/>
        </w:rPr>
        <w:t>)</w:t>
      </w:r>
      <w:bookmarkEnd w:id="14"/>
      <w:bookmarkEnd w:id="15"/>
      <w:bookmarkEnd w:id="16"/>
      <w:bookmarkEnd w:id="17"/>
    </w:p>
    <w:p w:rsidR="00353082" w:rsidRPr="009B69EE" w:rsidP="00353082" w14:paraId="704E9F57" w14:textId="2C1747BC">
      <w:pPr>
        <w:spacing w:after="120" w:line="240" w:lineRule="atLeast"/>
        <w:jc w:val="both"/>
      </w:pPr>
      <w:r w:rsidRPr="009B69EE">
        <w:t xml:space="preserve">1. </w:t>
      </w:r>
      <w:r w:rsidRPr="009B69EE" w:rsidR="5F47AFF8">
        <w:t>A</w:t>
      </w:r>
      <w:r w:rsidRPr="009B69EE" w:rsidR="2E800671">
        <w:t>l</w:t>
      </w:r>
      <w:r w:rsidRPr="009B69EE" w:rsidR="5F47AFF8">
        <w:t xml:space="preserve"> </w:t>
      </w:r>
      <w:r w:rsidRPr="009B69EE" w:rsidR="2E800671">
        <w:t xml:space="preserve">fine di </w:t>
      </w:r>
      <w:r w:rsidRPr="009B69EE" w:rsidR="3DF31951">
        <w:t>rafforzare la</w:t>
      </w:r>
      <w:r w:rsidRPr="009B69EE" w:rsidR="2E800671">
        <w:t xml:space="preserve"> strategia unitaria delle attività di prevenzione e contrasto alle frodi e agli altri illeciti sui finanziamenti connessi al PNRR, alle politiche di coesione</w:t>
      </w:r>
      <w:r w:rsidRPr="009B69EE" w:rsidR="6FE95E7C">
        <w:t xml:space="preserve"> relativi al ciclo di programmazione 2021 - 2027</w:t>
      </w:r>
      <w:r w:rsidRPr="009B69EE" w:rsidR="2E800671">
        <w:t xml:space="preserve"> e ai fondi nazionali a questi comunque correlati</w:t>
      </w:r>
      <w:r w:rsidRPr="009B69EE" w:rsidR="00C92607">
        <w:rPr>
          <w:b/>
        </w:rPr>
        <w:t xml:space="preserve">, </w:t>
      </w:r>
      <w:r w:rsidRPr="009B69EE" w:rsidR="55F706FC">
        <w:t>sono estese anche al PNRR le funzioni previste dall’art</w:t>
      </w:r>
      <w:r w:rsidRPr="009B69EE" w:rsidR="0E658912">
        <w:t>icolo</w:t>
      </w:r>
      <w:r w:rsidRPr="009B69EE" w:rsidR="766E17FD">
        <w:t xml:space="preserve"> </w:t>
      </w:r>
      <w:r w:rsidRPr="009B69EE" w:rsidR="55F706FC">
        <w:t>3</w:t>
      </w:r>
      <w:r w:rsidRPr="009B69EE" w:rsidR="0E658912">
        <w:t>,</w:t>
      </w:r>
      <w:r w:rsidRPr="009B69EE" w:rsidR="55F706FC">
        <w:t xml:space="preserve"> comma 1</w:t>
      </w:r>
      <w:r w:rsidRPr="009B69EE" w:rsidR="0E658912">
        <w:t>,</w:t>
      </w:r>
      <w:r w:rsidRPr="009B69EE" w:rsidR="55F706FC">
        <w:t xml:space="preserve"> del </w:t>
      </w:r>
      <w:r w:rsidRPr="009B69EE" w:rsidR="0E658912">
        <w:t xml:space="preserve">decreto del Presidente della Repubblica </w:t>
      </w:r>
      <w:r w:rsidRPr="009B69EE" w:rsidR="55F706FC">
        <w:t xml:space="preserve">14 maggio 2007, n. 91 in capo al </w:t>
      </w:r>
      <w:r w:rsidRPr="009B69EE" w:rsidR="2E800671">
        <w:t xml:space="preserve">Comitato per la lotta contro le frodi nei confronti dell’Unione </w:t>
      </w:r>
      <w:r w:rsidRPr="009B69EE" w:rsidR="2470E29F">
        <w:t>e</w:t>
      </w:r>
      <w:r w:rsidRPr="009B69EE" w:rsidR="2E800671">
        <w:t>uropea di cui all’art</w:t>
      </w:r>
      <w:r w:rsidRPr="009B69EE" w:rsidR="6FE95E7C">
        <w:t>icolo</w:t>
      </w:r>
      <w:r w:rsidRPr="009B69EE" w:rsidR="2E800671">
        <w:t xml:space="preserve"> 54, comma 1, della legge 24 dicembre 2012, n. 234</w:t>
      </w:r>
      <w:r w:rsidRPr="009B69EE" w:rsidR="11A5FDF7">
        <w:t>.</w:t>
      </w:r>
    </w:p>
    <w:p w:rsidR="00875208" w:rsidRPr="009B69EE" w:rsidP="00353082" w14:paraId="77F618FA" w14:textId="34FDC5D9">
      <w:pPr>
        <w:spacing w:after="120" w:line="240" w:lineRule="atLeast"/>
        <w:jc w:val="both"/>
      </w:pPr>
      <w:r w:rsidRPr="009B69EE">
        <w:t>2.</w:t>
      </w:r>
      <w:r w:rsidRPr="009B69EE" w:rsidR="2E800671">
        <w:t xml:space="preserve"> </w:t>
      </w:r>
      <w:r w:rsidRPr="009B69EE" w:rsidR="5F47AFF8">
        <w:t>Fermo quanto previsto d</w:t>
      </w:r>
      <w:r w:rsidRPr="009B69EE" w:rsidR="5685CBEA">
        <w:t xml:space="preserve">agli articoli 6 e </w:t>
      </w:r>
      <w:r w:rsidRPr="009B69EE" w:rsidR="5F47AFF8">
        <w:t>7 del decreto</w:t>
      </w:r>
      <w:r w:rsidRPr="009B69EE" w:rsidR="2408A43F">
        <w:t>-</w:t>
      </w:r>
      <w:r w:rsidRPr="009B69EE" w:rsidR="5F47AFF8">
        <w:t>legge</w:t>
      </w:r>
      <w:r w:rsidRPr="009B69EE" w:rsidR="02E13878">
        <w:t xml:space="preserve"> </w:t>
      </w:r>
      <w:r w:rsidRPr="009B69EE" w:rsidR="5F47AFF8">
        <w:t>31 maggio 2021, n. 77, convertito, con modificazioni, dalla legge 29 luglio 2021, n. 108</w:t>
      </w:r>
      <w:r w:rsidRPr="009B69EE" w:rsidR="6B1EAC9F">
        <w:t>,</w:t>
      </w:r>
      <w:r w:rsidRPr="009B69EE" w:rsidR="7E34E568">
        <w:t xml:space="preserve"> per le finalità di cui al comma 1, </w:t>
      </w:r>
      <w:r w:rsidRPr="009B69EE" w:rsidR="159B2470">
        <w:t xml:space="preserve">il Comitato, </w:t>
      </w:r>
      <w:r w:rsidRPr="009B69EE" w:rsidR="2E800671">
        <w:t>provvede</w:t>
      </w:r>
      <w:r w:rsidRPr="009B69EE" w:rsidR="5F47AFF8">
        <w:t>, in particolare,</w:t>
      </w:r>
      <w:r w:rsidRPr="009B69EE" w:rsidR="2E800671">
        <w:t xml:space="preserve"> a:</w:t>
      </w:r>
    </w:p>
    <w:p w:rsidR="00095631" w:rsidRPr="009B69EE" w:rsidP="006B3A8C" w14:paraId="395E8811" w14:textId="797DD00E">
      <w:pPr>
        <w:spacing w:after="120" w:line="240" w:lineRule="atLeast"/>
        <w:ind w:left="284"/>
        <w:jc w:val="both"/>
      </w:pPr>
      <w:r w:rsidRPr="009B69EE">
        <w:t xml:space="preserve">a) </w:t>
      </w:r>
      <w:r w:rsidRPr="009B69EE" w:rsidR="00060D1D">
        <w:t xml:space="preserve">monitorare </w:t>
      </w:r>
      <w:r w:rsidRPr="009B69EE" w:rsidR="25507068">
        <w:rPr>
          <w:b/>
          <w:bCs/>
        </w:rPr>
        <w:t xml:space="preserve">e richiedere informazioni circa </w:t>
      </w:r>
      <w:r w:rsidRPr="009B69EE" w:rsidR="00060D1D">
        <w:t xml:space="preserve">le iniziative adottate da </w:t>
      </w:r>
      <w:r w:rsidRPr="009B69EE" w:rsidR="005D4F02">
        <w:t>i</w:t>
      </w:r>
      <w:r w:rsidRPr="009B69EE" w:rsidR="00060D1D">
        <w:t xml:space="preserve">stituzioni, </w:t>
      </w:r>
      <w:r w:rsidRPr="009B69EE" w:rsidR="005D4F02">
        <w:t>e</w:t>
      </w:r>
      <w:r w:rsidRPr="009B69EE" w:rsidR="00060D1D">
        <w:t xml:space="preserve">nti e </w:t>
      </w:r>
      <w:r w:rsidRPr="009B69EE" w:rsidR="005D4F02">
        <w:t>o</w:t>
      </w:r>
      <w:r w:rsidRPr="009B69EE" w:rsidR="00060D1D">
        <w:t xml:space="preserve">rganismi per prevenire e contrastare </w:t>
      </w:r>
      <w:r w:rsidRPr="009B69EE" w:rsidR="06082274">
        <w:rPr>
          <w:b/>
          <w:bCs/>
        </w:rPr>
        <w:t xml:space="preserve">le </w:t>
      </w:r>
      <w:r w:rsidRPr="009B69EE" w:rsidR="00060D1D">
        <w:t>frodi</w:t>
      </w:r>
      <w:r w:rsidRPr="009B69EE" w:rsidR="29D3CF86">
        <w:rPr>
          <w:b/>
          <w:bCs/>
        </w:rPr>
        <w:t xml:space="preserve"> e</w:t>
      </w:r>
      <w:r w:rsidRPr="009B69EE" w:rsidR="307A9D9E">
        <w:rPr>
          <w:b/>
          <w:bCs/>
        </w:rPr>
        <w:t xml:space="preserve"> gli</w:t>
      </w:r>
      <w:r w:rsidRPr="009B69EE" w:rsidR="00060D1D">
        <w:t xml:space="preserve"> </w:t>
      </w:r>
      <w:r w:rsidRPr="009B69EE" w:rsidR="00060D1D">
        <w:rPr>
          <w:b/>
        </w:rPr>
        <w:t xml:space="preserve">altri illeciti </w:t>
      </w:r>
      <w:r w:rsidRPr="009B69EE" w:rsidR="35BC107C">
        <w:rPr>
          <w:b/>
          <w:bCs/>
        </w:rPr>
        <w:t>di cui al comma 1</w:t>
      </w:r>
      <w:r w:rsidRPr="009B69EE" w:rsidR="00060D1D">
        <w:t xml:space="preserve">; </w:t>
      </w:r>
    </w:p>
    <w:p w:rsidR="00095631" w:rsidRPr="009B69EE" w:rsidP="006B3A8C" w14:paraId="7F9589CB" w14:textId="265E55EC">
      <w:pPr>
        <w:spacing w:after="120" w:line="240" w:lineRule="atLeast"/>
        <w:ind w:left="284"/>
        <w:jc w:val="both"/>
      </w:pPr>
      <w:r w:rsidRPr="009B69EE">
        <w:t xml:space="preserve">b) </w:t>
      </w:r>
      <w:r w:rsidRPr="009B69EE" w:rsidR="00060D1D">
        <w:t>promuovere la stipulazione e monitorare l’attuazione di protocolli d’intesa di cui all’articolo 7, comma 8, del citato decreto – legge n. 77 del 2021</w:t>
      </w:r>
      <w:r w:rsidRPr="009B69EE" w:rsidR="005F1C58">
        <w:t>, convertito, con modificazioni, dalla legge n. 108 del 2021;</w:t>
      </w:r>
    </w:p>
    <w:p w:rsidR="00095631" w:rsidRPr="009B69EE" w:rsidP="006B3A8C" w14:paraId="08612ABE" w14:textId="6AA39CA0">
      <w:pPr>
        <w:spacing w:after="120" w:line="240" w:lineRule="atLeast"/>
        <w:ind w:left="284"/>
        <w:jc w:val="both"/>
      </w:pPr>
      <w:r w:rsidRPr="009B69EE">
        <w:t xml:space="preserve">c) </w:t>
      </w:r>
      <w:r w:rsidRPr="009B69EE" w:rsidR="3056ADFE">
        <w:rPr>
          <w:b/>
          <w:bCs/>
        </w:rPr>
        <w:t xml:space="preserve">valutare l’opportunità, anche sulla base dell’attività </w:t>
      </w:r>
      <w:r w:rsidRPr="009B69EE" w:rsidR="6C6C50B6">
        <w:rPr>
          <w:b/>
          <w:bCs/>
        </w:rPr>
        <w:t xml:space="preserve"> </w:t>
      </w:r>
      <w:r w:rsidRPr="009B69EE" w:rsidR="3056ADFE">
        <w:rPr>
          <w:b/>
          <w:bCs/>
        </w:rPr>
        <w:t>di cui alla lettera a)</w:t>
      </w:r>
      <w:r w:rsidRPr="009B69EE" w:rsidR="3056ADFE">
        <w:t xml:space="preserve">, di </w:t>
      </w:r>
      <w:r w:rsidRPr="009B69EE" w:rsidR="3056ADFE">
        <w:rPr>
          <w:b/>
          <w:bCs/>
        </w:rPr>
        <w:t xml:space="preserve">elaborare eventuali </w:t>
      </w:r>
      <w:r w:rsidRPr="009B69EE" w:rsidR="00060D1D">
        <w:t xml:space="preserve">proposte anche di tipo normativo da sottoporre alle </w:t>
      </w:r>
      <w:r w:rsidRPr="009B69EE" w:rsidR="005D4F02">
        <w:t>a</w:t>
      </w:r>
      <w:r w:rsidRPr="009B69EE" w:rsidR="00060D1D">
        <w:t xml:space="preserve">mministrazioni competenti ovvero alla Cabina di regia di cui all’articolo 2 del citato decreto – legge n. 77 del 2021; </w:t>
      </w:r>
    </w:p>
    <w:p w:rsidR="00060D1D" w:rsidRPr="009B69EE" w:rsidP="006B3A8C" w14:paraId="34B38407" w14:textId="252F591B">
      <w:pPr>
        <w:spacing w:after="120" w:line="240" w:lineRule="atLeast"/>
        <w:ind w:left="284"/>
        <w:jc w:val="both"/>
      </w:pPr>
      <w:r w:rsidRPr="009B69EE">
        <w:t xml:space="preserve">d) </w:t>
      </w:r>
      <w:r w:rsidRPr="009B69EE">
        <w:t>monitorare l’andamento dei risultati dell’azione di prevenzione e contrasto</w:t>
      </w:r>
      <w:r w:rsidRPr="009B69EE" w:rsidR="4E61A5BA">
        <w:t xml:space="preserve"> </w:t>
      </w:r>
      <w:r w:rsidRPr="009B69EE" w:rsidR="2BA7AB80">
        <w:rPr>
          <w:b/>
          <w:bCs/>
        </w:rPr>
        <w:t>delle frodi e degli altri illeciti di cui al comma 1</w:t>
      </w:r>
      <w:r w:rsidRPr="009B69EE" w:rsidR="7C3403E7">
        <w:t>.</w:t>
      </w:r>
      <w:r w:rsidRPr="009B69EE">
        <w:t xml:space="preserve"> I risultati dell’attività svolta sono </w:t>
      </w:r>
      <w:r w:rsidRPr="009B69EE" w:rsidR="009762B3">
        <w:t xml:space="preserve">inclusi </w:t>
      </w:r>
      <w:r w:rsidRPr="009B69EE">
        <w:t>nella relazione al Parlamento di cui all’articolo 54, comma 1, secondo periodo, della legge n. 234 del 2012.</w:t>
      </w:r>
    </w:p>
    <w:p w:rsidR="00DD345D" w:rsidRPr="009B69EE" w:rsidP="00DD345D" w14:paraId="08D8BBB1" w14:textId="3D49AE16">
      <w:pPr>
        <w:spacing w:after="120" w:line="240" w:lineRule="atLeast"/>
        <w:jc w:val="both"/>
      </w:pPr>
      <w:r w:rsidRPr="009B69EE">
        <w:t>3</w:t>
      </w:r>
      <w:r w:rsidRPr="009B69EE" w:rsidR="00060D1D">
        <w:t>.</w:t>
      </w:r>
      <w:r w:rsidRPr="009B69EE" w:rsidR="00060D1D">
        <w:tab/>
      </w:r>
      <w:r w:rsidRPr="009B69EE">
        <w:t>Per le finalità di cui ai commi 1 e 2</w:t>
      </w:r>
      <w:r w:rsidRPr="009B69EE" w:rsidR="00E305D6">
        <w:t xml:space="preserve">, la composizione del Comitato, come definita dall’articolo 3, comma 2, del decreto </w:t>
      </w:r>
      <w:r w:rsidRPr="009B69EE">
        <w:t xml:space="preserve">del Presidente della </w:t>
      </w:r>
      <w:r w:rsidRPr="009B69EE" w:rsidR="00ED7528">
        <w:t>Repubblica</w:t>
      </w:r>
      <w:r w:rsidRPr="009B69EE" w:rsidR="00E305D6">
        <w:t xml:space="preserve"> n. 91 del 2007</w:t>
      </w:r>
      <w:r w:rsidRPr="009B69EE">
        <w:t xml:space="preserve"> è</w:t>
      </w:r>
      <w:r w:rsidRPr="009B69EE" w:rsidR="006424A8">
        <w:t xml:space="preserve"> così</w:t>
      </w:r>
      <w:r w:rsidRPr="009B69EE">
        <w:t xml:space="preserve"> integrata:</w:t>
      </w:r>
    </w:p>
    <w:p w:rsidR="00060D1D" w:rsidRPr="009B69EE" w:rsidP="006B3A8C" w14:paraId="75A0EBC9" w14:textId="300A07CB">
      <w:pPr>
        <w:spacing w:after="120" w:line="240" w:lineRule="atLeast"/>
        <w:ind w:left="284"/>
        <w:jc w:val="both"/>
      </w:pPr>
      <w:r w:rsidRPr="009B69EE">
        <w:t>a</w:t>
      </w:r>
      <w:r w:rsidRPr="009B69EE">
        <w:t>)</w:t>
      </w:r>
      <w:r w:rsidRPr="009B69EE">
        <w:tab/>
      </w:r>
      <w:r w:rsidRPr="009B69EE" w:rsidR="75510CDE">
        <w:t xml:space="preserve"> </w:t>
      </w:r>
      <w:r w:rsidRPr="009B69EE">
        <w:t xml:space="preserve">il coordinatore della Struttura di </w:t>
      </w:r>
      <w:r w:rsidRPr="009B69EE" w:rsidR="0091604E">
        <w:t>m</w:t>
      </w:r>
      <w:r w:rsidRPr="009B69EE">
        <w:t>issione PNRR di cui all’articolo 2 del decreto – legge 24 febbraio 2023, n. 13, convertito, con modificazioni, dalla legge 21 aprile 2023, n. 41;</w:t>
      </w:r>
    </w:p>
    <w:p w:rsidR="00060D1D" w:rsidRPr="009B69EE" w:rsidP="006B3A8C" w14:paraId="39826BDD" w14:textId="21ECD04C">
      <w:pPr>
        <w:spacing w:after="120" w:line="240" w:lineRule="atLeast"/>
        <w:ind w:left="284"/>
        <w:jc w:val="both"/>
      </w:pPr>
      <w:r w:rsidRPr="009B69EE">
        <w:t>b</w:t>
      </w:r>
      <w:r w:rsidRPr="009B69EE">
        <w:t>)</w:t>
      </w:r>
      <w:r w:rsidRPr="009B69EE">
        <w:tab/>
      </w:r>
      <w:r w:rsidRPr="009B69EE" w:rsidR="09C7DAD1">
        <w:t xml:space="preserve"> </w:t>
      </w:r>
      <w:r w:rsidRPr="009B69EE">
        <w:t>il capo del Dipartimento per le politiche di coesione e il Sud della Presidenza del Consiglio d</w:t>
      </w:r>
      <w:r w:rsidRPr="009B69EE" w:rsidR="0091604E">
        <w:t>e</w:t>
      </w:r>
      <w:r w:rsidRPr="009B69EE">
        <w:t xml:space="preserve">i </w:t>
      </w:r>
      <w:r w:rsidRPr="009B69EE" w:rsidR="0091604E">
        <w:t>m</w:t>
      </w:r>
      <w:r w:rsidRPr="009B69EE">
        <w:t>inistri;</w:t>
      </w:r>
    </w:p>
    <w:p w:rsidR="00060D1D" w:rsidRPr="009B69EE" w:rsidP="006B3A8C" w14:paraId="5B70E236" w14:textId="23E10D12">
      <w:pPr>
        <w:spacing w:after="120" w:line="240" w:lineRule="atLeast"/>
        <w:ind w:left="284"/>
        <w:jc w:val="both"/>
      </w:pPr>
      <w:r w:rsidRPr="009B69EE">
        <w:t>c</w:t>
      </w:r>
      <w:r w:rsidRPr="009B69EE">
        <w:t>)</w:t>
      </w:r>
      <w:r w:rsidRPr="009B69EE" w:rsidR="120062D9">
        <w:t xml:space="preserve"> </w:t>
      </w:r>
      <w:r w:rsidRPr="009B69EE">
        <w:tab/>
        <w:t xml:space="preserve">il coordinatore della Struttura di </w:t>
      </w:r>
      <w:r w:rsidRPr="009B69EE" w:rsidR="0091604E">
        <w:t>m</w:t>
      </w:r>
      <w:r w:rsidRPr="009B69EE">
        <w:t>issione ZES di cui all’articolo 10, comma 2, del decreto – legge 19 settembre 2023, n. 124, convertito, con modificazioni, dalla legge 13 novembre 2023, n. 162;</w:t>
      </w:r>
    </w:p>
    <w:p w:rsidR="00060D1D" w:rsidRPr="009B69EE" w:rsidP="006B3A8C" w14:paraId="51D54CD1" w14:textId="347661F4">
      <w:pPr>
        <w:spacing w:after="120" w:line="240" w:lineRule="atLeast"/>
        <w:ind w:left="284"/>
        <w:jc w:val="both"/>
      </w:pPr>
      <w:r w:rsidRPr="009B69EE">
        <w:t>d</w:t>
      </w:r>
      <w:r w:rsidRPr="009B69EE" w:rsidR="2E800671">
        <w:t>)</w:t>
      </w:r>
      <w:r w:rsidRPr="009B69EE" w:rsidR="006424A8">
        <w:tab/>
      </w:r>
      <w:r w:rsidRPr="009B69EE" w:rsidR="2E800671">
        <w:t>i</w:t>
      </w:r>
      <w:r w:rsidRPr="009B69EE" w:rsidR="6FE95E7C">
        <w:t>l presidente della</w:t>
      </w:r>
      <w:r w:rsidRPr="009B69EE" w:rsidR="2E800671">
        <w:t xml:space="preserve"> Rete dei </w:t>
      </w:r>
      <w:r w:rsidRPr="009B69EE" w:rsidR="5A7DEBB7">
        <w:t>r</w:t>
      </w:r>
      <w:r w:rsidRPr="009B69EE" w:rsidR="2E800671">
        <w:t xml:space="preserve">eferenti </w:t>
      </w:r>
      <w:r w:rsidRPr="009B69EE" w:rsidR="50CADB6E">
        <w:t>a</w:t>
      </w:r>
      <w:r w:rsidRPr="009B69EE" w:rsidR="2E800671">
        <w:t>ntifrode del PNRR istituita presso il Ministero dell’economia e delle finanze</w:t>
      </w:r>
      <w:r w:rsidRPr="009B69EE" w:rsidR="00D5295F">
        <w:t>-</w:t>
      </w:r>
      <w:r w:rsidRPr="009B69EE" w:rsidR="2E800671">
        <w:t xml:space="preserve">Dipartimento della Ragioneria </w:t>
      </w:r>
      <w:r w:rsidRPr="009B69EE" w:rsidR="50CADB6E">
        <w:t>g</w:t>
      </w:r>
      <w:r w:rsidRPr="009B69EE" w:rsidR="2E800671">
        <w:t>enerale dello Stato;</w:t>
      </w:r>
    </w:p>
    <w:p w:rsidR="00060D1D" w:rsidRPr="009B69EE" w:rsidP="006B3A8C" w14:paraId="15AD4BDC" w14:textId="41E5571F">
      <w:pPr>
        <w:spacing w:after="120" w:line="240" w:lineRule="atLeast"/>
        <w:ind w:left="284"/>
        <w:jc w:val="both"/>
      </w:pPr>
      <w:r w:rsidRPr="009B69EE">
        <w:t>e</w:t>
      </w:r>
      <w:r w:rsidRPr="009B69EE" w:rsidR="2F48D0CB">
        <w:t xml:space="preserve">) </w:t>
      </w:r>
      <w:r w:rsidRPr="009B69EE">
        <w:t>il presidente del Comitato di coordinamento istituito presso il Ministero dell'interno ai sensi dell’articolo 39, comma 9, del Codice dei contratti pubblici di cui al decreto legislativo 31 marzo 2023, n. 36;</w:t>
      </w:r>
    </w:p>
    <w:p w:rsidR="00EA0D7A" w:rsidRPr="009B69EE" w:rsidP="006B3A8C" w14:paraId="39D034B1" w14:textId="0D237ABA">
      <w:pPr>
        <w:spacing w:after="120" w:line="240" w:lineRule="atLeast"/>
        <w:ind w:left="284"/>
        <w:jc w:val="both"/>
      </w:pPr>
      <w:r w:rsidRPr="009B69EE">
        <w:t>f</w:t>
      </w:r>
      <w:r w:rsidRPr="009B69EE" w:rsidR="739610D0">
        <w:t xml:space="preserve">) </w:t>
      </w:r>
      <w:r w:rsidRPr="009B69EE">
        <w:t xml:space="preserve">un rappresentante del Comando generale della Guardia di </w:t>
      </w:r>
      <w:r w:rsidRPr="009B69EE" w:rsidR="006B3A8C">
        <w:t>f</w:t>
      </w:r>
      <w:r w:rsidRPr="009B69EE">
        <w:t>inanza;</w:t>
      </w:r>
    </w:p>
    <w:p w:rsidR="00EA0D7A" w:rsidRPr="009B69EE" w:rsidP="006B3A8C" w14:paraId="52CBC69B" w14:textId="59E7B182">
      <w:pPr>
        <w:spacing w:after="120" w:line="240" w:lineRule="atLeast"/>
        <w:ind w:left="284"/>
        <w:jc w:val="both"/>
      </w:pPr>
      <w:r w:rsidRPr="009B69EE">
        <w:t>g</w:t>
      </w:r>
      <w:r w:rsidRPr="009B69EE" w:rsidR="1CD11CF0">
        <w:t xml:space="preserve">) </w:t>
      </w:r>
      <w:r w:rsidRPr="009B69EE">
        <w:t xml:space="preserve">un rappresentante del Nucleo </w:t>
      </w:r>
      <w:r w:rsidRPr="009B69EE" w:rsidR="002C3BFA">
        <w:t>s</w:t>
      </w:r>
      <w:r w:rsidRPr="009B69EE">
        <w:t xml:space="preserve">peciale </w:t>
      </w:r>
      <w:r w:rsidRPr="009B69EE" w:rsidR="002C3BFA">
        <w:t>s</w:t>
      </w:r>
      <w:r w:rsidRPr="009B69EE">
        <w:t xml:space="preserve">pesa </w:t>
      </w:r>
      <w:r w:rsidRPr="009B69EE" w:rsidR="002C3BFA">
        <w:t>p</w:t>
      </w:r>
      <w:r w:rsidRPr="009B69EE">
        <w:t xml:space="preserve">ubblica e </w:t>
      </w:r>
      <w:r w:rsidRPr="009B69EE" w:rsidR="002C3BFA">
        <w:t>r</w:t>
      </w:r>
      <w:r w:rsidRPr="009B69EE">
        <w:t xml:space="preserve">epressione </w:t>
      </w:r>
      <w:r w:rsidRPr="009B69EE" w:rsidR="002C3BFA">
        <w:t>f</w:t>
      </w:r>
      <w:r w:rsidRPr="009B69EE">
        <w:t xml:space="preserve">rodi </w:t>
      </w:r>
      <w:r w:rsidRPr="009B69EE" w:rsidR="002C3BFA">
        <w:t>c</w:t>
      </w:r>
      <w:r w:rsidRPr="009B69EE">
        <w:t xml:space="preserve">omunitarie della Guardia di </w:t>
      </w:r>
      <w:r w:rsidRPr="009B69EE" w:rsidR="006B3A8C">
        <w:t>f</w:t>
      </w:r>
      <w:r w:rsidRPr="009B69EE">
        <w:t>inanza;</w:t>
      </w:r>
    </w:p>
    <w:p w:rsidR="00060D1D" w:rsidRPr="009B69EE" w:rsidP="006B3A8C" w14:paraId="2FEDF56A" w14:textId="1A29B508">
      <w:pPr>
        <w:spacing w:after="120" w:line="240" w:lineRule="atLeast"/>
        <w:ind w:left="284"/>
        <w:jc w:val="both"/>
      </w:pPr>
      <w:r w:rsidRPr="009B69EE">
        <w:t>h</w:t>
      </w:r>
      <w:r w:rsidRPr="009B69EE" w:rsidR="6CFABB30">
        <w:t xml:space="preserve">) </w:t>
      </w:r>
      <w:r w:rsidRPr="009B69EE">
        <w:t xml:space="preserve">un rappresentante della Corte dei </w:t>
      </w:r>
      <w:r w:rsidRPr="009B69EE" w:rsidR="00974469">
        <w:t>conti</w:t>
      </w:r>
      <w:r w:rsidRPr="009B69EE">
        <w:t>;</w:t>
      </w:r>
    </w:p>
    <w:p w:rsidR="00060D1D" w:rsidRPr="009B69EE" w:rsidP="006B3A8C" w14:paraId="56ECA3B8" w14:textId="271F8B27">
      <w:pPr>
        <w:spacing w:after="120" w:line="240" w:lineRule="atLeast"/>
        <w:ind w:left="284"/>
        <w:jc w:val="both"/>
      </w:pPr>
      <w:r w:rsidRPr="009B69EE">
        <w:t>i</w:t>
      </w:r>
      <w:r w:rsidRPr="009B69EE" w:rsidR="2CA5E5EE">
        <w:t xml:space="preserve">) </w:t>
      </w:r>
      <w:r w:rsidRPr="009B69EE">
        <w:t xml:space="preserve">un rappresentante dell’Autorità </w:t>
      </w:r>
      <w:r w:rsidRPr="009B69EE" w:rsidR="002C3BFA">
        <w:t>n</w:t>
      </w:r>
      <w:r w:rsidRPr="009B69EE">
        <w:t xml:space="preserve">azionale </w:t>
      </w:r>
      <w:r w:rsidRPr="009B69EE" w:rsidR="002C3BFA">
        <w:t>a</w:t>
      </w:r>
      <w:r w:rsidRPr="009B69EE">
        <w:t>nticorruzione;</w:t>
      </w:r>
    </w:p>
    <w:p w:rsidR="00060D1D" w:rsidRPr="009B69EE" w:rsidP="006B3A8C" w14:paraId="4F51BD3C" w14:textId="7DBC8413">
      <w:pPr>
        <w:spacing w:after="120" w:line="240" w:lineRule="atLeast"/>
        <w:ind w:left="284"/>
        <w:jc w:val="both"/>
      </w:pPr>
      <w:r w:rsidRPr="009B69EE">
        <w:t>l</w:t>
      </w:r>
      <w:r w:rsidRPr="009B69EE" w:rsidR="7A3027B1">
        <w:t xml:space="preserve">) </w:t>
      </w:r>
      <w:r w:rsidRPr="009B69EE">
        <w:t>un rappresentante dell’Unità di informazione finanziaria della Banca d’Italia;</w:t>
      </w:r>
    </w:p>
    <w:p w:rsidR="00060D1D" w:rsidRPr="009B69EE" w:rsidP="006B3A8C" w14:paraId="0DD57626" w14:textId="1522336A">
      <w:pPr>
        <w:spacing w:after="120" w:line="240" w:lineRule="atLeast"/>
        <w:ind w:left="284"/>
        <w:jc w:val="both"/>
      </w:pPr>
      <w:r w:rsidRPr="009B69EE">
        <w:t>m</w:t>
      </w:r>
      <w:r w:rsidRPr="009B69EE" w:rsidR="0554D2EB">
        <w:t xml:space="preserve">) </w:t>
      </w:r>
      <w:r w:rsidRPr="009B69EE">
        <w:t>un rappresentante del Ministero dell’</w:t>
      </w:r>
      <w:r w:rsidRPr="009B69EE" w:rsidR="00DC3CD5">
        <w:t>i</w:t>
      </w:r>
      <w:r w:rsidRPr="009B69EE">
        <w:t xml:space="preserve">nterno – Direzione Centrale della Polizia Criminale; </w:t>
      </w:r>
    </w:p>
    <w:p w:rsidR="00060D1D" w:rsidRPr="009B69EE" w:rsidP="006B3A8C" w14:paraId="512250FE" w14:textId="40CA4FDE">
      <w:pPr>
        <w:spacing w:after="120" w:line="240" w:lineRule="atLeast"/>
        <w:ind w:left="284"/>
        <w:jc w:val="both"/>
      </w:pPr>
      <w:r w:rsidRPr="009B69EE">
        <w:t>n</w:t>
      </w:r>
      <w:r w:rsidRPr="009B69EE">
        <w:t>)</w:t>
      </w:r>
      <w:r w:rsidRPr="009B69EE" w:rsidR="7E0E237F">
        <w:t xml:space="preserve"> </w:t>
      </w:r>
      <w:r w:rsidRPr="009B69EE">
        <w:t>un rappresentante del Ministero dell’</w:t>
      </w:r>
      <w:r w:rsidRPr="009B69EE" w:rsidR="00DC3CD5">
        <w:t>i</w:t>
      </w:r>
      <w:r w:rsidRPr="009B69EE">
        <w:t>nterno</w:t>
      </w:r>
      <w:r w:rsidRPr="009B69EE" w:rsidR="00D31318">
        <w:t xml:space="preserve"> - </w:t>
      </w:r>
      <w:r w:rsidRPr="009B69EE">
        <w:t>Direzione Investigativa Antimafia.</w:t>
      </w:r>
    </w:p>
    <w:p w:rsidR="00060D1D" w:rsidRPr="009B69EE" w:rsidP="004D1778" w14:paraId="2C89FB2A" w14:textId="68349F59">
      <w:pPr>
        <w:spacing w:after="120" w:line="240" w:lineRule="atLeast"/>
        <w:jc w:val="both"/>
      </w:pPr>
      <w:r w:rsidRPr="009B69EE">
        <w:t>4</w:t>
      </w:r>
      <w:r w:rsidRPr="009B69EE">
        <w:t>.</w:t>
      </w:r>
      <w:r w:rsidRPr="009B69EE">
        <w:tab/>
        <w:t xml:space="preserve">Ciascuna delle </w:t>
      </w:r>
      <w:r w:rsidRPr="009B69EE" w:rsidR="006B3A8C">
        <w:t>a</w:t>
      </w:r>
      <w:r w:rsidRPr="009B69EE">
        <w:t xml:space="preserve">mministrazioni di cui al comma </w:t>
      </w:r>
      <w:r w:rsidRPr="009B69EE">
        <w:t>3</w:t>
      </w:r>
      <w:r w:rsidRPr="009B69EE">
        <w:t xml:space="preserve">, lettere </w:t>
      </w:r>
      <w:r w:rsidRPr="009B69EE" w:rsidR="00B807CD">
        <w:t>f</w:t>
      </w:r>
      <w:r w:rsidRPr="009B69EE">
        <w:t>)</w:t>
      </w:r>
      <w:r w:rsidRPr="009B69EE" w:rsidR="006B3A8C">
        <w:t xml:space="preserve">, </w:t>
      </w:r>
      <w:r w:rsidRPr="009B69EE" w:rsidR="00B807CD">
        <w:t>g</w:t>
      </w:r>
      <w:r w:rsidRPr="009B69EE" w:rsidR="006B3A8C">
        <w:t xml:space="preserve">), </w:t>
      </w:r>
      <w:r w:rsidRPr="009B69EE" w:rsidR="00B807CD">
        <w:t>h</w:t>
      </w:r>
      <w:r w:rsidRPr="009B69EE" w:rsidR="006B3A8C">
        <w:t xml:space="preserve">), </w:t>
      </w:r>
      <w:r w:rsidRPr="009B69EE" w:rsidR="00B807CD">
        <w:t>i</w:t>
      </w:r>
      <w:r w:rsidRPr="009B69EE" w:rsidR="006B3A8C">
        <w:t xml:space="preserve">), </w:t>
      </w:r>
      <w:r w:rsidRPr="009B69EE" w:rsidR="00B807CD">
        <w:t>l</w:t>
      </w:r>
      <w:r w:rsidRPr="009B69EE" w:rsidR="006B3A8C">
        <w:t xml:space="preserve">), </w:t>
      </w:r>
      <w:r w:rsidRPr="009B69EE" w:rsidR="00B807CD">
        <w:t>m</w:t>
      </w:r>
      <w:r w:rsidRPr="009B69EE" w:rsidR="006B3A8C">
        <w:t>) e</w:t>
      </w:r>
      <w:r w:rsidRPr="009B69EE">
        <w:t xml:space="preserve"> </w:t>
      </w:r>
      <w:r w:rsidRPr="009B69EE" w:rsidR="00B807CD">
        <w:t>n</w:t>
      </w:r>
      <w:r w:rsidRPr="009B69EE">
        <w:t>)</w:t>
      </w:r>
      <w:r w:rsidRPr="009B69EE" w:rsidR="00010A49">
        <w:t>,</w:t>
      </w:r>
      <w:r w:rsidRPr="009B69EE">
        <w:t xml:space="preserve"> provvede alla designazione del proprio rappresentante secondo le modalità previste dal proprio ordinamento. Alle riunioni </w:t>
      </w:r>
      <w:r w:rsidRPr="009B69EE" w:rsidR="00525B72">
        <w:t xml:space="preserve">del Comitato </w:t>
      </w:r>
      <w:r w:rsidRPr="009B69EE">
        <w:t>possono essere invitati, in ragione della tematica affrontata, rappresenta</w:t>
      </w:r>
      <w:r w:rsidRPr="009B69EE" w:rsidR="00F919A8">
        <w:t>n</w:t>
      </w:r>
      <w:r w:rsidRPr="009B69EE">
        <w:t xml:space="preserve">ti di altre </w:t>
      </w:r>
      <w:r w:rsidRPr="009B69EE" w:rsidR="002C3BFA">
        <w:t>a</w:t>
      </w:r>
      <w:r w:rsidRPr="009B69EE">
        <w:t xml:space="preserve">mministrazioni, </w:t>
      </w:r>
      <w:r w:rsidRPr="009B69EE" w:rsidR="002C3BFA">
        <w:t>i</w:t>
      </w:r>
      <w:r w:rsidRPr="009B69EE">
        <w:t xml:space="preserve">stituzioni, </w:t>
      </w:r>
      <w:r w:rsidRPr="009B69EE" w:rsidR="002C3BFA">
        <w:t>e</w:t>
      </w:r>
      <w:r w:rsidRPr="009B69EE">
        <w:t xml:space="preserve">nti o </w:t>
      </w:r>
      <w:r w:rsidRPr="009B69EE" w:rsidR="002C3BFA">
        <w:t>o</w:t>
      </w:r>
      <w:r w:rsidRPr="009B69EE">
        <w:t>rgani nazionali ed europei, nonché i soggetti incaricati dell’attuazione di progetti o di investimenti, finanziati in tutto o in parte con le risorse afferenti al PNRR ovvero alle politiche di coesione.</w:t>
      </w:r>
    </w:p>
    <w:p w:rsidR="00060D1D" w:rsidRPr="009B69EE" w:rsidP="004D1778" w14:paraId="44753A66" w14:textId="1C2CA0B3">
      <w:pPr>
        <w:spacing w:after="120" w:line="240" w:lineRule="atLeast"/>
        <w:jc w:val="both"/>
      </w:pPr>
      <w:r w:rsidRPr="009B69EE">
        <w:t>5</w:t>
      </w:r>
      <w:r w:rsidRPr="009B69EE">
        <w:t>.</w:t>
      </w:r>
      <w:r w:rsidRPr="009B69EE">
        <w:tab/>
        <w:t xml:space="preserve">La partecipazione alle riunioni </w:t>
      </w:r>
      <w:r w:rsidRPr="009B69EE" w:rsidR="00B77005">
        <w:t>del Comitato</w:t>
      </w:r>
      <w:r w:rsidRPr="009B69EE">
        <w:t xml:space="preserve"> non dà diritto alla corresponsione di compensi, indennità, gettoni di presenza o altri emolumenti comunque denominati. Ai partecipanti alle riunioni </w:t>
      </w:r>
      <w:r w:rsidRPr="009B69EE" w:rsidR="003C57D6">
        <w:t xml:space="preserve">del Comitato </w:t>
      </w:r>
      <w:r w:rsidRPr="009B69EE">
        <w:t>spettano gli eventuali rimborsi di spese previsti dalla normativa vigente in materia di trattamento di missione, ai cui oneri si fa fronte nell'ambito delle risorse disponibili a legislazione vigente</w:t>
      </w:r>
      <w:r w:rsidRPr="009B69EE" w:rsidR="514E46A5">
        <w:t xml:space="preserve"> delle Amministrazioni di provenienza</w:t>
      </w:r>
      <w:r w:rsidRPr="009B69EE">
        <w:t xml:space="preserve">. Il Nucleo della Guardia di </w:t>
      </w:r>
      <w:r w:rsidRPr="009B69EE" w:rsidR="006B3A8C">
        <w:t>f</w:t>
      </w:r>
      <w:r w:rsidRPr="009B69EE">
        <w:t xml:space="preserve">inanza per la repressione delle frodi nei confronti dell’Unione europea di cui all’articolo 54, comma 2, della legge 24 dicembre 2012, n. 234 svolge le funzioni di segreteria tecnica </w:t>
      </w:r>
      <w:r w:rsidRPr="009B69EE" w:rsidR="002270C4">
        <w:t>del Comitato</w:t>
      </w:r>
      <w:r w:rsidRPr="009B69EE">
        <w:t>.</w:t>
      </w:r>
    </w:p>
    <w:p w:rsidR="00060D1D" w:rsidRPr="009B69EE" w:rsidP="004D1778" w14:paraId="604E211C" w14:textId="1556A853">
      <w:pPr>
        <w:spacing w:after="120" w:line="240" w:lineRule="atLeast"/>
        <w:jc w:val="both"/>
      </w:pPr>
      <w:r w:rsidRPr="009B69EE">
        <w:t>6</w:t>
      </w:r>
      <w:r w:rsidRPr="009B69EE">
        <w:t>.</w:t>
      </w:r>
      <w:r w:rsidRPr="009B69EE">
        <w:tab/>
        <w:t xml:space="preserve">Con decreto del Ministro per gli affari europei, il Sud, le politiche e di coesione e il PNRR </w:t>
      </w:r>
      <w:r w:rsidRPr="009B69EE" w:rsidR="009C36AB">
        <w:t>sono disciplinati</w:t>
      </w:r>
      <w:r w:rsidRPr="009B69EE">
        <w:t xml:space="preserve"> l’organizzazione e il funzionamento </w:t>
      </w:r>
      <w:r w:rsidRPr="009B69EE" w:rsidR="002270C4">
        <w:t>del Comitat</w:t>
      </w:r>
      <w:r w:rsidRPr="009B69EE" w:rsidR="00AC4C86">
        <w:t>o</w:t>
      </w:r>
      <w:r w:rsidRPr="009B69EE">
        <w:t>.</w:t>
      </w:r>
    </w:p>
    <w:p w:rsidR="00B927F2" w:rsidRPr="009B69EE" w:rsidP="004D1778" w14:paraId="2D491975" w14:textId="580FF232">
      <w:pPr>
        <w:spacing w:after="120" w:line="240" w:lineRule="atLeast"/>
        <w:jc w:val="both"/>
      </w:pPr>
      <w:r w:rsidRPr="009B69EE">
        <w:t>7</w:t>
      </w:r>
      <w:r w:rsidRPr="009B69EE" w:rsidR="00060D1D">
        <w:t>.</w:t>
      </w:r>
      <w:r w:rsidRPr="009B69EE">
        <w:tab/>
      </w:r>
      <w:r w:rsidRPr="009B69EE" w:rsidR="00060D1D">
        <w:t xml:space="preserve">Le amministrazioni interessate provvedono all'attuazione delle disposizioni di cui </w:t>
      </w:r>
      <w:r w:rsidRPr="009B69EE" w:rsidR="2675A471">
        <w:rPr>
          <w:b/>
          <w:bCs/>
        </w:rPr>
        <w:t xml:space="preserve">ai commi </w:t>
      </w:r>
      <w:r w:rsidRPr="009B69EE" w:rsidR="3EE15A01">
        <w:rPr>
          <w:b/>
          <w:bCs/>
        </w:rPr>
        <w:t>1, 2, 3, 4, 5 e 6</w:t>
      </w:r>
      <w:r w:rsidRPr="009B69EE" w:rsidR="2675A471">
        <w:t xml:space="preserve"> </w:t>
      </w:r>
      <w:r w:rsidRPr="009B69EE" w:rsidR="00060D1D">
        <w:t xml:space="preserve">nei limiti delle risorse umane, strumentali e finanziarie disponibili a legislazione vigente e comunque senza nuovi o maggiori oneri </w:t>
      </w:r>
      <w:r w:rsidRPr="009B69EE" w:rsidR="46E8B453">
        <w:rPr>
          <w:b/>
          <w:bCs/>
        </w:rPr>
        <w:t xml:space="preserve">per la </w:t>
      </w:r>
      <w:r w:rsidRPr="009B69EE" w:rsidR="00060D1D">
        <w:t>finanza pubblica.</w:t>
      </w:r>
    </w:p>
    <w:p w:rsidR="003427F2" w:rsidRPr="009B69EE" w:rsidP="58A90954" w14:paraId="456367E8" w14:textId="7E321F1E">
      <w:pPr>
        <w:spacing w:after="120" w:line="240" w:lineRule="atLeast"/>
        <w:jc w:val="both"/>
      </w:pPr>
      <w:r w:rsidRPr="009B69EE">
        <w:t>8</w:t>
      </w:r>
      <w:r w:rsidRPr="009B69EE" w:rsidR="1B7E8F39">
        <w:t>. All’articolo 7, comma 8, del decreto</w:t>
      </w:r>
      <w:r w:rsidRPr="009B69EE" w:rsidR="00ED7528">
        <w:t>-</w:t>
      </w:r>
      <w:r w:rsidRPr="009B69EE" w:rsidR="1B7E8F39">
        <w:t>legge n. 77</w:t>
      </w:r>
      <w:r w:rsidRPr="009B69EE" w:rsidR="009C36AB">
        <w:t xml:space="preserve"> del 2021</w:t>
      </w:r>
      <w:r w:rsidRPr="009B69EE" w:rsidR="215A9493">
        <w:t>, dopo il primo periodo è aggiunto</w:t>
      </w:r>
      <w:r w:rsidRPr="009B69EE" w:rsidR="009C36AB">
        <w:t>, in fine,</w:t>
      </w:r>
      <w:r w:rsidRPr="009B69EE" w:rsidR="215A9493">
        <w:t xml:space="preserve"> il seguente: «</w:t>
      </w:r>
      <w:r w:rsidRPr="009B69EE" w:rsidR="1B7E8F39">
        <w:t xml:space="preserve">Nell’ambito dei protocolli d’intesa </w:t>
      </w:r>
      <w:r w:rsidRPr="009B69EE" w:rsidR="3DEBC03F">
        <w:t xml:space="preserve">di cui al primo periodo, </w:t>
      </w:r>
      <w:r w:rsidRPr="009B69EE" w:rsidR="1B7E8F39">
        <w:t xml:space="preserve">sono altresì definite le modalità con cui la Guardia di finanza può condividere, anche in deroga all’obbligo del segreto d’ufficio, dati, informazioni e documentazione acquisiti nell’ambito delle relative attività istituzionali e ritenuti rilevanti per le attività di competenza della Ragioneria </w:t>
      </w:r>
      <w:r w:rsidRPr="009B69EE" w:rsidR="009C36AB">
        <w:t>g</w:t>
      </w:r>
      <w:r w:rsidRPr="009B69EE" w:rsidR="1B7E8F39">
        <w:t xml:space="preserve">enerale dello Stato  e delle </w:t>
      </w:r>
      <w:r w:rsidRPr="009B69EE" w:rsidR="009C36AB">
        <w:t>a</w:t>
      </w:r>
      <w:r w:rsidRPr="009B69EE" w:rsidR="1B7E8F39">
        <w:t>mministrazioni centrali titolari degli interventi previsti dal PNRR, fermo restando il rispetto delle norme sul segreto investigativo e delle disposizioni di cui al Regolamento (UE) 2016/679 del Parlamento europeo e del Consiglio</w:t>
      </w:r>
      <w:r w:rsidRPr="009B69EE" w:rsidR="003B1F73">
        <w:t>,</w:t>
      </w:r>
      <w:r w:rsidRPr="009B69EE" w:rsidR="1B7E8F39">
        <w:t xml:space="preserve"> del 27 aprile 2016</w:t>
      </w:r>
      <w:r w:rsidRPr="009B69EE" w:rsidR="003B1F73">
        <w:t>,</w:t>
      </w:r>
      <w:r w:rsidRPr="009B69EE" w:rsidR="1B7E8F39">
        <w:t xml:space="preserve"> e al  decreto legislativo 30 giugno 2003, n. 196</w:t>
      </w:r>
      <w:r w:rsidRPr="009B69EE" w:rsidR="003B1F73">
        <w:t>.</w:t>
      </w:r>
      <w:r w:rsidRPr="009B69EE" w:rsidR="201B4FE7">
        <w:t>»</w:t>
      </w:r>
      <w:r w:rsidRPr="009B69EE" w:rsidR="1B7E8F39">
        <w:t>.</w:t>
      </w:r>
    </w:p>
    <w:p w:rsidR="00AF6E97" w:rsidRPr="009B69EE" w:rsidP="006B3A8C" w14:paraId="74649191" w14:textId="37D1A0DC">
      <w:pPr>
        <w:spacing w:after="120" w:line="240" w:lineRule="atLeast"/>
        <w:jc w:val="both"/>
      </w:pPr>
      <w:r w:rsidRPr="009B69EE">
        <w:t xml:space="preserve">9. </w:t>
      </w:r>
      <w:r w:rsidRPr="009B69EE" w:rsidR="000A4728">
        <w:t>All</w:t>
      </w:r>
      <w:r w:rsidRPr="009B69EE">
        <w:t xml:space="preserve">’articolo 512 </w:t>
      </w:r>
      <w:r w:rsidRPr="009B69EE" w:rsidR="00C63CDF">
        <w:rPr>
          <w:i/>
        </w:rPr>
        <w:t>bis</w:t>
      </w:r>
      <w:r w:rsidRPr="009B69EE">
        <w:t xml:space="preserve"> del </w:t>
      </w:r>
      <w:r w:rsidRPr="009B69EE" w:rsidR="00D450B9">
        <w:t>c</w:t>
      </w:r>
      <w:r w:rsidRPr="009B69EE" w:rsidR="00BA2013">
        <w:t>odice</w:t>
      </w:r>
      <w:r w:rsidRPr="009B69EE">
        <w:t xml:space="preserve"> penale</w:t>
      </w:r>
      <w:r w:rsidRPr="009B69EE" w:rsidR="00A168A1">
        <w:t xml:space="preserve">, dopo il primo comma, </w:t>
      </w:r>
      <w:r w:rsidRPr="009B69EE" w:rsidR="007D633C">
        <w:t>è aggiunto il seguente</w:t>
      </w:r>
      <w:r w:rsidRPr="009B69EE" w:rsidR="00A168A1">
        <w:t>:</w:t>
      </w:r>
      <w:r w:rsidRPr="009B69EE">
        <w:t xml:space="preserve"> </w:t>
      </w:r>
    </w:p>
    <w:p w:rsidR="00AF3061" w:rsidRPr="009B69EE" w:rsidP="009F3388" w14:paraId="37141F18" w14:textId="20A31D96">
      <w:pPr>
        <w:widowControl w:val="0"/>
        <w:autoSpaceDE w:val="0"/>
        <w:autoSpaceDN w:val="0"/>
        <w:spacing w:after="120" w:line="240" w:lineRule="atLeast"/>
        <w:jc w:val="both"/>
      </w:pPr>
      <w:r w:rsidRPr="009B69EE">
        <w:rPr>
          <w:kern w:val="2"/>
          <w14:ligatures w14:val="standardContextual"/>
        </w:rPr>
        <w:t>«</w:t>
      </w:r>
      <w:r w:rsidRPr="009B69EE" w:rsidR="00A168A1">
        <w:rPr>
          <w:kern w:val="2"/>
          <w14:ligatures w14:val="standardContextual"/>
        </w:rPr>
        <w:t xml:space="preserve">La stessa pena </w:t>
      </w:r>
      <w:r w:rsidRPr="009B69EE">
        <w:t xml:space="preserve">di cui al primo comma </w:t>
      </w:r>
      <w:r w:rsidRPr="009B69EE" w:rsidR="00A168A1">
        <w:rPr>
          <w:kern w:val="2"/>
          <w14:ligatures w14:val="standardContextual"/>
        </w:rPr>
        <w:t>si applica a chi, al fine di eludere le disposizioni in materia di documentazione antimafia, attribuisce</w:t>
      </w:r>
      <w:r w:rsidRPr="009B69EE" w:rsidR="00DC748C">
        <w:rPr>
          <w:kern w:val="2"/>
          <w14:ligatures w14:val="standardContextual"/>
        </w:rPr>
        <w:t xml:space="preserve"> fittiziamente</w:t>
      </w:r>
      <w:r w:rsidRPr="009B69EE" w:rsidR="00A168A1">
        <w:rPr>
          <w:kern w:val="2"/>
          <w14:ligatures w14:val="standardContextual"/>
        </w:rPr>
        <w:t xml:space="preserve"> ad altri la titolarità di imprese, quote societarie o azioni ovvero di cariche sociali.</w:t>
      </w:r>
      <w:r w:rsidRPr="009B69EE" w:rsidR="6EC38B27">
        <w:t>».</w:t>
      </w:r>
      <w:r w:rsidRPr="009B69EE" w:rsidR="00A168A1">
        <w:rPr>
          <w:kern w:val="2"/>
          <w14:ligatures w14:val="standardContextual"/>
        </w:rPr>
        <w:t xml:space="preserve"> </w:t>
      </w:r>
    </w:p>
    <w:p w:rsidR="003D48FF" w:rsidRPr="009B69EE" w:rsidP="00B14DA1" w14:paraId="32DEF852" w14:textId="12FA39EC">
      <w:pPr>
        <w:widowControl w:val="0"/>
        <w:autoSpaceDE w:val="0"/>
        <w:autoSpaceDN w:val="0"/>
        <w:spacing w:after="120" w:line="240" w:lineRule="atLeast"/>
        <w:ind w:right="-1"/>
        <w:jc w:val="both"/>
      </w:pPr>
      <w:r w:rsidRPr="009B69EE">
        <w:t>10. All’articolo 84, comma 4, lettera a), del decreto legislativo 6 settembre 2011, n. 159, dopo le parole:</w:t>
      </w:r>
      <w:r w:rsidRPr="009B69EE">
        <w:rPr>
          <w:kern w:val="2"/>
          <w14:ligatures w14:val="standardContextual"/>
        </w:rPr>
        <w:t xml:space="preserve"> «dalla legge 7 agosto 1992, n. 356» sono </w:t>
      </w:r>
      <w:r w:rsidRPr="009B69EE" w:rsidR="003C0603">
        <w:rPr>
          <w:kern w:val="2"/>
          <w14:ligatures w14:val="standardContextual"/>
        </w:rPr>
        <w:t>aggiunte</w:t>
      </w:r>
      <w:r w:rsidRPr="009B69EE">
        <w:rPr>
          <w:kern w:val="2"/>
          <w14:ligatures w14:val="standardContextual"/>
        </w:rPr>
        <w:t xml:space="preserve"> le seguenti: «, nonché dei delitti di cui agli articoli 2, 3 e 8 del decreto legislativo 10 marzo 2000, n. 74»</w:t>
      </w:r>
      <w:r w:rsidRPr="009B69EE" w:rsidR="003C0603">
        <w:rPr>
          <w:kern w:val="2"/>
          <w14:ligatures w14:val="standardContextual"/>
        </w:rPr>
        <w:t>.</w:t>
      </w:r>
      <w:r w:rsidRPr="009B69EE">
        <w:t xml:space="preserve">                                                    </w:t>
      </w:r>
    </w:p>
    <w:p w:rsidR="003D48FF" w:rsidRPr="009B69EE" w:rsidP="00B14DA1" w14:paraId="25762C49" w14:textId="74D1E22E">
      <w:pPr>
        <w:widowControl w:val="0"/>
        <w:autoSpaceDE w:val="0"/>
        <w:autoSpaceDN w:val="0"/>
        <w:spacing w:after="120" w:line="240" w:lineRule="atLeast"/>
        <w:ind w:right="-1"/>
        <w:jc w:val="both"/>
        <w:rPr>
          <w:kern w:val="2"/>
          <w14:ligatures w14:val="standardContextual"/>
        </w:rPr>
      </w:pPr>
      <w:r w:rsidRPr="009B69EE">
        <w:t xml:space="preserve">                                                                                                </w:t>
      </w:r>
    </w:p>
    <w:p w:rsidR="001926AA" w:rsidRPr="009B69EE" w:rsidP="00011A3B" w14:paraId="636AE889" w14:textId="3E82EBC4">
      <w:pPr>
        <w:pStyle w:val="Heading2"/>
        <w:numPr>
          <w:ilvl w:val="0"/>
          <w:numId w:val="3"/>
        </w:numPr>
        <w:spacing w:before="0" w:after="120" w:line="240" w:lineRule="atLeast"/>
        <w:ind w:left="0" w:firstLine="0"/>
        <w:rPr>
          <w:rFonts w:cs="Times New Roman"/>
        </w:rPr>
      </w:pPr>
      <w:r w:rsidRPr="009B69EE">
        <w:rPr>
          <w:rFonts w:cs="Times New Roman"/>
        </w:rPr>
        <w:t xml:space="preserve"> </w:t>
      </w:r>
      <w:bookmarkStart w:id="18" w:name="_Toc660450890"/>
      <w:r w:rsidRPr="009B69EE" w:rsidR="2CFC487A">
        <w:rPr>
          <w:rFonts w:cs="Times New Roman"/>
        </w:rPr>
        <w:t xml:space="preserve">                                                                                                                                                 </w:t>
      </w:r>
      <w:bookmarkStart w:id="19" w:name="_Toc159526371"/>
      <w:r w:rsidRPr="009B69EE">
        <w:rPr>
          <w:rFonts w:cs="Times New Roman"/>
        </w:rPr>
        <w:t>(Disposizioni in materia di organizzazione della Struttura di missione PNRR presso la Presidenza del Consiglio dei ministri)</w:t>
      </w:r>
      <w:bookmarkEnd w:id="18"/>
      <w:bookmarkEnd w:id="19"/>
    </w:p>
    <w:p w:rsidR="001926AA" w:rsidRPr="009B69EE" w:rsidP="004D1778" w14:paraId="1767CEA0" w14:textId="5A303837">
      <w:pPr>
        <w:spacing w:after="120" w:line="240" w:lineRule="atLeast"/>
        <w:jc w:val="both"/>
        <w:rPr>
          <w:kern w:val="2"/>
          <w14:ligatures w14:val="standardContextual"/>
        </w:rPr>
      </w:pPr>
      <w:r w:rsidRPr="009B69EE">
        <w:rPr>
          <w:kern w:val="2"/>
          <w14:ligatures w14:val="standardContextual"/>
        </w:rPr>
        <w:t xml:space="preserve">1. </w:t>
      </w:r>
      <w:r w:rsidRPr="009B69EE" w:rsidR="009A1626">
        <w:rPr>
          <w:shd w:val="clear" w:color="auto" w:fill="FFFFFF"/>
        </w:rPr>
        <w:t xml:space="preserve">Al fine di migliorare e rendere più efficiente il coordinamento delle attività di gestione, nonché di monitoraggio, di rendicontazione e di controllo degli interventi del </w:t>
      </w:r>
      <w:r w:rsidRPr="009B69EE" w:rsidR="003C0603">
        <w:rPr>
          <w:shd w:val="clear" w:color="auto" w:fill="FFFFFF"/>
        </w:rPr>
        <w:t>PNRR</w:t>
      </w:r>
      <w:r w:rsidRPr="009B69EE" w:rsidR="009A1626">
        <w:rPr>
          <w:shd w:val="clear" w:color="auto" w:fill="FFFFFF"/>
        </w:rPr>
        <w:t xml:space="preserve">, </w:t>
      </w:r>
      <w:r w:rsidRPr="009B69EE" w:rsidR="009A1626">
        <w:t xml:space="preserve">comprensivo del capitolo </w:t>
      </w:r>
      <w:r w:rsidRPr="009B69EE" w:rsidR="009A1626">
        <w:t>RepowerEU</w:t>
      </w:r>
      <w:r w:rsidRPr="009B69EE" w:rsidR="009A1626">
        <w:t xml:space="preserve">, anche mediante il </w:t>
      </w:r>
      <w:r w:rsidRPr="009B69EE" w:rsidR="00F8427F">
        <w:t>rafforza</w:t>
      </w:r>
      <w:r w:rsidRPr="009B69EE" w:rsidR="009A1626">
        <w:t>mento delle</w:t>
      </w:r>
      <w:r w:rsidRPr="009B69EE" w:rsidR="00F8427F">
        <w:t xml:space="preserve"> attività di indirizzo e coordinamento dell'azione strategica del Governo relativamente all</w:t>
      </w:r>
      <w:r w:rsidRPr="009B69EE" w:rsidR="009A1626">
        <w:t>a fase attuativa</w:t>
      </w:r>
      <w:r w:rsidRPr="009B69EE" w:rsidR="00B32B64">
        <w:t>,</w:t>
      </w:r>
      <w:r w:rsidRPr="009B69EE" w:rsidR="009A1626">
        <w:t xml:space="preserve"> nonché delle attività </w:t>
      </w:r>
      <w:r w:rsidRPr="009B69EE" w:rsidR="00F8427F">
        <w:t>verifica del raggiungimento degli obiettivi del</w:t>
      </w:r>
      <w:r w:rsidRPr="009B69EE" w:rsidR="004270DB">
        <w:t xml:space="preserve"> </w:t>
      </w:r>
      <w:r w:rsidRPr="009B69EE" w:rsidR="009B1056">
        <w:t>medesimo PNRR</w:t>
      </w:r>
      <w:r w:rsidRPr="009B69EE" w:rsidR="00F8427F">
        <w:t xml:space="preserve">, </w:t>
      </w:r>
      <w:r w:rsidRPr="009B69EE" w:rsidR="00F8427F">
        <w:rPr>
          <w:kern w:val="2"/>
          <w14:ligatures w14:val="standardContextual"/>
        </w:rPr>
        <w:t>a</w:t>
      </w:r>
      <w:r w:rsidRPr="009B69EE">
        <w:rPr>
          <w:kern w:val="2"/>
          <w14:ligatures w14:val="standardContextual"/>
        </w:rPr>
        <w:t>ll’articolo 2 del decreto</w:t>
      </w:r>
      <w:r w:rsidRPr="009B69EE" w:rsidR="00B4196C">
        <w:rPr>
          <w:kern w:val="2"/>
          <w14:ligatures w14:val="standardContextual"/>
        </w:rPr>
        <w:t>-</w:t>
      </w:r>
      <w:r w:rsidRPr="009B69EE">
        <w:rPr>
          <w:kern w:val="2"/>
          <w14:ligatures w14:val="standardContextual"/>
        </w:rPr>
        <w:t>legge 24 febbraio 2023, n. 13, convertito, con modificazioni, dalla legge 21 aprile 2023, n. 41, sono apportate le seguenti modificazioni:</w:t>
      </w:r>
    </w:p>
    <w:p w:rsidR="001926AA" w:rsidRPr="009B69EE" w:rsidP="00B978A9" w14:paraId="21B53A59" w14:textId="20E60FED">
      <w:pPr>
        <w:spacing w:after="120" w:line="240" w:lineRule="atLeast"/>
        <w:ind w:left="284"/>
        <w:jc w:val="both"/>
      </w:pPr>
      <w:r w:rsidRPr="009B69EE">
        <w:rPr>
          <w:kern w:val="2"/>
          <w14:ligatures w14:val="standardContextual"/>
        </w:rPr>
        <w:t>a) al comma 1, alinea, primo periodo, le parole: «quattro» sono sostituite dalle seguenti: «cinque»;</w:t>
      </w:r>
    </w:p>
    <w:p w:rsidR="009A1626" w:rsidRPr="009B69EE" w:rsidP="006B3A8C" w14:paraId="469E4627" w14:textId="7251976B">
      <w:pPr>
        <w:spacing w:after="120" w:line="240" w:lineRule="atLeast"/>
        <w:ind w:left="284"/>
        <w:jc w:val="both"/>
      </w:pPr>
      <w:r w:rsidRPr="009B69EE">
        <w:rPr>
          <w:kern w:val="2"/>
          <w14:ligatures w14:val="standardContextual"/>
        </w:rPr>
        <w:t>b</w:t>
      </w:r>
      <w:r w:rsidRPr="009B69EE" w:rsidR="001926AA">
        <w:rPr>
          <w:kern w:val="2"/>
          <w14:ligatures w14:val="standardContextual"/>
        </w:rPr>
        <w:t xml:space="preserve">) </w:t>
      </w:r>
      <w:r w:rsidRPr="009B69EE">
        <w:rPr>
          <w:kern w:val="2"/>
          <w14:ligatures w14:val="standardContextual"/>
        </w:rPr>
        <w:t>dopo il comma 2, è inserito il seguente: «2-</w:t>
      </w:r>
      <w:r w:rsidRPr="009B69EE" w:rsidR="00C63CDF">
        <w:rPr>
          <w:i/>
          <w:kern w:val="2"/>
          <w14:ligatures w14:val="standardContextual"/>
        </w:rPr>
        <w:t>bis</w:t>
      </w:r>
      <w:r w:rsidRPr="009B69EE">
        <w:rPr>
          <w:kern w:val="2"/>
          <w14:ligatures w14:val="standardContextual"/>
        </w:rPr>
        <w:t>. Fermo quanto previsto dai commi 1 e 2, alla Struttura di missione sono, altresì, trasferiti i compiti</w:t>
      </w:r>
      <w:r w:rsidRPr="009B69EE" w:rsidR="1E5C7EB4">
        <w:rPr>
          <w:kern w:val="2"/>
          <w14:ligatures w14:val="standardContextual"/>
        </w:rPr>
        <w:t xml:space="preserve">, </w:t>
      </w:r>
      <w:r w:rsidRPr="009B69EE" w:rsidR="78666189">
        <w:rPr>
          <w:kern w:val="2"/>
          <w14:ligatures w14:val="standardContextual"/>
        </w:rPr>
        <w:t xml:space="preserve">le funzioni </w:t>
      </w:r>
      <w:r w:rsidRPr="009B69EE">
        <w:rPr>
          <w:b/>
          <w:kern w:val="2"/>
          <w14:ligatures w14:val="standardContextual"/>
        </w:rPr>
        <w:t xml:space="preserve">e le </w:t>
      </w:r>
      <w:r w:rsidRPr="009B69EE" w:rsidR="37D7A6C6">
        <w:rPr>
          <w:b/>
          <w:bCs/>
          <w:kern w:val="2"/>
          <w14:ligatures w14:val="standardContextual"/>
        </w:rPr>
        <w:t>risorse umane</w:t>
      </w:r>
      <w:r w:rsidRPr="009B69EE">
        <w:rPr>
          <w:b/>
          <w:kern w:val="2"/>
          <w14:ligatures w14:val="standardContextual"/>
        </w:rPr>
        <w:t xml:space="preserve"> </w:t>
      </w:r>
      <w:r w:rsidRPr="009B69EE">
        <w:rPr>
          <w:kern w:val="2"/>
          <w14:ligatures w14:val="standardContextual"/>
        </w:rPr>
        <w:t>attribuiti all’unità di missione di livello dirigenziale generale, istituita ai sensi dell'articolo 8, comma 1, del decreto-legge n. 77</w:t>
      </w:r>
      <w:r w:rsidRPr="009B69EE" w:rsidR="00B32B64">
        <w:rPr>
          <w:kern w:val="2"/>
          <w14:ligatures w14:val="standardContextual"/>
        </w:rPr>
        <w:t xml:space="preserve"> del 2021</w:t>
      </w:r>
      <w:r w:rsidRPr="009B69EE">
        <w:rPr>
          <w:kern w:val="2"/>
          <w14:ligatures w14:val="standardContextual"/>
        </w:rPr>
        <w:t xml:space="preserve">, presso il Dipartimento per le politiche di coesione e il Sud della Presidenza del Consiglio dei </w:t>
      </w:r>
      <w:r w:rsidRPr="009B69EE" w:rsidR="006B3A8C">
        <w:rPr>
          <w:kern w:val="2"/>
          <w14:ligatures w14:val="standardContextual"/>
        </w:rPr>
        <w:t>m</w:t>
      </w:r>
      <w:r w:rsidRPr="009B69EE">
        <w:rPr>
          <w:kern w:val="2"/>
          <w14:ligatures w14:val="standardContextual"/>
        </w:rPr>
        <w:t>inistri</w:t>
      </w:r>
      <w:r w:rsidRPr="009B69EE" w:rsidR="2D9B8E7F">
        <w:rPr>
          <w:kern w:val="2"/>
          <w14:ligatures w14:val="standardContextual"/>
        </w:rPr>
        <w:t xml:space="preserve">, </w:t>
      </w:r>
      <w:r w:rsidRPr="009B69EE" w:rsidR="2D9B8E7F">
        <w:rPr>
          <w:b/>
          <w:bCs/>
          <w:kern w:val="2"/>
          <w14:ligatures w14:val="standardContextual"/>
        </w:rPr>
        <w:t>che viene contestualmente soppressa</w:t>
      </w:r>
      <w:r w:rsidRPr="009B69EE" w:rsidR="78666189">
        <w:rPr>
          <w:kern w:val="2"/>
          <w14:ligatures w14:val="standardContextual"/>
        </w:rPr>
        <w:t>.</w:t>
      </w:r>
      <w:r w:rsidRPr="009B69EE" w:rsidR="00060A96">
        <w:rPr>
          <w:kern w:val="2"/>
          <w14:ligatures w14:val="standardContextual"/>
        </w:rPr>
        <w:t xml:space="preserve"> </w:t>
      </w:r>
      <w:r w:rsidRPr="009B69EE" w:rsidR="7115889A">
        <w:rPr>
          <w:kern w:val="2"/>
          <w14:ligatures w14:val="standardContextual"/>
        </w:rPr>
        <w:t>L</w:t>
      </w:r>
      <w:r w:rsidRPr="009B69EE" w:rsidR="00060A96">
        <w:rPr>
          <w:kern w:val="2"/>
          <w14:ligatures w14:val="standardContextual"/>
        </w:rPr>
        <w:t>a decadenza dagli incarichi dirigenziali di livello generale e non generale relativi a</w:t>
      </w:r>
      <w:r w:rsidRPr="009B69EE" w:rsidR="00514980">
        <w:rPr>
          <w:kern w:val="2"/>
          <w14:ligatures w14:val="standardContextual"/>
        </w:rPr>
        <w:t xml:space="preserve">ll’unità di missione di cui al primo periodo </w:t>
      </w:r>
      <w:r w:rsidRPr="009B69EE" w:rsidR="00060A96">
        <w:rPr>
          <w:kern w:val="2"/>
          <w14:ligatures w14:val="standardContextual"/>
        </w:rPr>
        <w:t>si verifica con la conclusione delle procedure di conferimento dei nuovi incarichi ai sensi dell'articolo 19 del decreto legislativo 30 marzo 2001, n. 165.</w:t>
      </w:r>
      <w:r w:rsidRPr="009B69EE">
        <w:rPr>
          <w:kern w:val="2"/>
          <w14:ligatures w14:val="standardContextual"/>
        </w:rPr>
        <w:t>»</w:t>
      </w:r>
      <w:r w:rsidRPr="009B69EE" w:rsidR="006B4C39">
        <w:rPr>
          <w:kern w:val="2"/>
          <w14:ligatures w14:val="standardContextual"/>
        </w:rPr>
        <w:t>;</w:t>
      </w:r>
    </w:p>
    <w:p w:rsidR="00A94C76" w:rsidRPr="009B69EE" w:rsidP="006B3A8C" w14:paraId="0B05390B" w14:textId="1AB9B21C">
      <w:pPr>
        <w:spacing w:after="120" w:line="240" w:lineRule="atLeast"/>
        <w:ind w:left="284"/>
        <w:jc w:val="both"/>
        <w:rPr>
          <w:kern w:val="2"/>
          <w14:ligatures w14:val="standardContextual"/>
        </w:rPr>
      </w:pPr>
      <w:r w:rsidRPr="009B69EE">
        <w:rPr>
          <w:kern w:val="2"/>
          <w14:ligatures w14:val="standardContextual"/>
        </w:rPr>
        <w:t>c) al comma 3, è aggiunto, in fine, il seguente periodo: «Ai fini della verifica della coerenza della fase attuativa del PNRR rispetto agli obiettivi programmati, la Struttura di missione PNRR può procedere all’effettuazione di ispezioni e controlli a campione, sia presso le amministrazioni centrali titolari delle misure, sia presso i soggetti attuatori.»;</w:t>
      </w:r>
    </w:p>
    <w:p w:rsidR="001926AA" w:rsidRPr="009B69EE" w:rsidP="006B3A8C" w14:paraId="408C2FD0" w14:textId="328DF538">
      <w:pPr>
        <w:spacing w:after="120" w:line="240" w:lineRule="atLeast"/>
        <w:ind w:left="284"/>
        <w:jc w:val="both"/>
      </w:pPr>
      <w:r w:rsidRPr="009B69EE">
        <w:rPr>
          <w:kern w:val="2"/>
          <w14:ligatures w14:val="standardContextual"/>
        </w:rPr>
        <w:t xml:space="preserve">d) </w:t>
      </w:r>
      <w:r w:rsidRPr="009B69EE">
        <w:rPr>
          <w:kern w:val="2"/>
          <w14:ligatures w14:val="standardContextual"/>
        </w:rPr>
        <w:t>al comma 4:</w:t>
      </w:r>
    </w:p>
    <w:p w:rsidR="001926AA" w:rsidRPr="009B69EE" w:rsidP="70B78367" w14:paraId="5D132357" w14:textId="619F67B9">
      <w:pPr>
        <w:spacing w:after="120" w:line="240" w:lineRule="atLeast"/>
        <w:ind w:left="540"/>
        <w:jc w:val="both"/>
      </w:pPr>
      <w:r w:rsidRPr="009B69EE">
        <w:rPr>
          <w:kern w:val="2"/>
          <w14:ligatures w14:val="standardContextual"/>
        </w:rPr>
        <w:t>1) al primo periodo, le parole: «nove unità dirigenziali di livello non generale e di cinquanta unità di personale non dirigenziale»</w:t>
      </w:r>
      <w:r w:rsidRPr="009B69EE">
        <w:rPr>
          <w:i/>
          <w:iCs/>
          <w:kern w:val="2"/>
          <w14:ligatures w14:val="standardContextual"/>
        </w:rPr>
        <w:t xml:space="preserve"> </w:t>
      </w:r>
      <w:r w:rsidRPr="009B69EE">
        <w:rPr>
          <w:kern w:val="2"/>
          <w14:ligatures w14:val="standardContextual"/>
        </w:rPr>
        <w:t>sono sostituite dalle seguenti:</w:t>
      </w:r>
      <w:r w:rsidRPr="009B69EE">
        <w:rPr>
          <w:i/>
          <w:iCs/>
          <w:kern w:val="2"/>
          <w14:ligatures w14:val="standardContextual"/>
        </w:rPr>
        <w:t xml:space="preserve"> </w:t>
      </w:r>
      <w:r w:rsidRPr="009B69EE">
        <w:rPr>
          <w:kern w:val="2"/>
          <w14:ligatures w14:val="standardContextual"/>
        </w:rPr>
        <w:t>«</w:t>
      </w:r>
      <w:r w:rsidRPr="009B69EE" w:rsidR="009A1626">
        <w:t xml:space="preserve">dodici </w:t>
      </w:r>
      <w:r w:rsidRPr="009B69EE">
        <w:rPr>
          <w:kern w:val="2"/>
          <w14:ligatures w14:val="standardContextual"/>
        </w:rPr>
        <w:t xml:space="preserve">unità dirigenziali di </w:t>
      </w:r>
      <w:r w:rsidRPr="009B69EE">
        <w:rPr>
          <w:kern w:val="2"/>
          <w14:ligatures w14:val="standardContextual"/>
        </w:rPr>
        <w:t>livello non generale e di sessanta</w:t>
      </w:r>
      <w:r w:rsidRPr="009B69EE" w:rsidR="008E0C74">
        <w:t>cinque</w:t>
      </w:r>
      <w:r w:rsidRPr="009B69EE">
        <w:rPr>
          <w:kern w:val="2"/>
          <w14:ligatures w14:val="standardContextual"/>
        </w:rPr>
        <w:t xml:space="preserve"> unità di personale non dirigenziale» e le parole: «di euro 6.061.290 per ciascuno degli anni dal 2024 al 2026» sono sostituite dalle seguenti: «di euro 7.</w:t>
      </w:r>
      <w:r w:rsidRPr="009B69EE" w:rsidR="4B7390EF">
        <w:rPr>
          <w:kern w:val="2"/>
          <w14:ligatures w14:val="standardContextual"/>
        </w:rPr>
        <w:t xml:space="preserve">620.756 </w:t>
      </w:r>
      <w:r w:rsidRPr="009B69EE">
        <w:rPr>
          <w:kern w:val="2"/>
          <w14:ligatures w14:val="standardContextual"/>
        </w:rPr>
        <w:t xml:space="preserve">per l’anno 2024 e di euro </w:t>
      </w:r>
      <w:r w:rsidRPr="009B69EE" w:rsidR="1673138D">
        <w:rPr>
          <w:kern w:val="2"/>
          <w14:ligatures w14:val="standardContextual"/>
        </w:rPr>
        <w:t xml:space="preserve">7.932.649 </w:t>
      </w:r>
      <w:r w:rsidRPr="009B69EE">
        <w:rPr>
          <w:kern w:val="2"/>
          <w14:ligatures w14:val="standardContextual"/>
        </w:rPr>
        <w:t>per ciascuno degli anni 2025 e 2026»;</w:t>
      </w:r>
    </w:p>
    <w:p w:rsidR="001926AA" w:rsidRPr="009B69EE" w:rsidP="70B78367" w14:paraId="423FA635" w14:textId="7634AC66">
      <w:pPr>
        <w:spacing w:after="120" w:line="240" w:lineRule="atLeast"/>
        <w:ind w:left="540"/>
        <w:jc w:val="both"/>
      </w:pPr>
      <w:r w:rsidRPr="009B69EE">
        <w:rPr>
          <w:kern w:val="2"/>
          <w14:ligatures w14:val="standardContextual"/>
        </w:rPr>
        <w:t xml:space="preserve">2) al settimo periodo, le parole: «Per le spese di funzionamento è autorizzata la spesa di euro 693.879 per l'anno 2023 e di euro 832.655 per ciascuno degli anni dal 2024 al 2026» sono sostituite dalle seguenti: «Per le spese di funzionamento e per le spese di missione del personale della Struttura di missione è autorizzata la spesa di euro 693.879 per l'anno 2023, di euro </w:t>
      </w:r>
      <w:r w:rsidRPr="009B69EE" w:rsidR="466F3DEE">
        <w:t>1.</w:t>
      </w:r>
      <w:r w:rsidRPr="009B69EE" w:rsidR="0068071F">
        <w:t>890</w:t>
      </w:r>
      <w:r w:rsidRPr="009B69EE" w:rsidR="6C296C52">
        <w:t>.</w:t>
      </w:r>
      <w:r w:rsidRPr="009B69EE" w:rsidR="000800B9">
        <w:t>602</w:t>
      </w:r>
      <w:r w:rsidRPr="009B69EE" w:rsidR="6C296C52">
        <w:t xml:space="preserve"> </w:t>
      </w:r>
      <w:r w:rsidRPr="009B69EE">
        <w:rPr>
          <w:kern w:val="2"/>
          <w14:ligatures w14:val="standardContextual"/>
        </w:rPr>
        <w:t>per</w:t>
      </w:r>
      <w:r w:rsidRPr="009B69EE" w:rsidR="282E0815">
        <w:rPr>
          <w:rFonts w:eastAsia="Calibri"/>
        </w:rPr>
        <w:t xml:space="preserve"> </w:t>
      </w:r>
      <w:r w:rsidRPr="009B69EE">
        <w:rPr>
          <w:kern w:val="2"/>
          <w14:ligatures w14:val="standardContextual"/>
        </w:rPr>
        <w:t xml:space="preserve">l’anno 2024 e di euro </w:t>
      </w:r>
      <w:r w:rsidRPr="009B69EE" w:rsidR="000800B9">
        <w:rPr>
          <w:kern w:val="2"/>
          <w14:ligatures w14:val="standardContextual"/>
        </w:rPr>
        <w:t>2</w:t>
      </w:r>
      <w:r w:rsidRPr="009B69EE" w:rsidR="46CB8AB2">
        <w:rPr>
          <w:kern w:val="2"/>
          <w14:ligatures w14:val="standardContextual"/>
        </w:rPr>
        <w:t>.</w:t>
      </w:r>
      <w:r w:rsidRPr="009B69EE" w:rsidR="000800B9">
        <w:rPr>
          <w:kern w:val="2"/>
          <w14:ligatures w14:val="standardContextual"/>
        </w:rPr>
        <w:t>102</w:t>
      </w:r>
      <w:r w:rsidRPr="009B69EE" w:rsidR="46CB8AB2">
        <w:rPr>
          <w:kern w:val="2"/>
          <w14:ligatures w14:val="standardContextual"/>
        </w:rPr>
        <w:t>.</w:t>
      </w:r>
      <w:r w:rsidRPr="009B69EE" w:rsidR="000800B9">
        <w:rPr>
          <w:kern w:val="2"/>
          <w14:ligatures w14:val="standardContextual"/>
        </w:rPr>
        <w:t>191</w:t>
      </w:r>
      <w:r w:rsidRPr="009B69EE">
        <w:rPr>
          <w:kern w:val="2"/>
          <w14:ligatures w14:val="standardContextual"/>
        </w:rPr>
        <w:t xml:space="preserve"> per ciascuno degli anni 2025 e 2026».</w:t>
      </w:r>
    </w:p>
    <w:p w:rsidR="00BE6CCE" w:rsidRPr="009B69EE" w14:paraId="3D1AECD0" w14:textId="6B4E983C">
      <w:pPr>
        <w:spacing w:after="120"/>
        <w:jc w:val="both"/>
      </w:pPr>
      <w:r w:rsidRPr="009B69EE">
        <w:rPr>
          <w:kern w:val="2"/>
          <w14:ligatures w14:val="standardContextual"/>
        </w:rPr>
        <w:t>2.</w:t>
      </w:r>
      <w:r w:rsidRPr="009B69EE" w:rsidR="001B47B7">
        <w:t xml:space="preserve"> </w:t>
      </w:r>
      <w:r w:rsidRPr="009B69EE" w:rsidR="00404F33">
        <w:t>Ai maggiori oneri derivanti dal comma 1</w:t>
      </w:r>
      <w:r w:rsidRPr="009B69EE" w:rsidR="000823B0">
        <w:t xml:space="preserve">, </w:t>
      </w:r>
      <w:r w:rsidRPr="009B69EE" w:rsidR="00404F33">
        <w:t xml:space="preserve">quantificati </w:t>
      </w:r>
      <w:r w:rsidRPr="009B69EE" w:rsidR="00F17C15">
        <w:t xml:space="preserve">in </w:t>
      </w:r>
      <w:r w:rsidRPr="009B69EE" w:rsidR="00031CB9">
        <w:t xml:space="preserve">complessivi euro </w:t>
      </w:r>
      <w:r w:rsidRPr="009B69EE" w:rsidR="004F1A0E">
        <w:t>2</w:t>
      </w:r>
      <w:r w:rsidRPr="009B69EE" w:rsidR="005D7FCA">
        <w:t>.</w:t>
      </w:r>
      <w:r w:rsidRPr="009B69EE" w:rsidR="000F38D2">
        <w:t>878</w:t>
      </w:r>
      <w:r w:rsidRPr="009B69EE" w:rsidR="005D7FCA">
        <w:t>.</w:t>
      </w:r>
      <w:r w:rsidRPr="009B69EE" w:rsidR="00922049">
        <w:t>289</w:t>
      </w:r>
      <w:r w:rsidRPr="009B69EE" w:rsidR="005D7FCA">
        <w:t xml:space="preserve"> per l’anno 2024 e in euro </w:t>
      </w:r>
      <w:r w:rsidRPr="009B69EE" w:rsidR="00634B7E">
        <w:t>3.4</w:t>
      </w:r>
      <w:r w:rsidRPr="009B69EE" w:rsidR="001E5C5E">
        <w:t>53.947</w:t>
      </w:r>
      <w:r w:rsidRPr="009B69EE">
        <w:t xml:space="preserve"> annui per ciascuno degli anni 2025 e 2026, si provvede:</w:t>
      </w:r>
    </w:p>
    <w:p w:rsidR="0079007A" w:rsidRPr="009B69EE" w:rsidP="006B3A8C" w14:paraId="0A5F300C" w14:textId="69747A6F">
      <w:pPr>
        <w:spacing w:after="120"/>
        <w:ind w:left="284"/>
        <w:jc w:val="both"/>
      </w:pPr>
      <w:r w:rsidRPr="009B69EE">
        <w:t xml:space="preserve">a) </w:t>
      </w:r>
      <w:r w:rsidRPr="009B69EE" w:rsidR="002F3984">
        <w:t>quanto ad euro 2.</w:t>
      </w:r>
      <w:r w:rsidRPr="009B69EE" w:rsidR="287FD253">
        <w:t>130.894</w:t>
      </w:r>
      <w:r w:rsidRPr="009B69EE" w:rsidR="00A2753A">
        <w:t xml:space="preserve">, per </w:t>
      </w:r>
      <w:r w:rsidRPr="009B69EE" w:rsidR="2CBADD48">
        <w:t>l’anno</w:t>
      </w:r>
      <w:r w:rsidRPr="009B69EE" w:rsidR="00A2753A">
        <w:t xml:space="preserve"> 2024 </w:t>
      </w:r>
      <w:r w:rsidRPr="009B69EE" w:rsidR="00F44F8E">
        <w:t>ed</w:t>
      </w:r>
      <w:r w:rsidRPr="009B69EE" w:rsidR="2CBADD48">
        <w:t xml:space="preserve"> euro 2.557.073 </w:t>
      </w:r>
      <w:r w:rsidRPr="009B69EE" w:rsidR="00A2753A">
        <w:t xml:space="preserve">per </w:t>
      </w:r>
      <w:r w:rsidRPr="009B69EE" w:rsidR="13634B97">
        <w:t xml:space="preserve">l’anno </w:t>
      </w:r>
      <w:r w:rsidRPr="009B69EE" w:rsidR="00A2753A">
        <w:t>202</w:t>
      </w:r>
      <w:r w:rsidRPr="009B69EE" w:rsidR="2AFF58C5">
        <w:t>5</w:t>
      </w:r>
      <w:r w:rsidRPr="009B69EE" w:rsidR="00A2753A">
        <w:t xml:space="preserve"> </w:t>
      </w:r>
      <w:r w:rsidRPr="009B69EE" w:rsidR="64A71411">
        <w:t>e</w:t>
      </w:r>
      <w:r w:rsidRPr="009B69EE" w:rsidR="00A2753A">
        <w:t xml:space="preserve"> 20</w:t>
      </w:r>
      <w:r w:rsidRPr="009B69EE" w:rsidR="00B154EC">
        <w:t>2</w:t>
      </w:r>
      <w:r w:rsidRPr="009B69EE" w:rsidR="00A2753A">
        <w:t>6, mediante utilizzo delle risorse assegnate</w:t>
      </w:r>
      <w:r w:rsidRPr="009B69EE" w:rsidR="00B154EC">
        <w:t xml:space="preserve"> </w:t>
      </w:r>
      <w:r w:rsidRPr="009B69EE" w:rsidR="00A2753A">
        <w:t xml:space="preserve">all’unità </w:t>
      </w:r>
      <w:r w:rsidRPr="009B69EE" w:rsidR="00B154EC">
        <w:rPr>
          <w:kern w:val="2"/>
          <w14:ligatures w14:val="standardContextual"/>
        </w:rPr>
        <w:t>di missione di livello dirigenziale generale, istituita ai sensi dell'articolo 8, comma 1, del decreto-legge n. 77</w:t>
      </w:r>
      <w:r w:rsidRPr="009B69EE" w:rsidR="000823B0">
        <w:rPr>
          <w:kern w:val="2"/>
          <w14:ligatures w14:val="standardContextual"/>
        </w:rPr>
        <w:t xml:space="preserve"> del 2021</w:t>
      </w:r>
      <w:r w:rsidRPr="009B69EE" w:rsidR="00B154EC">
        <w:rPr>
          <w:kern w:val="2"/>
          <w14:ligatures w14:val="standardContextual"/>
        </w:rPr>
        <w:t xml:space="preserve">, </w:t>
      </w:r>
      <w:r w:rsidRPr="009B69EE" w:rsidR="008A0D98">
        <w:rPr>
          <w:kern w:val="2"/>
          <w14:ligatures w14:val="standardContextual"/>
        </w:rPr>
        <w:t xml:space="preserve">presso il Dipartimento per le politiche di coesione e il Sud della Presidenza del Consiglio dei </w:t>
      </w:r>
      <w:r w:rsidRPr="009B69EE" w:rsidR="006B3A8C">
        <w:rPr>
          <w:kern w:val="2"/>
          <w14:ligatures w14:val="standardContextual"/>
        </w:rPr>
        <w:t>m</w:t>
      </w:r>
      <w:r w:rsidRPr="009B69EE" w:rsidR="008A0D98">
        <w:rPr>
          <w:kern w:val="2"/>
          <w14:ligatures w14:val="standardContextual"/>
        </w:rPr>
        <w:t xml:space="preserve">inistri </w:t>
      </w:r>
      <w:r w:rsidRPr="009B69EE" w:rsidR="00347676">
        <w:rPr>
          <w:kern w:val="2"/>
          <w14:ligatures w14:val="standardContextual"/>
        </w:rPr>
        <w:t>a valere sull’autorizzazione di spesa di cui all’articolo 7, comma 6, de</w:t>
      </w:r>
      <w:r w:rsidRPr="009B69EE" w:rsidR="00456EA5">
        <w:rPr>
          <w:kern w:val="2"/>
          <w14:ligatures w14:val="standardContextual"/>
        </w:rPr>
        <w:t>l decreto – legge n. 80</w:t>
      </w:r>
      <w:r w:rsidRPr="009B69EE" w:rsidR="008512B9">
        <w:rPr>
          <w:kern w:val="2"/>
          <w14:ligatures w14:val="standardContextual"/>
        </w:rPr>
        <w:t xml:space="preserve"> del 2021</w:t>
      </w:r>
      <w:r w:rsidRPr="009B69EE">
        <w:rPr>
          <w:kern w:val="2"/>
          <w14:ligatures w14:val="standardContextual"/>
        </w:rPr>
        <w:t>;</w:t>
      </w:r>
    </w:p>
    <w:p w:rsidR="001926AA" w:rsidRPr="009B69EE" w:rsidP="006B3A8C" w14:paraId="1ED824C9" w14:textId="00C5F438">
      <w:pPr>
        <w:spacing w:after="120"/>
        <w:ind w:left="284"/>
        <w:jc w:val="both"/>
      </w:pPr>
      <w:r w:rsidRPr="009B69EE">
        <w:t xml:space="preserve">b) </w:t>
      </w:r>
      <w:r w:rsidRPr="009B69EE">
        <w:rPr>
          <w:kern w:val="2"/>
          <w14:ligatures w14:val="standardContextual"/>
        </w:rPr>
        <w:t xml:space="preserve">quanto </w:t>
      </w:r>
      <w:r w:rsidRPr="009B69EE" w:rsidR="003B6F46">
        <w:rPr>
          <w:kern w:val="2"/>
          <w14:ligatures w14:val="standardContextual"/>
        </w:rPr>
        <w:t>ad euro</w:t>
      </w:r>
      <w:r w:rsidRPr="009B69EE" w:rsidR="00925849">
        <w:t xml:space="preserve"> </w:t>
      </w:r>
      <w:r w:rsidRPr="009B69EE" w:rsidR="00BE2C62">
        <w:t xml:space="preserve">747.396 </w:t>
      </w:r>
      <w:r w:rsidRPr="009B69EE" w:rsidR="00925849">
        <w:rPr>
          <w:kern w:val="2"/>
          <w14:ligatures w14:val="standardContextual"/>
        </w:rPr>
        <w:t xml:space="preserve">per l’anno 2024 e ad euro </w:t>
      </w:r>
      <w:r w:rsidRPr="009B69EE" w:rsidR="00BE2C62">
        <w:t xml:space="preserve">896.875 </w:t>
      </w:r>
      <w:r w:rsidRPr="009B69EE" w:rsidR="009D4B31">
        <w:t>annui, per ciascuno degli anni 2025 e 2026,</w:t>
      </w:r>
      <w:r w:rsidRPr="009B69EE" w:rsidR="009D4B31">
        <w:rPr>
          <w:kern w:val="2"/>
          <w14:ligatures w14:val="standardContextual"/>
        </w:rPr>
        <w:t xml:space="preserve"> </w:t>
      </w:r>
      <w:r w:rsidRPr="009B69EE">
        <w:rPr>
          <w:kern w:val="2"/>
          <w14:ligatures w14:val="standardContextual"/>
        </w:rPr>
        <w:t xml:space="preserve">mediante corrispondente riduzione dell'autorizzazione di spesa di cui all'articolo 1, comma 200, della legge 23 dicembre 2014, n. 190. </w:t>
      </w:r>
    </w:p>
    <w:p w:rsidR="001926AA" w:rsidRPr="009B69EE" w:rsidP="004D1778" w14:paraId="68F03D41" w14:textId="77777777">
      <w:pPr>
        <w:spacing w:after="120" w:line="240" w:lineRule="atLeast"/>
        <w:jc w:val="both"/>
      </w:pPr>
    </w:p>
    <w:p w:rsidR="00B927F2" w:rsidRPr="009B69EE" w:rsidP="00011A3B" w14:paraId="6862607D" w14:textId="61485A1E">
      <w:pPr>
        <w:pStyle w:val="Heading2"/>
        <w:numPr>
          <w:ilvl w:val="0"/>
          <w:numId w:val="3"/>
        </w:numPr>
        <w:spacing w:before="0" w:after="120" w:line="240" w:lineRule="atLeast"/>
        <w:ind w:left="0" w:firstLine="0"/>
        <w:rPr>
          <w:rFonts w:cs="Times New Roman"/>
        </w:rPr>
      </w:pPr>
      <w:bookmarkStart w:id="20" w:name="_Toc144141252"/>
      <w:bookmarkStart w:id="21" w:name="_Toc144141384"/>
      <w:r w:rsidRPr="009B69EE">
        <w:rPr>
          <w:rFonts w:cs="Times New Roman"/>
          <w:b w:val="0"/>
        </w:rPr>
        <w:t xml:space="preserve">                                                                                                                                         </w:t>
      </w:r>
      <w:bookmarkStart w:id="22" w:name="_Toc825279908"/>
      <w:bookmarkStart w:id="23" w:name="_Toc159526372"/>
      <w:r w:rsidRPr="009B69EE">
        <w:rPr>
          <w:rFonts w:cs="Times New Roman"/>
        </w:rPr>
        <w:t>(</w:t>
      </w:r>
      <w:r w:rsidRPr="009B69EE" w:rsidR="61939BBC">
        <w:rPr>
          <w:rFonts w:cs="Times New Roman"/>
        </w:rPr>
        <w:t>Disposizioni urgenti in materia di alloggi universitari</w:t>
      </w:r>
      <w:r w:rsidRPr="009B69EE">
        <w:rPr>
          <w:rFonts w:cs="Times New Roman"/>
        </w:rPr>
        <w:t>)</w:t>
      </w:r>
      <w:bookmarkEnd w:id="20"/>
      <w:bookmarkEnd w:id="21"/>
      <w:bookmarkEnd w:id="22"/>
      <w:bookmarkEnd w:id="23"/>
    </w:p>
    <w:p w:rsidR="00302DE5" w:rsidRPr="009B69EE" w:rsidP="004D1778" w14:paraId="25CF704E" w14:textId="751FF6C0">
      <w:pPr>
        <w:spacing w:after="120" w:line="240" w:lineRule="atLeast"/>
        <w:jc w:val="both"/>
      </w:pPr>
      <w:r w:rsidRPr="009B69EE">
        <w:t xml:space="preserve">1. Al fine di assicurare il conseguimento entro il 30 giugno 2026 degli obiettivi della </w:t>
      </w:r>
      <w:r w:rsidRPr="009B69EE" w:rsidR="0E9508F1">
        <w:t>M</w:t>
      </w:r>
      <w:r w:rsidRPr="009B69EE">
        <w:t xml:space="preserve">issione 4, </w:t>
      </w:r>
      <w:r w:rsidRPr="009B69EE" w:rsidR="0E9508F1">
        <w:t>C</w:t>
      </w:r>
      <w:r w:rsidRPr="009B69EE">
        <w:t xml:space="preserve">omponente 1, del PNRR relativa alla realizzazione di nuovi posti letto destinati agli studenti universitari, </w:t>
      </w:r>
      <w:r w:rsidRPr="009B69EE" w:rsidR="17949E08">
        <w:t xml:space="preserve">con decreto del Presidente del Consiglio dei ministri, da adottarsi entro </w:t>
      </w:r>
      <w:r w:rsidRPr="009B69EE" w:rsidR="23DE9E3A">
        <w:t>trent</w:t>
      </w:r>
      <w:r w:rsidRPr="009B69EE" w:rsidR="00B978A9">
        <w:t xml:space="preserve">a </w:t>
      </w:r>
      <w:r w:rsidRPr="009B69EE" w:rsidR="17949E08">
        <w:t>giorni dalla data di entrata in vigore del presente decreto</w:t>
      </w:r>
      <w:r w:rsidRPr="009B69EE" w:rsidR="03A6F57B">
        <w:t xml:space="preserve"> su proposta del Ministro dell’università e della ricerca</w:t>
      </w:r>
      <w:r w:rsidRPr="009B69EE" w:rsidR="17949E08">
        <w:t>,</w:t>
      </w:r>
      <w:r w:rsidRPr="009B69EE">
        <w:t xml:space="preserve"> è nominato un Commissario straordinario, cui sono attribuiti i compiti e le funzioni di cui all’articolo 12, comma 1, secondo periodo, del decreto – legge 31 maggio 2021, n. 77, convertito, con modificazioni, dalla legge 29 luglio 2021, n. 108. Il Commissario straordinario, nominato ai sensi del primo periodo, opera </w:t>
      </w:r>
      <w:r w:rsidRPr="009B69EE" w:rsidR="05084CE8">
        <w:t>presso il Ministero dell’università e della ricerca e</w:t>
      </w:r>
      <w:r w:rsidRPr="009B69EE" w:rsidR="17BE8836">
        <w:t xml:space="preserve"> </w:t>
      </w:r>
      <w:r w:rsidRPr="009B69EE" w:rsidR="23685F6D">
        <w:t>provvede all’espletamento de</w:t>
      </w:r>
      <w:r w:rsidRPr="009B69EE" w:rsidR="72D188D5">
        <w:t>i</w:t>
      </w:r>
      <w:r w:rsidRPr="009B69EE" w:rsidR="23685F6D">
        <w:t xml:space="preserve"> propri</w:t>
      </w:r>
      <w:r w:rsidRPr="009B69EE" w:rsidR="6350643F">
        <w:t xml:space="preserve"> compiti e</w:t>
      </w:r>
      <w:r w:rsidRPr="009B69EE" w:rsidR="72D188D5">
        <w:t xml:space="preserve"> delle proprie</w:t>
      </w:r>
      <w:r w:rsidRPr="009B69EE" w:rsidR="6350643F">
        <w:t xml:space="preserve"> funzioni </w:t>
      </w:r>
      <w:r w:rsidRPr="009B69EE" w:rsidR="72D188D5">
        <w:t xml:space="preserve">con tutti i poteri e secondo la modalità previste dall’articolo 12, comma 5, del decreto – legge n. 77 del 2021, in raccordo con l’Unità di </w:t>
      </w:r>
      <w:r w:rsidRPr="009B69EE" w:rsidR="5027AEE3">
        <w:t>m</w:t>
      </w:r>
      <w:r w:rsidRPr="009B69EE" w:rsidR="72D188D5">
        <w:t xml:space="preserve">issione per l’attuazione degli interventi del PNRR del citato Ministero, nonché </w:t>
      </w:r>
      <w:r w:rsidRPr="009B69EE" w:rsidR="05084CE8">
        <w:t xml:space="preserve">con la Struttura di missione PNRR </w:t>
      </w:r>
      <w:r w:rsidRPr="009B69EE" w:rsidR="5C561676">
        <w:t>di cui all’articolo 2 del decreto – legge 24 febbraio 2023, n. 13, convertito, con modificazioni, dalla legge 21 aprile 2023, n. 41</w:t>
      </w:r>
      <w:r w:rsidRPr="009B69EE">
        <w:t>.</w:t>
      </w:r>
    </w:p>
    <w:p w:rsidR="00302DE5" w:rsidRPr="009B69EE" w:rsidP="4D9D4502" w14:paraId="22143216" w14:textId="094974A1">
      <w:pPr>
        <w:spacing w:after="120" w:line="240" w:lineRule="atLeast"/>
        <w:jc w:val="both"/>
      </w:pPr>
      <w:r w:rsidRPr="009B69EE">
        <w:t xml:space="preserve">2. Per l'esercizio dei compiti assegnati, il Commissario straordinario resta in carica fino al 31 dicembre 2026 e si avvale di una struttura di supporto posta alle sue dirette dipendenze, costituita con </w:t>
      </w:r>
      <w:r w:rsidRPr="009B69EE" w:rsidR="06CC3B33">
        <w:t xml:space="preserve">il </w:t>
      </w:r>
      <w:r w:rsidRPr="009B69EE">
        <w:t xml:space="preserve">decreto del Presidente del Consiglio dei ministri di cui al comma 1 e che opera sino alla data di cessazione dell'incarico del Commissario straordinario. Alla struttura di supporto è assegnato un contingente massimo di personale pari a cinque unità, di cui una di personale dirigenziale di livello non generale e quattro di personale non dirigenziale, dipendenti di pubbliche amministrazioni centrali e di enti territoriali, previa intesa con le amministrazioni e con gli enti predetti, in possesso delle competenze e dei requisiti di professionalità richiesti per il perseguimento delle finalità e l'esercizio delle funzioni di cui al presente articolo, con esclusione del personale docente, educativo, amministrativo, tecnico e ausiliario delle istituzioni scolastiche. Il personale di cui al secondo periodo, ai sensi dell'articolo 17, comma 14, della legge 15 maggio 1997, n. 127, è collocato fuori ruolo o in posizione di comando, distacco o altro analogo istituto o posizione previsti dai rispettivi ordinamenti, conservando lo stato giuridico e il trattamento economico fondamentale dell'amministrazione di </w:t>
      </w:r>
      <w:r w:rsidRPr="009B69EE">
        <w:t xml:space="preserve">appartenenza. Al personale non dirigenziale della struttura di supporto è riconosciuto il trattamento economico accessorio, ivi compresa l'indennità di amministrazione, del personale non dirigenziale del </w:t>
      </w:r>
      <w:r w:rsidRPr="009B69EE" w:rsidR="00D743FA">
        <w:rPr>
          <w:b/>
          <w:bCs/>
        </w:rPr>
        <w:t>Ministero dell’università e della ricerca</w:t>
      </w:r>
      <w:r w:rsidRPr="009B69EE">
        <w:t xml:space="preserve"> e, con uno o più provvedimenti del Commissario straordinario, può essere riconosciuta la corresponsione di compensi per prestazioni di lavoro straordinario nel limite massimo di trenta ore mensili effettivamente svolte, oltre a quelle già previste dai rispettivi ordinamenti e comunque nel rispetto della disciplina in materia di orario di lavoro, di cui al decreto legislativo 8 aprile 2003, n. 66.</w:t>
      </w:r>
      <w:r w:rsidRPr="009B69EE" w:rsidR="7FF68A9C">
        <w:t xml:space="preserve"> </w:t>
      </w:r>
      <w:r w:rsidRPr="009B69EE" w:rsidR="203367FC">
        <w:t xml:space="preserve">Il trattamento economico del personale collocato in posizione di comando o fuori ruolo o altro analogo istituto è corrisposto secondo le modalità previste dall'articolo 9, comma 5-ter, del decreto legislativo 30 luglio 1999, n. 303. </w:t>
      </w:r>
      <w:r w:rsidRPr="009B69EE" w:rsidR="7FF68A9C">
        <w:t>Al personale dirigenziale della struttura di supporto è riconosciuto un trattamento economico equivalente a quello</w:t>
      </w:r>
      <w:r w:rsidRPr="009B69EE" w:rsidR="6F48BECA">
        <w:t xml:space="preserve"> attribuito ai dirigenti di livello non generale </w:t>
      </w:r>
      <w:r w:rsidRPr="009B69EE" w:rsidR="00D743FA">
        <w:rPr>
          <w:b/>
          <w:bCs/>
        </w:rPr>
        <w:t>del</w:t>
      </w:r>
      <w:r w:rsidRPr="009B69EE" w:rsidR="6F48BECA">
        <w:t xml:space="preserve"> </w:t>
      </w:r>
      <w:r w:rsidRPr="009B69EE" w:rsidR="00D743FA">
        <w:rPr>
          <w:b/>
          <w:bCs/>
        </w:rPr>
        <w:t>Ministero dell’università e della ricerca</w:t>
      </w:r>
      <w:r w:rsidRPr="009B69EE" w:rsidR="6F48BECA">
        <w:t>.</w:t>
      </w:r>
      <w:r w:rsidRPr="009B69EE" w:rsidR="7FF68A9C">
        <w:t xml:space="preserve">  </w:t>
      </w:r>
      <w:r w:rsidRPr="009B69EE">
        <w:t xml:space="preserve">All'atto del collocamento fuori ruolo è reso indisponibile, nella dotazione organica dell'amministrazione di provenienza, per tutta la durata del collocamento fuori ruolo, un numero di posti equivalente dal punto di vista finanziario. Con il provvedimento istitutivo della struttura di supporto sono determinate, nei limiti di quanto previsto dal comma 3, le specifiche dotazioni finanziarie e strumentali nonché quelle del personale, anche dirigenziale, di cui al secondo periodo del presente comma, necessarie al funzionamento della medesima struttura. Per l'esercizio delle proprie funzioni, il Commissario straordinario può avvalersi, altresì, </w:t>
      </w:r>
      <w:r w:rsidRPr="009B69EE" w:rsidR="1AD2A522">
        <w:t xml:space="preserve">mediante apposite convenzioni </w:t>
      </w:r>
      <w:r w:rsidRPr="009B69EE" w:rsidR="2F149F6C">
        <w:t xml:space="preserve">e senza nuovi o maggiori oneri a carico della finanza pubblica </w:t>
      </w:r>
      <w:r w:rsidRPr="009B69EE">
        <w:t xml:space="preserve">delle strutture, anche periferiche, delle </w:t>
      </w:r>
      <w:r w:rsidRPr="009B69EE" w:rsidR="2646161F">
        <w:t>a</w:t>
      </w:r>
      <w:r w:rsidRPr="009B69EE">
        <w:t>mministrazioni centrali dello Stato, dell’Agenzia del demanio, delle amministrazioni locali e degli enti territoriali. Il Commissario straordinario, per le finalità di cui al comma 1, può altresì avvalersi di un numero massimo di tre esperti di comprovata qualificazione professionale, nominati con proprio provvedimento, cui compete un compenso massimo annuo di euro 50.000 al lordo dei contributi previdenziali e degli oneri fiscali a carico dell'amministrazione per singolo incarico. Il compenso del Commissario straordinario è determinato con il decreto di cui al comma 1 del presente articolo in misura non superiore a quella indicata all'articolo 15, comma 3, del decreto-legge 6 luglio 2011, n. 98, convertito, con modificazioni, dalla legge 15 luglio 2011, n. 111 con oneri a carico delle risorse di cui al comma 3 del presente articolo. Al conferimento dell’incarico di Commissario straordinario non si applicano le disposizioni di cui all'articolo 5, comma 9, del decreto-legge 6 luglio 2012, n. 95, convertito, con modificazioni, dalla legge 7 agosto 2012, n. 135</w:t>
      </w:r>
      <w:r w:rsidRPr="009B69EE" w:rsidR="5C06DF74">
        <w:t>, fermo restando quanto previsto dall'articolo 1, comma 489, della legge 27 dicembre 2013, n. 147, e dagli articoli 14, comma 3, e 14.1, comma 3, del decreto-legge 28 gennaio 2019, n. 4, convertito, con modificazioni, dalla legge 28 marzo 2019, n. 26</w:t>
      </w:r>
      <w:r w:rsidRPr="009B69EE">
        <w:t>.</w:t>
      </w:r>
      <w:r w:rsidRPr="009B69EE" w:rsidR="274E3D70">
        <w:t xml:space="preserve"> </w:t>
      </w:r>
    </w:p>
    <w:p w:rsidR="00B927F2" w:rsidRPr="009B69EE" w:rsidP="004D1778" w14:paraId="681B8DFF" w14:textId="11C73C2B">
      <w:pPr>
        <w:spacing w:after="120" w:line="240" w:lineRule="atLeast"/>
        <w:jc w:val="both"/>
        <w:rPr>
          <w:kern w:val="2"/>
          <w14:ligatures w14:val="standardContextual"/>
        </w:rPr>
      </w:pPr>
      <w:r w:rsidRPr="009B69EE">
        <w:t>3. Fermo quanto previsto dall’articolo 12, comma 6, primo e secondo periodo del decreto – legge n. 77</w:t>
      </w:r>
      <w:r w:rsidRPr="009B69EE" w:rsidR="008512B9">
        <w:t xml:space="preserve"> del 2021</w:t>
      </w:r>
      <w:r w:rsidRPr="009B69EE">
        <w:t>,</w:t>
      </w:r>
      <w:r w:rsidRPr="009B69EE" w:rsidR="006D6F70">
        <w:t xml:space="preserve"> e d</w:t>
      </w:r>
      <w:r w:rsidRPr="009B69EE">
        <w:t>all’articolo 1, comma 489,</w:t>
      </w:r>
      <w:r w:rsidRPr="009B69EE" w:rsidR="00CD4EFB">
        <w:t xml:space="preserve"> della legge 27 dicembre 2013, n. 147, </w:t>
      </w:r>
      <w:r w:rsidRPr="009B69EE">
        <w:t xml:space="preserve"> agli oneri derivanti dal comma 2, quantificati in </w:t>
      </w:r>
      <w:r w:rsidRPr="009B69EE">
        <w:rPr>
          <w:rFonts w:eastAsia="Book Antiqua"/>
        </w:rPr>
        <w:t xml:space="preserve">euro </w:t>
      </w:r>
      <w:r w:rsidRPr="009B69EE" w:rsidR="005257F3">
        <w:rPr>
          <w:rFonts w:eastAsia="Book Antiqua"/>
          <w:b/>
        </w:rPr>
        <w:t>XXXXX</w:t>
      </w:r>
      <w:r w:rsidRPr="009B69EE" w:rsidR="000E7083">
        <w:rPr>
          <w:rFonts w:eastAsia="Book Antiqua"/>
        </w:rPr>
        <w:t xml:space="preserve"> per l’anno 2024 e in euro </w:t>
      </w:r>
      <w:r w:rsidRPr="009B69EE" w:rsidR="005257F3">
        <w:rPr>
          <w:rFonts w:eastAsia="Book Antiqua"/>
          <w:b/>
        </w:rPr>
        <w:t>XXXXX</w:t>
      </w:r>
      <w:r w:rsidRPr="009B69EE" w:rsidR="000E7083">
        <w:t xml:space="preserve"> per ciascuno degli anni 2025 e 2026</w:t>
      </w:r>
      <w:r w:rsidRPr="009B69EE">
        <w:t>, si provvede mediante corrispondente  riduzione dello stanziamento del fondo speciale di parte corrente iscritto, ai fini del bilancio  triennale  2024-2026, nell'ambito  del  programma «Fondi di riserva e speciali» della  missione  «Fondi  da ripartire» dello stato di previsione del Ministero dell'economia e delle finanze per l'anno 2024, allo scopo parzialmente utilizzando l'accantonamento relativo al Ministero dell’università e della ricerca.</w:t>
      </w:r>
      <w:r w:rsidRPr="009B69EE">
        <w:rPr>
          <w:kern w:val="2"/>
          <w14:ligatures w14:val="standardContextual"/>
        </w:rPr>
        <w:t xml:space="preserve"> </w:t>
      </w:r>
    </w:p>
    <w:p w:rsidR="003427F2" w:rsidRPr="009B69EE" w:rsidP="49C0C139" w14:paraId="6EAD2E09" w14:textId="2FBE6A65">
      <w:pPr>
        <w:spacing w:after="120" w:line="240" w:lineRule="atLeast"/>
        <w:jc w:val="both"/>
      </w:pPr>
    </w:p>
    <w:p w:rsidR="00B927F2" w:rsidRPr="009B69EE" w:rsidP="00011A3B" w14:paraId="04235B03" w14:textId="0E89461D">
      <w:pPr>
        <w:pStyle w:val="Heading2"/>
        <w:numPr>
          <w:ilvl w:val="0"/>
          <w:numId w:val="3"/>
        </w:numPr>
        <w:spacing w:before="0" w:after="120" w:line="240" w:lineRule="atLeast"/>
        <w:ind w:left="0" w:firstLine="0"/>
        <w:rPr>
          <w:rFonts w:cs="Times New Roman"/>
        </w:rPr>
      </w:pPr>
      <w:bookmarkStart w:id="24" w:name="_Toc144141254"/>
      <w:bookmarkStart w:id="25" w:name="_Toc144141386"/>
      <w:r w:rsidRPr="009B69EE">
        <w:rPr>
          <w:rFonts w:cs="Times New Roman"/>
        </w:rPr>
        <w:t xml:space="preserve">                                                                                                                                                    </w:t>
      </w:r>
      <w:bookmarkStart w:id="26" w:name="_Toc1528203772"/>
      <w:bookmarkStart w:id="27" w:name="_Toc159526373"/>
      <w:r w:rsidRPr="009B69EE">
        <w:rPr>
          <w:rFonts w:cs="Times New Roman"/>
        </w:rPr>
        <w:t>(</w:t>
      </w:r>
      <w:r w:rsidRPr="009B69EE" w:rsidR="51E72CFE">
        <w:rPr>
          <w:rFonts w:cs="Times New Roman"/>
        </w:rPr>
        <w:t>Disposizioni in materia di recupero e rifunzionalizzazione dei beni confiscati alla criminalità organizzata</w:t>
      </w:r>
      <w:r w:rsidRPr="009B69EE">
        <w:rPr>
          <w:rFonts w:cs="Times New Roman"/>
        </w:rPr>
        <w:t>)</w:t>
      </w:r>
      <w:bookmarkEnd w:id="24"/>
      <w:bookmarkEnd w:id="25"/>
      <w:bookmarkEnd w:id="26"/>
      <w:bookmarkEnd w:id="27"/>
    </w:p>
    <w:p w:rsidR="00331EA7" w:rsidRPr="009B69EE" w:rsidP="4D9D4502" w14:paraId="7D3D1651" w14:textId="77453EDE">
      <w:pPr>
        <w:spacing w:after="120" w:line="240" w:lineRule="atLeast"/>
        <w:jc w:val="both"/>
      </w:pPr>
      <w:r w:rsidRPr="009B69EE">
        <w:rPr>
          <w:kern w:val="2"/>
          <w14:ligatures w14:val="standardContextual"/>
        </w:rPr>
        <w:t xml:space="preserve">1. Al fine di assicurare la rapida realizzazione degli interventi di recupero, rifunzionalizzazione e valorizzazione di beni confiscati alla </w:t>
      </w:r>
      <w:r w:rsidRPr="009B69EE" w:rsidR="7F9EAC9D">
        <w:rPr>
          <w:kern w:val="2"/>
          <w14:ligatures w14:val="standardContextual"/>
        </w:rPr>
        <w:t>criminalità</w:t>
      </w:r>
      <w:r w:rsidRPr="009B69EE">
        <w:rPr>
          <w:kern w:val="2"/>
          <w14:ligatures w14:val="standardContextual"/>
        </w:rPr>
        <w:t xml:space="preserve">̀ organizzata, con l’obiettivo di aumentare l’inclusione sociale, supportare la creazione di nuove opportunità di lavoro per i giovani e le persone a rischio esclusione, aumentare i presidi di legalità e sicurezza del territorio e creare nuove strutture per l’ospitalità, la mediazione e l’integrazione culturale, non più finanziati con le risorse del PNRR, </w:t>
      </w:r>
      <w:r w:rsidRPr="009B69EE">
        <w:rPr>
          <w:kern w:val="2"/>
          <w14:ligatures w14:val="standardContextual"/>
        </w:rPr>
        <w:t xml:space="preserve">con decreto del Presidente del Consiglio dei ministri, adottato </w:t>
      </w:r>
      <w:r w:rsidRPr="009B69EE" w:rsidR="71BAB170">
        <w:rPr>
          <w:b/>
          <w:bCs/>
          <w:kern w:val="2"/>
          <w14:ligatures w14:val="standardContextual"/>
        </w:rPr>
        <w:t>su proposta del Ministro dell’interno</w:t>
      </w:r>
      <w:r w:rsidRPr="009B69EE" w:rsidR="71BAB170">
        <w:rPr>
          <w:kern w:val="2"/>
          <w14:ligatures w14:val="standardContextual"/>
        </w:rPr>
        <w:t xml:space="preserve"> </w:t>
      </w:r>
      <w:r w:rsidRPr="009B69EE">
        <w:rPr>
          <w:kern w:val="2"/>
          <w14:ligatures w14:val="standardContextual"/>
        </w:rPr>
        <w:t>entro trenta giorni dalla data di entrata in vigore</w:t>
      </w:r>
      <w:r w:rsidRPr="009B69EE" w:rsidR="5008977D">
        <w:rPr>
          <w:kern w:val="2"/>
          <w14:ligatures w14:val="standardContextual"/>
        </w:rPr>
        <w:t xml:space="preserve"> del presente decreto</w:t>
      </w:r>
      <w:r w:rsidRPr="009B69EE">
        <w:rPr>
          <w:kern w:val="2"/>
          <w14:ligatures w14:val="standardContextual"/>
        </w:rPr>
        <w:t>,</w:t>
      </w:r>
      <w:r w:rsidRPr="009B69EE" w:rsidR="5FF8DFD4">
        <w:rPr>
          <w:kern w:val="2"/>
          <w14:ligatures w14:val="standardContextual"/>
        </w:rPr>
        <w:t xml:space="preserve"> </w:t>
      </w:r>
      <w:r w:rsidRPr="009B69EE">
        <w:rPr>
          <w:kern w:val="2"/>
          <w14:ligatures w14:val="standardContextual"/>
        </w:rPr>
        <w:t xml:space="preserve"> è nominato un Commissario straordinario, cui sono attribuiti i compiti e le funzioni di cui all’articolo 12, comma 1, secondo periodo, del decreto – legge 31 maggio 2021, n. 77, convertito, con modificazioni, dalla legge 29 luglio 2021, n. 108. Il Commissario straordinario, nominato ai sensi del primo periodo, </w:t>
      </w:r>
      <w:r w:rsidRPr="009B69EE" w:rsidR="00B978A9">
        <w:rPr>
          <w:kern w:val="2"/>
          <w14:ligatures w14:val="standardContextual"/>
        </w:rPr>
        <w:t xml:space="preserve">opera </w:t>
      </w:r>
      <w:r w:rsidRPr="009B69EE" w:rsidR="3E2532B3">
        <w:rPr>
          <w:b/>
          <w:bCs/>
        </w:rPr>
        <w:t>presso il Ministero dell'interno</w:t>
      </w:r>
      <w:r w:rsidRPr="009B69EE" w:rsidR="3E2532B3">
        <w:t xml:space="preserve"> e provvede all’espletamento dei propri compiti e delle proprie funzioni con tutti i poteri e secondo la modalità previste dall’articolo 12, comma 5, del decreto – legge n. 77 del 2021</w:t>
      </w:r>
      <w:r w:rsidRPr="009B69EE" w:rsidR="33451603">
        <w:rPr>
          <w:kern w:val="2"/>
          <w14:ligatures w14:val="standardContextual"/>
        </w:rPr>
        <w:t>.</w:t>
      </w:r>
    </w:p>
    <w:p w:rsidR="000B2C91" w:rsidRPr="009B69EE" w:rsidP="4D9D4502" w14:paraId="564DD9D1" w14:textId="151E4D3F">
      <w:pPr>
        <w:spacing w:after="120" w:line="240" w:lineRule="atLeast"/>
        <w:jc w:val="both"/>
      </w:pPr>
      <w:r w:rsidRPr="009B69EE">
        <w:rPr>
          <w:kern w:val="2"/>
          <w14:ligatures w14:val="standardContextual"/>
        </w:rPr>
        <w:t xml:space="preserve">2. Per l'esercizio dei compiti assegnati, il Commissario straordinario resta in carica fino al 31 dicembre 2026 e si avvale di una struttura di supporto posta alle sue dirette dipendenze, costituita con </w:t>
      </w:r>
      <w:r w:rsidRPr="009B69EE" w:rsidR="0BC46757">
        <w:rPr>
          <w:kern w:val="2"/>
          <w14:ligatures w14:val="standardContextual"/>
        </w:rPr>
        <w:t xml:space="preserve">il </w:t>
      </w:r>
      <w:r w:rsidRPr="009B69EE">
        <w:rPr>
          <w:kern w:val="2"/>
          <w14:ligatures w14:val="standardContextual"/>
        </w:rPr>
        <w:t xml:space="preserve">decreto del Presidente del Consiglio dei ministri di cui al comma 1 e che opera sino alla data di cessazione dell'incarico del Commissario straordinario. Alla struttura di supporto è assegnato un contingente massimo di personale pari a dodici unità, di cui una di personale dirigenziale di livello generale, due di personale dirigenziale di livello non generale e nove di personale non dirigenziale, dipendenti di pubbliche amministrazioni centrali e di enti territoriali, previa intesa con le amministrazioni e con gli enti predetti, in possesso delle competenze e dei requisiti di professionalità richiesti per il perseguimento delle finalità e l'esercizio delle funzioni di cui al presente articolo, con esclusione del personale docente, educativo, amministrativo, tecnico e ausiliario delle istituzioni scolastiche. Il personale di cui al secondo periodo, ai sensi dell'articolo 17, comma 14, della legge 15 maggio 1997, n. 127, è collocato fuori ruolo o in posizione di comando, distacco o altro analogo istituto o posizione previsti dai rispettivi ordinamenti, conservando lo stato giuridico e il trattamento economico fondamentale dell'amministrazione di appartenenza. Al personale non dirigenziale della struttura di supporto è riconosciuto il trattamento economico accessorio, ivi compresa l'indennità di amministrazione, del personale non dirigenziale del </w:t>
      </w:r>
      <w:r w:rsidRPr="009B69EE" w:rsidR="00D743FA">
        <w:rPr>
          <w:b/>
          <w:bCs/>
        </w:rPr>
        <w:t>Ministero dell’interno</w:t>
      </w:r>
      <w:r w:rsidRPr="009B69EE">
        <w:rPr>
          <w:kern w:val="2"/>
          <w14:ligatures w14:val="standardContextual"/>
        </w:rPr>
        <w:t xml:space="preserve"> e, con uno o più provvedimenti del Commissario straordinario, può essere riconosciuta la corresponsione di compensi per prestazioni di lavoro straordinario nel limite massimo di trenta ore mensili effettivamente svolte, oltre a quelle già previste dai rispettivi ordinamenti e comunque nel rispetto della disciplina in materia di orario di lavoro, di cui al decreto legislativo 8 aprile 2003, n. 66. </w:t>
      </w:r>
      <w:r w:rsidRPr="009B69EE" w:rsidR="0C4CC8DB">
        <w:rPr>
          <w:kern w:val="2"/>
          <w14:ligatures w14:val="standardContextual"/>
        </w:rPr>
        <w:t>I</w:t>
      </w:r>
      <w:r w:rsidRPr="009B69EE" w:rsidR="0C4CC8DB">
        <w:t xml:space="preserve">l trattamento economico del personale collocato in posizione di comando o fuori ruolo o altro analogo istituto è corrisposto secondo le modalità previste dall'articolo 9, comma 5-ter, del decreto legislativo 30 luglio 1999, n. 303. Al personale dirigenziale di livello generale e non generale della struttura di supporto è riconosciuto un trattamento economico equivalente a quello attribuito rispettivamente ai dirigenti di livello generale e di livello non generale </w:t>
      </w:r>
      <w:r w:rsidRPr="009B69EE" w:rsidR="005F4C81">
        <w:rPr>
          <w:b/>
          <w:bCs/>
        </w:rPr>
        <w:t>del Ministero dell’interno</w:t>
      </w:r>
      <w:r w:rsidRPr="009B69EE" w:rsidR="0C4CC8DB">
        <w:t>.</w:t>
      </w:r>
      <w:r w:rsidRPr="009B69EE" w:rsidR="0C4CC8DB">
        <w:rPr>
          <w:b/>
          <w:bCs/>
        </w:rPr>
        <w:t xml:space="preserve"> </w:t>
      </w:r>
      <w:r w:rsidRPr="009B69EE">
        <w:rPr>
          <w:kern w:val="2"/>
          <w14:ligatures w14:val="standardContextual"/>
        </w:rPr>
        <w:t xml:space="preserve">All'atto del collocamento fuori ruolo è reso indisponibile, nella dotazione organica dell'amministrazione di provenienza, per tutta la durata del collocamento fuori ruolo, un numero di posti equivalente dal punto di vista finanziario. Con il provvedimento istitutivo della struttura di supporto sono determinate, nei limiti di quanto previsto dal comma 3, le specifiche dotazioni finanziarie e strumentali nonché quelle del personale, anche dirigenziale, di cui al secondo periodo del presente comma, necessarie al funzionamento della medesima struttura. Per l'esercizio delle proprie funzioni, il Commissario straordinario può avvalersi, altresì, </w:t>
      </w:r>
      <w:r w:rsidRPr="009B69EE" w:rsidR="3D0DDCCC">
        <w:rPr>
          <w:kern w:val="2"/>
          <w14:ligatures w14:val="standardContextual"/>
        </w:rPr>
        <w:t>mediante apposite convenzioni e senza nuovi o maggiori oneri a carico della finanza pubblica,</w:t>
      </w:r>
      <w:r w:rsidRPr="009B69EE" w:rsidR="3D0DDCCC">
        <w:rPr>
          <w:b/>
          <w:bCs/>
          <w:kern w:val="2"/>
          <w14:ligatures w14:val="standardContextual"/>
        </w:rPr>
        <w:t xml:space="preserve"> </w:t>
      </w:r>
      <w:r w:rsidRPr="009B69EE">
        <w:rPr>
          <w:kern w:val="2"/>
          <w14:ligatures w14:val="standardContextual"/>
        </w:rPr>
        <w:t xml:space="preserve">delle strutture, anche periferiche, </w:t>
      </w:r>
      <w:r w:rsidRPr="009B69EE" w:rsidR="21A9D1BF">
        <w:rPr>
          <w:kern w:val="2"/>
          <w14:ligatures w14:val="standardContextual"/>
        </w:rPr>
        <w:t xml:space="preserve">dell’Agenzia </w:t>
      </w:r>
      <w:r w:rsidRPr="009B69EE" w:rsidR="3898B8CA">
        <w:rPr>
          <w:kern w:val="2"/>
          <w14:ligatures w14:val="standardContextual"/>
        </w:rPr>
        <w:t>n</w:t>
      </w:r>
      <w:r w:rsidRPr="009B69EE" w:rsidR="21A9D1BF">
        <w:rPr>
          <w:kern w:val="2"/>
          <w14:ligatures w14:val="standardContextual"/>
        </w:rPr>
        <w:t xml:space="preserve">azionale per </w:t>
      </w:r>
      <w:r w:rsidRPr="009B69EE" w:rsidR="13E27F08">
        <w:rPr>
          <w:kern w:val="2"/>
          <w14:ligatures w14:val="standardContextual"/>
        </w:rPr>
        <w:t>l'amministrazione e la destinazione dei beni sequestrati e confiscati alla criminalità organizzata</w:t>
      </w:r>
      <w:r w:rsidRPr="009B69EE" w:rsidR="20B59806">
        <w:rPr>
          <w:kern w:val="2"/>
          <w14:ligatures w14:val="standardContextual"/>
        </w:rPr>
        <w:t xml:space="preserve"> e </w:t>
      </w:r>
      <w:r w:rsidRPr="009B69EE">
        <w:rPr>
          <w:kern w:val="2"/>
          <w14:ligatures w14:val="standardContextual"/>
        </w:rPr>
        <w:t xml:space="preserve">delle </w:t>
      </w:r>
      <w:r w:rsidRPr="009B69EE" w:rsidR="3E6268F4">
        <w:rPr>
          <w:kern w:val="2"/>
          <w14:ligatures w14:val="standardContextual"/>
        </w:rPr>
        <w:t>a</w:t>
      </w:r>
      <w:r w:rsidRPr="009B69EE">
        <w:rPr>
          <w:kern w:val="2"/>
          <w14:ligatures w14:val="standardContextual"/>
        </w:rPr>
        <w:t xml:space="preserve">mministrazioni centrali dello Stato, dell’Agenzia del demanio, delle amministrazioni locali e degli enti territoriali. Il Commissario straordinario, per le finalità di cui al comma 1, può altresì avvalersi di un numero massimo di cinque esperti di comprovata qualificazione professionale, nominati con proprio provvedimento, cui compete un compenso massimo annuo di euro 50.000 al lordo dei contributi previdenziali e degli oneri fiscali a carico dell'amministrazione per singolo incarico. Il compenso del Commissario straordinario è determinato con il decreto di cui al comma 1 del presente articolo in misura non superiore a quella indicata all'articolo 15, comma 3, del decreto-legge 6 luglio 2011, n. 98, convertito, con modificazioni, dalla legge 15 luglio 2011, n. 111 con oneri a carico delle risorse di cui al comma 3 </w:t>
      </w:r>
      <w:r w:rsidRPr="009B69EE">
        <w:rPr>
          <w:kern w:val="2"/>
          <w14:ligatures w14:val="standardContextual"/>
        </w:rPr>
        <w:t xml:space="preserve">del presente articolo. Al conferimento dell’incarico di Commissario straordinario non si applicano le disposizioni di cui all'articolo 5, comma 9, del decreto-legge 6 luglio 2012, n. 95, convertito, con modificazioni, dalla legge 7 agosto 2012, n. </w:t>
      </w:r>
      <w:r w:rsidRPr="009B69EE" w:rsidR="33CD0076">
        <w:rPr>
          <w:kern w:val="2"/>
          <w14:ligatures w14:val="standardContextual"/>
        </w:rPr>
        <w:t>135</w:t>
      </w:r>
      <w:r w:rsidRPr="009B69EE" w:rsidR="64259B1B">
        <w:rPr>
          <w:kern w:val="2"/>
          <w14:ligatures w14:val="standardContextual"/>
        </w:rPr>
        <w:t xml:space="preserve">, </w:t>
      </w:r>
      <w:r w:rsidRPr="009B69EE" w:rsidR="64259B1B">
        <w:rPr>
          <w:b/>
          <w:bCs/>
        </w:rPr>
        <w:t>fermo restando quanto previsto dall'articolo 1, comma 489, della legge 27 dicembre 2013, n. 147, e dagli articoli 14, comma 3, e 14.1, comma 3, del decreto-legge 28 gennaio 2019, n. 4, convertito, con modificazioni, dalla legge 28 marzo 2019, n. 26</w:t>
      </w:r>
      <w:r w:rsidRPr="009B69EE" w:rsidR="33CD0076">
        <w:rPr>
          <w:b/>
          <w:bCs/>
          <w:kern w:val="2"/>
          <w14:ligatures w14:val="standardContextual"/>
        </w:rPr>
        <w:t>.</w:t>
      </w:r>
      <w:r w:rsidRPr="009B69EE" w:rsidR="6A86EAD7">
        <w:rPr>
          <w:kern w:val="2"/>
          <w14:ligatures w14:val="standardContextual"/>
        </w:rPr>
        <w:t xml:space="preserve"> </w:t>
      </w:r>
    </w:p>
    <w:p w:rsidR="003427F2" w:rsidRPr="009B69EE" w:rsidP="004D1778" w14:paraId="239CE527" w14:textId="20FFA70D">
      <w:pPr>
        <w:spacing w:after="120" w:line="240" w:lineRule="atLeast"/>
        <w:jc w:val="both"/>
      </w:pPr>
      <w:r w:rsidRPr="009B69EE">
        <w:rPr>
          <w:kern w:val="2"/>
          <w14:ligatures w14:val="standardContextual"/>
        </w:rPr>
        <w:t>3. Fermo quanto previsto dall’articolo 12, comma 6, primo e secondo periodo del decreto – legge n. 77</w:t>
      </w:r>
      <w:r w:rsidRPr="009B69EE" w:rsidR="001408CC">
        <w:rPr>
          <w:kern w:val="2"/>
          <w14:ligatures w14:val="standardContextual"/>
        </w:rPr>
        <w:t xml:space="preserve"> del 2021, e d</w:t>
      </w:r>
      <w:r w:rsidRPr="009B69EE">
        <w:rPr>
          <w:kern w:val="2"/>
          <w14:ligatures w14:val="standardContextual"/>
        </w:rPr>
        <w:t>all’articolo 1, comma 489,</w:t>
      </w:r>
      <w:r w:rsidRPr="009B69EE" w:rsidR="004C5C79">
        <w:rPr>
          <w:kern w:val="2"/>
          <w14:ligatures w14:val="standardContextual"/>
        </w:rPr>
        <w:t xml:space="preserve"> </w:t>
      </w:r>
      <w:r w:rsidRPr="009B69EE" w:rsidR="004C5C79">
        <w:t xml:space="preserve">della legge 27 dicembre 2013, n. 147, </w:t>
      </w:r>
      <w:r w:rsidRPr="009B69EE">
        <w:rPr>
          <w:kern w:val="2"/>
          <w14:ligatures w14:val="standardContextual"/>
        </w:rPr>
        <w:t>agli oneri derivanti dal comma 2</w:t>
      </w:r>
      <w:r w:rsidRPr="009B69EE" w:rsidR="006B3A8C">
        <w:rPr>
          <w:kern w:val="2"/>
          <w14:ligatures w14:val="standardContextual"/>
        </w:rPr>
        <w:t xml:space="preserve">, </w:t>
      </w:r>
      <w:r w:rsidRPr="009B69EE">
        <w:rPr>
          <w:kern w:val="2"/>
          <w14:ligatures w14:val="standardContextual"/>
        </w:rPr>
        <w:t xml:space="preserve">quantificati </w:t>
      </w:r>
      <w:r w:rsidRPr="009B69EE" w:rsidR="000E7083">
        <w:t xml:space="preserve">in euro </w:t>
      </w:r>
      <w:r w:rsidRPr="009B69EE" w:rsidR="00860C33">
        <w:rPr>
          <w:b/>
        </w:rPr>
        <w:t>XXXXX</w:t>
      </w:r>
      <w:r w:rsidRPr="009B69EE" w:rsidR="006B3A8C">
        <w:t xml:space="preserve"> </w:t>
      </w:r>
      <w:r w:rsidRPr="009B69EE" w:rsidR="000E7083">
        <w:t xml:space="preserve">per l’anno 2024 </w:t>
      </w:r>
      <w:r w:rsidRPr="009B69EE" w:rsidR="06DA4AAA">
        <w:t>ed</w:t>
      </w:r>
      <w:r w:rsidRPr="009B69EE" w:rsidR="00CC71CB">
        <w:t xml:space="preserve"> in</w:t>
      </w:r>
      <w:r w:rsidRPr="009B69EE" w:rsidR="000E7083">
        <w:t xml:space="preserve"> euro</w:t>
      </w:r>
      <w:r w:rsidRPr="009B69EE" w:rsidR="000E7083">
        <w:rPr>
          <w:b/>
        </w:rPr>
        <w:t xml:space="preserve"> </w:t>
      </w:r>
      <w:r w:rsidRPr="009B69EE" w:rsidR="00860C33">
        <w:rPr>
          <w:b/>
        </w:rPr>
        <w:t xml:space="preserve">XXXX </w:t>
      </w:r>
      <w:r w:rsidRPr="009B69EE" w:rsidR="000E7083">
        <w:t>per ciascuno degli 2025 e 2026</w:t>
      </w:r>
      <w:r w:rsidRPr="009B69EE">
        <w:rPr>
          <w:kern w:val="2"/>
          <w14:ligatures w14:val="standardContextual"/>
        </w:rPr>
        <w:t xml:space="preserve">, </w:t>
      </w:r>
      <w:r w:rsidRPr="009B69EE" w:rsidR="00901C5F">
        <w:t>si provvede</w:t>
      </w:r>
      <w:r w:rsidRPr="009B69EE" w:rsidR="00E620B0">
        <w:t xml:space="preserve">, </w:t>
      </w:r>
      <w:r w:rsidRPr="009B69EE" w:rsidR="00E620B0">
        <w:rPr>
          <w:b/>
          <w:bCs/>
        </w:rPr>
        <w:t xml:space="preserve">quanto ad euro </w:t>
      </w:r>
      <w:r w:rsidRPr="009B69EE" w:rsidR="00860C33">
        <w:rPr>
          <w:b/>
        </w:rPr>
        <w:t>XXXXX</w:t>
      </w:r>
      <w:r w:rsidRPr="009B69EE" w:rsidR="00CC4425">
        <w:rPr>
          <w:b/>
          <w:bCs/>
        </w:rPr>
        <w:t>, per l’anno 2024,</w:t>
      </w:r>
      <w:r w:rsidRPr="009B69EE" w:rsidR="00CC4425">
        <w:rPr>
          <w:b/>
        </w:rPr>
        <w:t xml:space="preserve"> </w:t>
      </w:r>
      <w:r w:rsidRPr="009B69EE" w:rsidR="1ADFB9BF">
        <w:rPr>
          <w:b/>
          <w:bCs/>
        </w:rPr>
        <w:t xml:space="preserve">a valere sulle risorse del </w:t>
      </w:r>
      <w:r w:rsidRPr="009B69EE" w:rsidR="1ADFB9BF">
        <w:rPr>
          <w:b/>
        </w:rPr>
        <w:t xml:space="preserve">Fondo unico di giustizia – art. </w:t>
      </w:r>
      <w:r w:rsidRPr="009B69EE" w:rsidR="1ADFB9BF">
        <w:rPr>
          <w:b/>
          <w:bCs/>
        </w:rPr>
        <w:t>2 decreto-legge n.</w:t>
      </w:r>
      <w:r w:rsidRPr="009B69EE" w:rsidR="1ADFB9BF">
        <w:rPr>
          <w:b/>
        </w:rPr>
        <w:t>143</w:t>
      </w:r>
      <w:r w:rsidRPr="009B69EE" w:rsidR="1ADFB9BF">
        <w:rPr>
          <w:b/>
          <w:bCs/>
        </w:rPr>
        <w:t xml:space="preserve"> del 2008</w:t>
      </w:r>
      <w:r w:rsidRPr="009B69EE" w:rsidR="1ADFB9BF">
        <w:rPr>
          <w:b/>
        </w:rPr>
        <w:t xml:space="preserve"> </w:t>
      </w:r>
      <w:r w:rsidRPr="009B69EE" w:rsidR="1ADFB9BF">
        <w:rPr>
          <w:b/>
          <w:bCs/>
        </w:rPr>
        <w:t xml:space="preserve">e </w:t>
      </w:r>
      <w:r w:rsidRPr="009B69EE" w:rsidR="00CC4425">
        <w:rPr>
          <w:b/>
          <w:bCs/>
        </w:rPr>
        <w:t>mediante corrispondente riduzione dell'autorizzazione di spesa di cui all'articolo 1, comma 200, della legge 23 dicembre 2014, n. 190 e q</w:t>
      </w:r>
      <w:r w:rsidRPr="009B69EE" w:rsidR="00AE20E6">
        <w:rPr>
          <w:b/>
          <w:bCs/>
        </w:rPr>
        <w:t xml:space="preserve">uanto ad euro </w:t>
      </w:r>
      <w:r w:rsidRPr="009B69EE" w:rsidR="00860C33">
        <w:rPr>
          <w:b/>
        </w:rPr>
        <w:t>XXXXX</w:t>
      </w:r>
      <w:r w:rsidRPr="009B69EE" w:rsidR="00AE20E6">
        <w:rPr>
          <w:b/>
          <w:bCs/>
        </w:rPr>
        <w:t xml:space="preserve">, per ciascuno degli 2025 e 2026 </w:t>
      </w:r>
      <w:r w:rsidRPr="009B69EE" w:rsidR="00901C5F">
        <w:t>mediante corrispondente riduzione dello stanziamento del fondo speciale di parte corrente iscritto, ai fini del bilancio triennale  2024-2026, nell'ambito  del  programma «Fondi di riserva e speciali» della  missione  «Fondi  da  ripartire» dello stato di previsione del Ministero dell'economia e delle finanze per l'anno 2024, allo scopo parzialmente utilizzando l'accantonamento relativo al Ministero dell’interno.</w:t>
      </w:r>
    </w:p>
    <w:p w:rsidR="00B927F2" w:rsidRPr="009B69EE" w:rsidP="00011A3B" w14:paraId="232B1A15" w14:textId="5721F991">
      <w:pPr>
        <w:pStyle w:val="Heading2"/>
        <w:numPr>
          <w:ilvl w:val="0"/>
          <w:numId w:val="3"/>
        </w:numPr>
        <w:spacing w:before="0" w:after="120" w:line="240" w:lineRule="atLeast"/>
        <w:ind w:left="0" w:firstLine="0"/>
        <w:rPr>
          <w:rFonts w:cs="Times New Roman"/>
        </w:rPr>
      </w:pPr>
      <w:r w:rsidRPr="009B69EE">
        <w:rPr>
          <w:rFonts w:cs="Times New Roman"/>
        </w:rPr>
        <w:t xml:space="preserve">                                                                                                                                                    </w:t>
      </w:r>
      <w:bookmarkStart w:id="28" w:name="_Toc440074272"/>
      <w:bookmarkStart w:id="29" w:name="_Toc159526374"/>
      <w:r w:rsidRPr="009B69EE">
        <w:rPr>
          <w:rFonts w:cs="Times New Roman"/>
        </w:rPr>
        <w:t>(</w:t>
      </w:r>
      <w:r w:rsidRPr="009B69EE" w:rsidR="3E905FCA">
        <w:rPr>
          <w:rFonts w:cs="Times New Roman"/>
        </w:rPr>
        <w:t>Disposizioni per il superamento degli insediamenti abusivi per combattere lo sfruttamento dei lavoratori in agricoltura</w:t>
      </w:r>
      <w:r w:rsidRPr="009B69EE">
        <w:rPr>
          <w:rFonts w:cs="Times New Roman"/>
        </w:rPr>
        <w:t>)</w:t>
      </w:r>
      <w:bookmarkEnd w:id="28"/>
      <w:bookmarkEnd w:id="29"/>
    </w:p>
    <w:p w:rsidR="00A47D95" w:rsidRPr="009B69EE" w:rsidP="4D9D4502" w14:paraId="162BCA27" w14:textId="2DB5BCCC">
      <w:pPr>
        <w:spacing w:after="120" w:line="240" w:lineRule="atLeast"/>
        <w:jc w:val="both"/>
      </w:pPr>
      <w:r w:rsidRPr="009B69EE">
        <w:rPr>
          <w:kern w:val="2"/>
          <w14:ligatures w14:val="standardContextual"/>
        </w:rPr>
        <w:t xml:space="preserve">1. Al fine di assicurare il conseguimento degli obiettivi della </w:t>
      </w:r>
      <w:r w:rsidRPr="009B69EE" w:rsidR="1F6895B7">
        <w:rPr>
          <w:kern w:val="2"/>
          <w14:ligatures w14:val="standardContextual"/>
        </w:rPr>
        <w:t>M</w:t>
      </w:r>
      <w:r w:rsidRPr="009B69EE">
        <w:rPr>
          <w:kern w:val="2"/>
          <w14:ligatures w14:val="standardContextual"/>
        </w:rPr>
        <w:t xml:space="preserve">issione 5, </w:t>
      </w:r>
      <w:r w:rsidRPr="009B69EE" w:rsidR="1F6895B7">
        <w:rPr>
          <w:kern w:val="2"/>
          <w14:ligatures w14:val="standardContextual"/>
        </w:rPr>
        <w:t>C</w:t>
      </w:r>
      <w:r w:rsidRPr="009B69EE">
        <w:rPr>
          <w:kern w:val="2"/>
          <w14:ligatures w14:val="standardContextual"/>
        </w:rPr>
        <w:t xml:space="preserve">omponente 2, </w:t>
      </w:r>
      <w:r w:rsidRPr="009B69EE" w:rsidR="1F6895B7">
        <w:rPr>
          <w:kern w:val="2"/>
          <w14:ligatures w14:val="standardContextual"/>
        </w:rPr>
        <w:t>I</w:t>
      </w:r>
      <w:r w:rsidRPr="009B69EE" w:rsidR="79E775C0">
        <w:rPr>
          <w:kern w:val="2"/>
          <w14:ligatures w14:val="standardContextual"/>
        </w:rPr>
        <w:t xml:space="preserve">nvestimento </w:t>
      </w:r>
      <w:r w:rsidRPr="009B69EE" w:rsidR="331D6C7D">
        <w:rPr>
          <w:kern w:val="2"/>
          <w14:ligatures w14:val="standardContextual"/>
        </w:rPr>
        <w:t xml:space="preserve">2.2 </w:t>
      </w:r>
      <w:r w:rsidRPr="009B69EE">
        <w:rPr>
          <w:kern w:val="2"/>
          <w14:ligatures w14:val="standardContextual"/>
        </w:rPr>
        <w:t xml:space="preserve">del PNRR relativa </w:t>
      </w:r>
      <w:r w:rsidRPr="009B69EE" w:rsidR="31371B69">
        <w:rPr>
          <w:kern w:val="2"/>
          <w14:ligatures w14:val="standardContextual"/>
        </w:rPr>
        <w:t xml:space="preserve">al </w:t>
      </w:r>
      <w:r w:rsidRPr="009B69EE">
        <w:rPr>
          <w:kern w:val="2"/>
          <w14:ligatures w14:val="standardContextual"/>
        </w:rPr>
        <w:t xml:space="preserve">superamento degli insediamenti abusivi per combattere lo sfruttamento dei lavoratori in agricoltura, con decreto del Presidente del Consiglio dei ministri, adottato, entro trenta giorni dalla data di entrata in vigore </w:t>
      </w:r>
      <w:r w:rsidRPr="009B69EE" w:rsidR="1F90D438">
        <w:rPr>
          <w:kern w:val="2"/>
          <w14:ligatures w14:val="standardContextual"/>
        </w:rPr>
        <w:t>del presente decreto</w:t>
      </w:r>
      <w:r w:rsidRPr="009B69EE">
        <w:rPr>
          <w:kern w:val="2"/>
          <w14:ligatures w14:val="standardContextual"/>
        </w:rPr>
        <w:t xml:space="preserve">, </w:t>
      </w:r>
      <w:r w:rsidRPr="009B69EE" w:rsidR="1AF6FDBC">
        <w:t>su proposta del Ministro del lavoro e delle politiche sociali,</w:t>
      </w:r>
      <w:r w:rsidRPr="009B69EE" w:rsidR="1AF6FDBC">
        <w:rPr>
          <w:kern w:val="2"/>
          <w14:ligatures w14:val="standardContextual"/>
        </w:rPr>
        <w:t xml:space="preserve"> </w:t>
      </w:r>
      <w:r w:rsidRPr="009B69EE">
        <w:t xml:space="preserve">è nominato un Commissario straordinario, cui sono attribuiti i compiti e le funzioni di cui all’articolo 12, comma 1, secondo periodo, del decreto – legge 31 maggio 2021, n. 77, convertito, con modificazioni, dalla legge 29 luglio 2021, n. 108. </w:t>
      </w:r>
      <w:r w:rsidRPr="009B69EE" w:rsidR="21DECEF2">
        <w:t>Il Commissario straordinario, nominato ai sensi del primo periodo, opera presso il Ministero del lavoro e delle politiche sociali  e provvede all’espletamento dei propri compiti e delle proprie funzioni con tutti i poteri e secondo la modalità previste dall’articolo 12, comma 5, del decreto – legge n. 77 del 2021, in raccordo con l’Unità di missione per l’attuazione degli interventi del PNRR del citato Ministero, nonché con la Struttura di missione PNRR di cui all’articolo 2 del decreto – legge 24 febbraio 2023, n. 13, convertito, con modificazioni, dalla legge 21 aprile 2023, n. 41.</w:t>
      </w:r>
    </w:p>
    <w:p w:rsidR="00A47D95" w:rsidRPr="009B69EE" w:rsidP="4D9D4502" w14:paraId="70247759" w14:textId="6178F72F">
      <w:pPr>
        <w:spacing w:after="120" w:line="240" w:lineRule="atLeast"/>
        <w:jc w:val="both"/>
      </w:pPr>
      <w:r w:rsidRPr="009B69EE">
        <w:rPr>
          <w:kern w:val="2"/>
          <w14:ligatures w14:val="standardContextual"/>
        </w:rPr>
        <w:t xml:space="preserve">2. Per l'esercizio dei compiti assegnati, il Commissario straordinario resta in carica per fino al 31 dicembre 2026 e si avvale di una struttura di supporto posta alle sue dirette dipendenze, costituita con </w:t>
      </w:r>
      <w:r w:rsidRPr="009B69EE" w:rsidR="3BC21D87">
        <w:rPr>
          <w:kern w:val="2"/>
          <w14:ligatures w14:val="standardContextual"/>
        </w:rPr>
        <w:t xml:space="preserve">il </w:t>
      </w:r>
      <w:r w:rsidRPr="009B69EE">
        <w:rPr>
          <w:kern w:val="2"/>
          <w14:ligatures w14:val="standardContextual"/>
        </w:rPr>
        <w:t xml:space="preserve">decreto del Presidente del Consiglio dei ministri di cui al comma 1 e che opera sino alla data di cessazione dell'incarico del Commissario straordinario. Alla struttura di supporto è assegnato un contingente massimo di personale pari a dodici unità, di cui una di personale dirigenziale di livello generale, due di personale dirigenziale di livello non generale e nove di personale non dirigenziale, dipendenti di pubbliche amministrazioni centrali e di enti territoriali, previa intesa con le amministrazioni e con gli enti predetti, in possesso delle competenze e dei requisiti di professionalità richiesti per il perseguimento delle finalità e l'esercizio delle funzioni di cui al presente articolo, con esclusione del personale docente, educativo, amministrativo, tecnico e ausiliario delle istituzioni scolastiche. Il personale di cui al secondo periodo, ai sensi dell'articolo 17, comma 14, della legge 15 maggio 1997, n. 127, è collocato fuori ruolo o in posizione di comando, distacco o altro analogo istituto o posizione previsti dai rispettivi ordinamenti, conservando lo stato giuridico e il trattamento economico fondamentale dell'amministrazione di appartenenza. Al personale non dirigenziale della struttura di supporto è riconosciuto il trattamento economico accessorio, ivi compresa l'indennità di amministrazione, del personale non dirigenziale </w:t>
      </w:r>
      <w:r w:rsidRPr="009B69EE" w:rsidR="00D743FA">
        <w:rPr>
          <w:b/>
          <w:bCs/>
        </w:rPr>
        <w:t>Ministero del lavoro e delle politiche sociali</w:t>
      </w:r>
      <w:r w:rsidRPr="009B69EE" w:rsidR="00D743FA">
        <w:rPr>
          <w:kern w:val="2"/>
          <w14:ligatures w14:val="standardContextual"/>
        </w:rPr>
        <w:t xml:space="preserve"> </w:t>
      </w:r>
      <w:r w:rsidRPr="009B69EE">
        <w:rPr>
          <w:kern w:val="2"/>
          <w14:ligatures w14:val="standardContextual"/>
        </w:rPr>
        <w:t xml:space="preserve">e, con </w:t>
      </w:r>
      <w:r w:rsidRPr="009B69EE">
        <w:rPr>
          <w:kern w:val="2"/>
          <w14:ligatures w14:val="standardContextual"/>
        </w:rPr>
        <w:t xml:space="preserve">uno o più provvedimenti del Commissario straordinario, può essere riconosciuta la corresponsione di compensi per prestazioni di lavoro straordinario nel limite massimo di trenta ore mensili effettivamente svolte, oltre a quelle già previste dai rispettivi ordinamenti e comunque nel rispetto della disciplina in materia di orario di lavoro, di cui al decreto legislativo 8 aprile 2003, n. 66. </w:t>
      </w:r>
      <w:r w:rsidRPr="009B69EE" w:rsidR="5A87611A">
        <w:t xml:space="preserve">Il trattamento economico del personale collocato in posizione di comando o fuori ruolo o altro analogo istituto è corrisposto secondo le modalità previste dall'articolo 9, comma 5-ter, del decreto legislativo 30 luglio 1999, n. 303. Al personale dirigenziale di livello generale e non generale della struttura di supporto è riconosciuto un trattamento economico equivalente a quello attribuito rispettivamente ai dirigenti di livello generale e di livello non generale </w:t>
      </w:r>
      <w:r w:rsidRPr="009B69EE" w:rsidR="00D743FA">
        <w:rPr>
          <w:b/>
          <w:bCs/>
        </w:rPr>
        <w:t>Ministero del lavoro e delle politiche sociali</w:t>
      </w:r>
      <w:r w:rsidRPr="009B69EE" w:rsidR="5A87611A">
        <w:t xml:space="preserve">.  </w:t>
      </w:r>
      <w:r w:rsidRPr="009B69EE">
        <w:rPr>
          <w:kern w:val="2"/>
          <w14:ligatures w14:val="standardContextual"/>
        </w:rPr>
        <w:t xml:space="preserve">All'atto del collocamento fuori ruolo è reso indisponibile, nella dotazione organica dell'amministrazione di provenienza, per tutta la durata del collocamento fuori ruolo, un numero di posti equivalente dal punto di vista finanziario. Con il provvedimento istitutivo della struttura di supporto sono determinate, nei limiti di quanto previsto dal comma 3, le specifiche dotazioni finanziarie e strumentali nonché quelle del personale, anche dirigenziale, di cui al secondo periodo del presente comma, necessarie al funzionamento della medesima struttura. </w:t>
      </w:r>
      <w:r w:rsidRPr="009B69EE" w:rsidR="30977372">
        <w:t>Per l'esercizio delle proprie funzioni, il Commissario straordinario può avvalersi, altresì, mediante apposite convenzioni e senza nuovi o maggiori oneri a carico della finanza pubblica delle strutture, anche periferiche, delle amministrazioni centrali dello Stato, dell’Agenzia del demanio, delle amministrazioni locali e degli enti territoriali.</w:t>
      </w:r>
      <w:r w:rsidRPr="009B69EE">
        <w:rPr>
          <w:kern w:val="2"/>
          <w14:ligatures w14:val="standardContextual"/>
        </w:rPr>
        <w:t xml:space="preserve"> Il Commissario straordinario, per le finalità di cui al comma 1, può altresì avvalersi di un numero massimo di cinque esperti di comprovata qualificazione professionale, nominati con proprio provvedimento, cui compete un compenso massimo annuo di euro 50.000 al lordo dei contributi previdenziali e degli oneri fiscali a carico dell'amministrazione per singolo incarico. Il compenso del Commissario straordinario è determinato con il decreto di cui al comma 1 del presente articolo in misura non superiore a quella indicata all'articolo 15, comma 3, del decreto-legge 6 luglio 2011, n. 98, convertito, con modificazioni, dalla legge 15 luglio 2011, n. 111 con oneri a carico delle risorse di cui al comma 3 del presente articolo. Al conferimento dell’incarico di Commissario straordinario non si applicano le disposizioni di cui all'articolo 5, comma 9, del decreto-legge 6 luglio 2012, n. 95, convertito, con modificazioni, dalla legge 7 agosto 2012, n. </w:t>
      </w:r>
      <w:r w:rsidRPr="009B69EE" w:rsidR="1F686DB5">
        <w:rPr>
          <w:kern w:val="2"/>
          <w14:ligatures w14:val="standardContextual"/>
        </w:rPr>
        <w:t>135</w:t>
      </w:r>
      <w:r w:rsidRPr="009B69EE" w:rsidR="7D4C6F63">
        <w:rPr>
          <w:b/>
          <w:bCs/>
          <w:kern w:val="2"/>
          <w14:ligatures w14:val="standardContextual"/>
        </w:rPr>
        <w:t xml:space="preserve">, </w:t>
      </w:r>
      <w:r w:rsidRPr="009B69EE" w:rsidR="4DBE9A5E">
        <w:rPr>
          <w:b/>
          <w:bCs/>
        </w:rPr>
        <w:t>fermo restando quanto previsto dall'articolo 1, comma 489, della legge 27 dicembre 2013, n. 147, e dagli articoli 14, comma 3, e 14.1, comma 3, del decreto-legge 28 gennaio 2019, n. 4, convertito, con modificazioni, dalla legge 28 marzo 2019, n. 26.</w:t>
      </w:r>
    </w:p>
    <w:p w:rsidR="00A47D95" w:rsidRPr="009B69EE" w:rsidP="004D1778" w14:paraId="42038060" w14:textId="31513C7B">
      <w:pPr>
        <w:spacing w:after="120" w:line="240" w:lineRule="atLeast"/>
        <w:jc w:val="both"/>
      </w:pPr>
      <w:r w:rsidRPr="009B69EE">
        <w:rPr>
          <w:kern w:val="2"/>
          <w14:ligatures w14:val="standardContextual"/>
        </w:rPr>
        <w:t>3. Fermo quanto previsto dall’articolo 12, comma 6, primo e secondo periodo</w:t>
      </w:r>
      <w:r w:rsidRPr="009B69EE" w:rsidR="000A7E48">
        <w:rPr>
          <w:kern w:val="2"/>
          <w14:ligatures w14:val="standardContextual"/>
        </w:rPr>
        <w:t>,</w:t>
      </w:r>
      <w:r w:rsidRPr="009B69EE">
        <w:rPr>
          <w:kern w:val="2"/>
          <w14:ligatures w14:val="standardContextual"/>
        </w:rPr>
        <w:t xml:space="preserve"> del decreto – legge</w:t>
      </w:r>
      <w:r w:rsidRPr="009B69EE" w:rsidR="004C5C79">
        <w:rPr>
          <w:kern w:val="2"/>
          <w14:ligatures w14:val="standardContextual"/>
        </w:rPr>
        <w:t xml:space="preserve"> </w:t>
      </w:r>
      <w:r w:rsidRPr="009B69EE">
        <w:rPr>
          <w:kern w:val="2"/>
          <w14:ligatures w14:val="standardContextual"/>
        </w:rPr>
        <w:t>n. 77</w:t>
      </w:r>
      <w:r w:rsidRPr="009B69EE" w:rsidR="004C5C79">
        <w:rPr>
          <w:kern w:val="2"/>
          <w14:ligatures w14:val="standardContextual"/>
        </w:rPr>
        <w:t xml:space="preserve"> del 2021</w:t>
      </w:r>
      <w:r w:rsidRPr="009B69EE">
        <w:rPr>
          <w:kern w:val="2"/>
          <w14:ligatures w14:val="standardContextual"/>
        </w:rPr>
        <w:t xml:space="preserve">, </w:t>
      </w:r>
      <w:r w:rsidRPr="009B69EE" w:rsidR="003E40AB">
        <w:rPr>
          <w:kern w:val="2"/>
          <w14:ligatures w14:val="standardContextual"/>
        </w:rPr>
        <w:t>e d</w:t>
      </w:r>
      <w:r w:rsidRPr="009B69EE">
        <w:rPr>
          <w:kern w:val="2"/>
          <w14:ligatures w14:val="standardContextual"/>
        </w:rPr>
        <w:t>all’articolo 1, comma 489,</w:t>
      </w:r>
      <w:r w:rsidRPr="009B69EE" w:rsidR="003E40AB">
        <w:t xml:space="preserve"> </w:t>
      </w:r>
      <w:r w:rsidRPr="009B69EE" w:rsidR="003E40AB">
        <w:rPr>
          <w:kern w:val="2"/>
          <w14:ligatures w14:val="standardContextual"/>
        </w:rPr>
        <w:t xml:space="preserve">della legge 27 dicembre 2013, n. 147, </w:t>
      </w:r>
      <w:r w:rsidRPr="009B69EE">
        <w:rPr>
          <w:kern w:val="2"/>
          <w14:ligatures w14:val="standardContextual"/>
        </w:rPr>
        <w:t xml:space="preserve"> agli oneri derivanti dal comma 2, </w:t>
      </w:r>
      <w:r w:rsidRPr="009B69EE" w:rsidR="00D43AB8">
        <w:rPr>
          <w:kern w:val="2"/>
          <w14:ligatures w14:val="standardContextual"/>
        </w:rPr>
        <w:t xml:space="preserve">quantificati </w:t>
      </w:r>
      <w:r w:rsidRPr="009B69EE" w:rsidR="00CC71CB">
        <w:t xml:space="preserve">in euro </w:t>
      </w:r>
      <w:r w:rsidRPr="009B69EE" w:rsidR="00860C33">
        <w:rPr>
          <w:rFonts w:eastAsia="Book Antiqua"/>
          <w:b/>
        </w:rPr>
        <w:t>xxxxx</w:t>
      </w:r>
      <w:r w:rsidRPr="009B69EE" w:rsidR="00CC71CB">
        <w:rPr>
          <w:rFonts w:eastAsia="Book Antiqua"/>
        </w:rPr>
        <w:t xml:space="preserve"> per l’anno 2024 </w:t>
      </w:r>
      <w:r w:rsidRPr="009B69EE" w:rsidR="46B87329">
        <w:rPr>
          <w:rFonts w:eastAsia="Book Antiqua"/>
        </w:rPr>
        <w:t>ed</w:t>
      </w:r>
      <w:r w:rsidRPr="009B69EE" w:rsidR="00CC71CB">
        <w:rPr>
          <w:rFonts w:eastAsia="Book Antiqua"/>
        </w:rPr>
        <w:t xml:space="preserve"> in euro </w:t>
      </w:r>
      <w:r w:rsidRPr="009B69EE" w:rsidR="00860C33">
        <w:rPr>
          <w:rFonts w:eastAsia="Book Antiqua"/>
          <w:b/>
        </w:rPr>
        <w:t>xxxxxx</w:t>
      </w:r>
      <w:r w:rsidRPr="009B69EE" w:rsidR="00CC71CB">
        <w:t xml:space="preserve"> per ciascuno degli 2025 e 2026</w:t>
      </w:r>
      <w:r w:rsidRPr="009B69EE" w:rsidR="000E7083">
        <w:rPr>
          <w:kern w:val="2"/>
          <w14:ligatures w14:val="standardContextual"/>
        </w:rPr>
        <w:t xml:space="preserve">, </w:t>
      </w:r>
      <w:r w:rsidRPr="009B69EE">
        <w:rPr>
          <w:kern w:val="2"/>
          <w14:ligatures w14:val="standardContextual"/>
        </w:rPr>
        <w:t xml:space="preserve">si provvede mediante corrispondente  riduzione dello stanziamento del fondo speciale di parte corrente iscritto, ai fini del bilancio  triennale  2024-2026, nell'ambito  del  programma «Fondi di riserva e speciali» della  missione  «Fondi  da  ripartire» dello stato di previsione del Ministero dell'economia e delle finanze per l'anno 2024, allo scopo parzialmente utilizzando l'accantonamento relativo al Ministero </w:t>
      </w:r>
      <w:r w:rsidRPr="009B69EE" w:rsidR="0042004C">
        <w:rPr>
          <w:kern w:val="2"/>
          <w14:ligatures w14:val="standardContextual"/>
        </w:rPr>
        <w:t>del lavoro e delle politiche sociali</w:t>
      </w:r>
      <w:r w:rsidRPr="009B69EE">
        <w:rPr>
          <w:kern w:val="2"/>
          <w14:ligatures w14:val="standardContextual"/>
        </w:rPr>
        <w:t>.</w:t>
      </w:r>
    </w:p>
    <w:p w:rsidR="003427F2" w:rsidRPr="009B69EE" w:rsidP="004D1778" w14:paraId="738F1FE5" w14:textId="77777777">
      <w:pPr>
        <w:spacing w:after="120" w:line="240" w:lineRule="atLeast"/>
        <w:jc w:val="both"/>
        <w:rPr>
          <w:kern w:val="2"/>
          <w14:ligatures w14:val="standardContextual"/>
        </w:rPr>
      </w:pPr>
    </w:p>
    <w:p w:rsidR="001926AA" w:rsidRPr="009B69EE" w:rsidP="00011A3B" w14:paraId="6507EB37" w14:textId="60807B59">
      <w:pPr>
        <w:pStyle w:val="Heading2"/>
        <w:numPr>
          <w:ilvl w:val="0"/>
          <w:numId w:val="3"/>
        </w:numPr>
        <w:spacing w:before="0" w:after="120" w:line="240" w:lineRule="atLeast"/>
        <w:ind w:left="0" w:firstLine="0"/>
        <w:rPr>
          <w:rFonts w:cs="Times New Roman"/>
        </w:rPr>
      </w:pPr>
      <w:r w:rsidRPr="009B69EE">
        <w:rPr>
          <w:rFonts w:cs="Times New Roman"/>
        </w:rPr>
        <w:t xml:space="preserve">                                                                                                                                                    </w:t>
      </w:r>
      <w:bookmarkStart w:id="30" w:name="_Toc816007653"/>
      <w:bookmarkStart w:id="31" w:name="_Toc159526375"/>
      <w:r w:rsidRPr="009B69EE">
        <w:rPr>
          <w:rFonts w:cs="Times New Roman"/>
        </w:rPr>
        <w:t>(</w:t>
      </w:r>
      <w:r w:rsidRPr="009B69EE" w:rsidR="50C4C9C2">
        <w:rPr>
          <w:rFonts w:cs="Times New Roman"/>
        </w:rPr>
        <w:t>Misure per il rafforzamento della capacità amministrativa delle amministrazioni titolari delle misure PNRR e dei soggetti attuatori</w:t>
      </w:r>
      <w:r w:rsidRPr="009B69EE">
        <w:rPr>
          <w:rFonts w:cs="Times New Roman"/>
        </w:rPr>
        <w:t>)</w:t>
      </w:r>
      <w:bookmarkStart w:id="32" w:name="_Hlk157676931"/>
      <w:bookmarkEnd w:id="30"/>
      <w:bookmarkEnd w:id="31"/>
    </w:p>
    <w:bookmarkEnd w:id="32"/>
    <w:p w:rsidR="001926AA" w:rsidRPr="009B69EE" w:rsidP="004D1778" w14:paraId="154958B4" w14:textId="7101F80D">
      <w:pPr>
        <w:spacing w:after="120" w:line="240" w:lineRule="atLeast"/>
        <w:jc w:val="both"/>
      </w:pPr>
      <w:r w:rsidRPr="009B69EE">
        <w:rPr>
          <w:kern w:val="2"/>
          <w14:ligatures w14:val="standardContextual"/>
        </w:rPr>
        <w:t>1</w:t>
      </w:r>
      <w:r w:rsidRPr="009B69EE" w:rsidR="5AB1BEE6">
        <w:rPr>
          <w:kern w:val="2"/>
          <w14:ligatures w14:val="standardContextual"/>
        </w:rPr>
        <w:t xml:space="preserve">. All’articolo </w:t>
      </w:r>
      <w:r w:rsidRPr="009B69EE" w:rsidR="732533BF">
        <w:rPr>
          <w:kern w:val="2"/>
          <w14:ligatures w14:val="standardContextual"/>
        </w:rPr>
        <w:t>8, comma 5,</w:t>
      </w:r>
      <w:r w:rsidRPr="009B69EE" w:rsidR="5AB1BEE6">
        <w:rPr>
          <w:kern w:val="2"/>
          <w14:ligatures w14:val="standardContextual"/>
        </w:rPr>
        <w:t xml:space="preserve"> del decreto</w:t>
      </w:r>
      <w:r w:rsidRPr="009B69EE" w:rsidR="66901E92">
        <w:rPr>
          <w:kern w:val="2"/>
          <w14:ligatures w14:val="standardContextual"/>
        </w:rPr>
        <w:t>-</w:t>
      </w:r>
      <w:r w:rsidRPr="009B69EE" w:rsidR="5AB1BEE6">
        <w:rPr>
          <w:kern w:val="2"/>
          <w14:ligatures w14:val="standardContextual"/>
        </w:rPr>
        <w:t>legge n. 13</w:t>
      </w:r>
      <w:r w:rsidRPr="009B69EE" w:rsidR="5E0C2316">
        <w:rPr>
          <w:kern w:val="2"/>
          <w14:ligatures w14:val="standardContextual"/>
        </w:rPr>
        <w:t xml:space="preserve"> del 2023</w:t>
      </w:r>
      <w:r w:rsidRPr="009B69EE" w:rsidR="5AB1BEE6">
        <w:rPr>
          <w:kern w:val="2"/>
          <w14:ligatures w14:val="standardContextual"/>
        </w:rPr>
        <w:t xml:space="preserve">, </w:t>
      </w:r>
      <w:r w:rsidRPr="009B69EE" w:rsidR="05362AA2">
        <w:rPr>
          <w:kern w:val="2"/>
          <w14:ligatures w14:val="standardContextual"/>
        </w:rPr>
        <w:t>dopo le parole</w:t>
      </w:r>
      <w:r w:rsidRPr="009B69EE" w:rsidR="5AB1BEE6">
        <w:rPr>
          <w:kern w:val="2"/>
          <w14:ligatures w14:val="standardContextual"/>
        </w:rPr>
        <w:t xml:space="preserve">: </w:t>
      </w:r>
      <w:r w:rsidRPr="009B69EE" w:rsidR="00D137A2">
        <w:rPr>
          <w:kern w:val="2"/>
          <w14:ligatures w14:val="standardContextual"/>
        </w:rPr>
        <w:t>«</w:t>
      </w:r>
      <w:r w:rsidRPr="009B69EE" w:rsidR="0EF65C53">
        <w:rPr>
          <w:kern w:val="2"/>
          <w14:ligatures w14:val="standardContextual"/>
        </w:rPr>
        <w:t>per gli anni dal 2023 al 2026</w:t>
      </w:r>
      <w:r w:rsidRPr="009B69EE" w:rsidR="25D9EC97">
        <w:rPr>
          <w:kern w:val="2"/>
          <w14:ligatures w14:val="standardContextual"/>
        </w:rPr>
        <w:t>,</w:t>
      </w:r>
      <w:r w:rsidRPr="009B69EE" w:rsidR="5AB1BEE6">
        <w:rPr>
          <w:kern w:val="2"/>
          <w14:ligatures w14:val="standardContextual"/>
        </w:rPr>
        <w:t xml:space="preserve">» sono </w:t>
      </w:r>
      <w:r w:rsidRPr="009B69EE" w:rsidR="0EF65C53">
        <w:rPr>
          <w:kern w:val="2"/>
          <w14:ligatures w14:val="standardContextual"/>
        </w:rPr>
        <w:t xml:space="preserve">inserite </w:t>
      </w:r>
      <w:r w:rsidRPr="009B69EE" w:rsidR="5AB1BEE6">
        <w:rPr>
          <w:kern w:val="2"/>
          <w14:ligatures w14:val="standardContextual"/>
        </w:rPr>
        <w:t>le seguenti: «</w:t>
      </w:r>
      <w:r w:rsidRPr="009B69EE" w:rsidR="0EF65C53">
        <w:rPr>
          <w:kern w:val="2"/>
          <w14:ligatures w14:val="standardContextual"/>
        </w:rPr>
        <w:t xml:space="preserve">le </w:t>
      </w:r>
      <w:r w:rsidRPr="009B69EE" w:rsidR="25D9EC97">
        <w:rPr>
          <w:kern w:val="2"/>
          <w14:ligatures w14:val="standardContextual"/>
        </w:rPr>
        <w:t>r</w:t>
      </w:r>
      <w:r w:rsidRPr="009B69EE" w:rsidR="0EF65C53">
        <w:rPr>
          <w:kern w:val="2"/>
          <w14:ligatures w14:val="standardContextual"/>
        </w:rPr>
        <w:t>egioni</w:t>
      </w:r>
      <w:r w:rsidRPr="009B69EE" w:rsidR="53D606BC">
        <w:rPr>
          <w:kern w:val="2"/>
          <w14:ligatures w14:val="standardContextual"/>
        </w:rPr>
        <w:t>,</w:t>
      </w:r>
      <w:r w:rsidRPr="009B69EE" w:rsidR="5AB1BEE6">
        <w:rPr>
          <w:kern w:val="2"/>
          <w14:ligatures w14:val="standardContextual"/>
        </w:rPr>
        <w:t>»</w:t>
      </w:r>
      <w:r w:rsidRPr="009B69EE" w:rsidR="0EF65C53">
        <w:rPr>
          <w:kern w:val="2"/>
          <w14:ligatures w14:val="standardContextual"/>
        </w:rPr>
        <w:t>.</w:t>
      </w:r>
    </w:p>
    <w:p w:rsidR="006F63EC" w:rsidRPr="009B69EE" w:rsidP="004D1778" w14:paraId="4CFC15A2" w14:textId="4EAA295F">
      <w:pPr>
        <w:spacing w:after="120" w:line="240" w:lineRule="atLeast"/>
        <w:jc w:val="both"/>
        <w:rPr>
          <w:kern w:val="2"/>
          <w14:ligatures w14:val="standardContextual"/>
        </w:rPr>
      </w:pPr>
      <w:r w:rsidRPr="009B69EE">
        <w:rPr>
          <w:kern w:val="2"/>
          <w14:ligatures w14:val="standardContextual"/>
        </w:rPr>
        <w:t>2</w:t>
      </w:r>
      <w:r w:rsidRPr="009B69EE">
        <w:rPr>
          <w:kern w:val="2"/>
          <w14:ligatures w14:val="standardContextual"/>
        </w:rPr>
        <w:t xml:space="preserve">. </w:t>
      </w:r>
      <w:r w:rsidRPr="009B69EE" w:rsidR="00EB36A9">
        <w:rPr>
          <w:kern w:val="2"/>
          <w14:ligatures w14:val="standardContextual"/>
        </w:rPr>
        <w:t>All’articolo 11, comma 1, primo periodo, del decreto</w:t>
      </w:r>
      <w:r w:rsidRPr="009B69EE" w:rsidR="008063F8">
        <w:rPr>
          <w:kern w:val="2"/>
          <w14:ligatures w14:val="standardContextual"/>
        </w:rPr>
        <w:t>-</w:t>
      </w:r>
      <w:r w:rsidRPr="009B69EE" w:rsidR="00EB36A9">
        <w:rPr>
          <w:kern w:val="2"/>
          <w14:ligatures w14:val="standardContextual"/>
        </w:rPr>
        <w:t>legge</w:t>
      </w:r>
      <w:r w:rsidRPr="009B69EE" w:rsidR="00915B2D">
        <w:rPr>
          <w:kern w:val="2"/>
          <w14:ligatures w14:val="standardContextual"/>
        </w:rPr>
        <w:t xml:space="preserve"> 30 aprile 2022, n. 36</w:t>
      </w:r>
      <w:r w:rsidRPr="009B69EE" w:rsidR="00EB36A9">
        <w:rPr>
          <w:kern w:val="2"/>
          <w14:ligatures w14:val="standardContextual"/>
        </w:rPr>
        <w:t>,</w:t>
      </w:r>
      <w:r w:rsidRPr="009B69EE" w:rsidR="00915B2D">
        <w:rPr>
          <w:kern w:val="2"/>
          <w14:ligatures w14:val="standardContextual"/>
        </w:rPr>
        <w:t xml:space="preserve"> convertito, con modificazioni, dalla legge </w:t>
      </w:r>
      <w:r w:rsidRPr="009B69EE" w:rsidR="00CF7402">
        <w:rPr>
          <w:kern w:val="2"/>
          <w14:ligatures w14:val="standardContextual"/>
        </w:rPr>
        <w:t>29 giugno 2022, n. 79,</w:t>
      </w:r>
      <w:r w:rsidRPr="009B69EE" w:rsidR="00EB36A9">
        <w:rPr>
          <w:kern w:val="2"/>
          <w14:ligatures w14:val="standardContextual"/>
        </w:rPr>
        <w:t xml:space="preserve"> dopo le parole: «in deroga all'articolo 9, comma 28, del decreto-legge 31 maggio 2010, n. 78, convertito, con modificazioni, dalla legge 30 luglio 2010, </w:t>
      </w:r>
      <w:r w:rsidRPr="009B69EE" w:rsidR="00EB36A9">
        <w:rPr>
          <w:kern w:val="2"/>
          <w14:ligatures w14:val="standardContextual"/>
        </w:rPr>
        <w:t xml:space="preserve">n. 122,» sono inserite le seguenti: </w:t>
      </w:r>
      <w:r w:rsidRPr="009B69EE" w:rsidR="000C1E02">
        <w:rPr>
          <w:kern w:val="2"/>
          <w14:ligatures w14:val="standardContextual"/>
        </w:rPr>
        <w:t>«</w:t>
      </w:r>
      <w:r w:rsidRPr="009B69EE" w:rsidR="00543C89">
        <w:rPr>
          <w:kern w:val="2"/>
          <w14:ligatures w14:val="standardContextual"/>
        </w:rPr>
        <w:t>nonché</w:t>
      </w:r>
      <w:r w:rsidRPr="009B69EE" w:rsidR="000C1E02">
        <w:rPr>
          <w:kern w:val="2"/>
          <w14:ligatures w14:val="standardContextual"/>
        </w:rPr>
        <w:t xml:space="preserve"> all</w:t>
      </w:r>
      <w:r w:rsidRPr="009B69EE" w:rsidR="003A53ED">
        <w:rPr>
          <w:kern w:val="2"/>
          <w14:ligatures w14:val="standardContextual"/>
        </w:rPr>
        <w:t>’articolo</w:t>
      </w:r>
      <w:r w:rsidRPr="009B69EE" w:rsidR="00543C89">
        <w:rPr>
          <w:kern w:val="2"/>
          <w14:ligatures w14:val="standardContextual"/>
        </w:rPr>
        <w:t xml:space="preserve"> </w:t>
      </w:r>
      <w:r w:rsidRPr="009B69EE" w:rsidR="005E2BC3">
        <w:rPr>
          <w:kern w:val="2"/>
          <w14:ligatures w14:val="standardContextual"/>
        </w:rPr>
        <w:t>1</w:t>
      </w:r>
      <w:r w:rsidRPr="009B69EE" w:rsidR="00EB36A9">
        <w:rPr>
          <w:kern w:val="2"/>
          <w14:ligatures w14:val="standardContextual"/>
        </w:rPr>
        <w:t>9</w:t>
      </w:r>
      <w:r w:rsidRPr="009B69EE" w:rsidR="00543C89">
        <w:rPr>
          <w:kern w:val="2"/>
          <w14:ligatures w14:val="standardContextual"/>
        </w:rPr>
        <w:t xml:space="preserve"> </w:t>
      </w:r>
      <w:r w:rsidRPr="009B69EE" w:rsidR="005E2BC3">
        <w:rPr>
          <w:kern w:val="2"/>
          <w14:ligatures w14:val="standardContextual"/>
        </w:rPr>
        <w:t xml:space="preserve">del decreto legislativo </w:t>
      </w:r>
      <w:r w:rsidRPr="009B69EE" w:rsidR="00255B87">
        <w:rPr>
          <w:kern w:val="2"/>
          <w14:ligatures w14:val="standardContextual"/>
        </w:rPr>
        <w:t>15 giugno 2015, n. 81</w:t>
      </w:r>
      <w:r w:rsidRPr="009B69EE" w:rsidR="00F21047">
        <w:rPr>
          <w:kern w:val="2"/>
          <w14:ligatures w14:val="standardContextual"/>
        </w:rPr>
        <w:t>,</w:t>
      </w:r>
      <w:r w:rsidRPr="009B69EE" w:rsidR="005E2BC3">
        <w:rPr>
          <w:kern w:val="2"/>
          <w14:ligatures w14:val="standardContextual"/>
        </w:rPr>
        <w:t>»</w:t>
      </w:r>
      <w:r w:rsidRPr="009B69EE" w:rsidR="0057157B">
        <w:rPr>
          <w:kern w:val="2"/>
          <w14:ligatures w14:val="standardContextual"/>
        </w:rPr>
        <w:t>.</w:t>
      </w:r>
    </w:p>
    <w:p w:rsidR="00A67F89" w:rsidRPr="009B69EE" w:rsidP="004D1778" w14:paraId="19B3DA88" w14:textId="7C39C0E6">
      <w:pPr>
        <w:spacing w:after="120" w:line="240" w:lineRule="atLeast"/>
        <w:jc w:val="both"/>
        <w:rPr>
          <w:kern w:val="2"/>
          <w14:ligatures w14:val="standardContextual"/>
        </w:rPr>
      </w:pPr>
      <w:r w:rsidRPr="009B69EE">
        <w:rPr>
          <w:kern w:val="2"/>
          <w14:ligatures w14:val="standardContextual"/>
        </w:rPr>
        <w:t>3</w:t>
      </w:r>
      <w:r w:rsidRPr="009B69EE" w:rsidR="00D92A7C">
        <w:rPr>
          <w:kern w:val="2"/>
          <w14:ligatures w14:val="standardContextual"/>
        </w:rPr>
        <w:t xml:space="preserve">. </w:t>
      </w:r>
      <w:r w:rsidRPr="009B69EE">
        <w:rPr>
          <w:kern w:val="2"/>
          <w14:ligatures w14:val="standardContextual"/>
        </w:rPr>
        <w:t xml:space="preserve">Al </w:t>
      </w:r>
      <w:r w:rsidRPr="009B69EE" w:rsidR="00D92A7C">
        <w:rPr>
          <w:kern w:val="2"/>
          <w14:ligatures w14:val="standardContextual"/>
        </w:rPr>
        <w:t xml:space="preserve">decreto – legge </w:t>
      </w:r>
      <w:r w:rsidRPr="009B69EE" w:rsidR="0006125B">
        <w:rPr>
          <w:kern w:val="2"/>
          <w14:ligatures w14:val="standardContextual"/>
        </w:rPr>
        <w:t>9 giugno 2021, n. 80</w:t>
      </w:r>
      <w:r w:rsidRPr="009B69EE" w:rsidR="00D92A7C">
        <w:rPr>
          <w:kern w:val="2"/>
          <w14:ligatures w14:val="standardContextual"/>
        </w:rPr>
        <w:t xml:space="preserve">, convertito, con modificazioni, dalla legge </w:t>
      </w:r>
      <w:r w:rsidRPr="009B69EE" w:rsidR="003E0F62">
        <w:rPr>
          <w:kern w:val="2"/>
          <w14:ligatures w14:val="standardContextual"/>
        </w:rPr>
        <w:t>6 agosto 2021, n. 113</w:t>
      </w:r>
      <w:r w:rsidRPr="009B69EE" w:rsidR="00D92A7C">
        <w:rPr>
          <w:kern w:val="2"/>
          <w14:ligatures w14:val="standardContextual"/>
        </w:rPr>
        <w:t xml:space="preserve">, </w:t>
      </w:r>
      <w:r w:rsidRPr="009B69EE">
        <w:rPr>
          <w:kern w:val="2"/>
          <w14:ligatures w14:val="standardContextual"/>
        </w:rPr>
        <w:t>sono apportate le seguenti modificazioni:</w:t>
      </w:r>
    </w:p>
    <w:p w:rsidR="00D92A7C" w:rsidRPr="009B69EE" w:rsidP="00CC71CB" w14:paraId="779B65A4" w14:textId="0CC4EFB6">
      <w:pPr>
        <w:spacing w:after="120" w:line="240" w:lineRule="atLeast"/>
        <w:ind w:left="284"/>
        <w:jc w:val="both"/>
      </w:pPr>
      <w:r w:rsidRPr="009B69EE">
        <w:rPr>
          <w:kern w:val="2"/>
          <w14:ligatures w14:val="standardContextual"/>
        </w:rPr>
        <w:t xml:space="preserve">a) all’articolo 1, comma 2, secondo periodo, </w:t>
      </w:r>
      <w:r w:rsidRPr="009B69EE" w:rsidR="000A63A4">
        <w:rPr>
          <w:kern w:val="2"/>
          <w14:ligatures w14:val="standardContextual"/>
        </w:rPr>
        <w:t xml:space="preserve">dopo </w:t>
      </w:r>
      <w:r w:rsidRPr="009B69EE">
        <w:rPr>
          <w:kern w:val="2"/>
          <w14:ligatures w14:val="standardContextual"/>
        </w:rPr>
        <w:t>le parole: «</w:t>
      </w:r>
      <w:r w:rsidRPr="009B69EE" w:rsidR="00B53D54">
        <w:rPr>
          <w:kern w:val="2"/>
          <w14:ligatures w14:val="standardContextual"/>
        </w:rPr>
        <w:t>superiore a trentasei mesi,</w:t>
      </w:r>
      <w:r w:rsidRPr="009B69EE">
        <w:rPr>
          <w:kern w:val="2"/>
          <w14:ligatures w14:val="standardContextual"/>
        </w:rPr>
        <w:t xml:space="preserve">» sono </w:t>
      </w:r>
      <w:r w:rsidRPr="009B69EE">
        <w:rPr>
          <w:kern w:val="2"/>
          <w14:ligatures w14:val="standardContextual"/>
        </w:rPr>
        <w:t xml:space="preserve">inserite </w:t>
      </w:r>
      <w:r w:rsidRPr="009B69EE">
        <w:rPr>
          <w:kern w:val="2"/>
          <w14:ligatures w14:val="standardContextual"/>
        </w:rPr>
        <w:t>le seguenti: «</w:t>
      </w:r>
      <w:r w:rsidRPr="009B69EE" w:rsidR="009040BE">
        <w:rPr>
          <w:kern w:val="2"/>
          <w14:ligatures w14:val="standardContextual"/>
        </w:rPr>
        <w:t xml:space="preserve">, </w:t>
      </w:r>
      <w:r w:rsidRPr="009B69EE" w:rsidR="00B53D54">
        <w:rPr>
          <w:kern w:val="2"/>
          <w14:ligatures w14:val="standardContextual"/>
        </w:rPr>
        <w:t xml:space="preserve">in deroga </w:t>
      </w:r>
      <w:r w:rsidRPr="009B69EE" w:rsidR="00F70A3E">
        <w:t xml:space="preserve">agli articoli </w:t>
      </w:r>
      <w:r w:rsidRPr="009B69EE">
        <w:rPr>
          <w:kern w:val="2"/>
          <w14:ligatures w14:val="standardContextual"/>
        </w:rPr>
        <w:t>19</w:t>
      </w:r>
      <w:r w:rsidRPr="009B69EE" w:rsidR="00F70A3E">
        <w:t>, 21 e 23,</w:t>
      </w:r>
      <w:r w:rsidRPr="009B69EE">
        <w:rPr>
          <w:kern w:val="2"/>
          <w14:ligatures w14:val="standardContextual"/>
        </w:rPr>
        <w:t xml:space="preserve"> </w:t>
      </w:r>
      <w:r w:rsidRPr="009B69EE" w:rsidR="00255B87">
        <w:rPr>
          <w:kern w:val="2"/>
          <w14:ligatures w14:val="standardContextual"/>
        </w:rPr>
        <w:t>del decreto legislativo 15 giugno 2015, n. 81</w:t>
      </w:r>
      <w:r w:rsidRPr="009B69EE" w:rsidR="00C82E40">
        <w:rPr>
          <w:kern w:val="2"/>
          <w14:ligatures w14:val="standardContextual"/>
        </w:rPr>
        <w:t>,</w:t>
      </w:r>
      <w:r w:rsidRPr="009B69EE">
        <w:rPr>
          <w:kern w:val="2"/>
          <w14:ligatures w14:val="standardContextual"/>
        </w:rPr>
        <w:t>»</w:t>
      </w:r>
      <w:r w:rsidRPr="009B69EE">
        <w:rPr>
          <w:kern w:val="2"/>
          <w14:ligatures w14:val="standardContextual"/>
        </w:rPr>
        <w:t>;</w:t>
      </w:r>
    </w:p>
    <w:p w:rsidR="00A67F89" w:rsidRPr="009B69EE" w:rsidP="00CC71CB" w14:paraId="680162B7" w14:textId="0C48809D">
      <w:pPr>
        <w:spacing w:after="120" w:line="240" w:lineRule="atLeast"/>
        <w:ind w:left="284"/>
        <w:jc w:val="both"/>
      </w:pPr>
      <w:r w:rsidRPr="009B69EE">
        <w:rPr>
          <w:kern w:val="2"/>
          <w14:ligatures w14:val="standardContextual"/>
        </w:rPr>
        <w:t xml:space="preserve">b) all’articolo 7, comma </w:t>
      </w:r>
      <w:r w:rsidRPr="009B69EE" w:rsidR="004F01C5">
        <w:rPr>
          <w:kern w:val="2"/>
          <w14:ligatures w14:val="standardContextual"/>
        </w:rPr>
        <w:t>1</w:t>
      </w:r>
      <w:r w:rsidRPr="009B69EE">
        <w:rPr>
          <w:kern w:val="2"/>
          <w14:ligatures w14:val="standardContextual"/>
        </w:rPr>
        <w:t xml:space="preserve">, </w:t>
      </w:r>
      <w:r w:rsidRPr="009B69EE" w:rsidR="004F01C5">
        <w:rPr>
          <w:kern w:val="2"/>
          <w14:ligatures w14:val="standardContextual"/>
        </w:rPr>
        <w:t>primo</w:t>
      </w:r>
      <w:r w:rsidRPr="009B69EE">
        <w:rPr>
          <w:kern w:val="2"/>
          <w14:ligatures w14:val="standardContextual"/>
        </w:rPr>
        <w:t xml:space="preserve"> periodo, </w:t>
      </w:r>
      <w:r w:rsidRPr="009B69EE" w:rsidR="000A63A4">
        <w:rPr>
          <w:kern w:val="2"/>
          <w14:ligatures w14:val="standardContextual"/>
        </w:rPr>
        <w:t xml:space="preserve">dopo </w:t>
      </w:r>
      <w:r w:rsidRPr="009B69EE">
        <w:rPr>
          <w:kern w:val="2"/>
          <w14:ligatures w14:val="standardContextual"/>
        </w:rPr>
        <w:t xml:space="preserve">le parole: «superiore a trentasei mesi,» sono inserite le seguenti: «, in deroga all’articolo 19 </w:t>
      </w:r>
      <w:r w:rsidRPr="009B69EE" w:rsidR="00255B87">
        <w:rPr>
          <w:kern w:val="2"/>
          <w14:ligatures w14:val="standardContextual"/>
        </w:rPr>
        <w:t>del decreto legislativo 15 giugno 2015, n. 81</w:t>
      </w:r>
      <w:r w:rsidRPr="009B69EE">
        <w:rPr>
          <w:kern w:val="2"/>
          <w14:ligatures w14:val="standardContextual"/>
        </w:rPr>
        <w:t>»</w:t>
      </w:r>
      <w:r w:rsidRPr="009B69EE" w:rsidR="009219DD">
        <w:rPr>
          <w:kern w:val="2"/>
          <w14:ligatures w14:val="standardContextual"/>
        </w:rPr>
        <w:t>;</w:t>
      </w:r>
    </w:p>
    <w:p w:rsidR="009219DD" w:rsidRPr="009B69EE" w:rsidP="000415FD" w14:paraId="6F23DFC6" w14:textId="74538B9A">
      <w:pPr>
        <w:spacing w:after="120" w:line="240" w:lineRule="atLeast"/>
        <w:ind w:left="284" w:right="-1"/>
        <w:jc w:val="both"/>
      </w:pPr>
      <w:r w:rsidRPr="009B69EE">
        <w:rPr>
          <w:kern w:val="2"/>
          <w14:ligatures w14:val="standardContextual"/>
        </w:rPr>
        <w:t xml:space="preserve">c) </w:t>
      </w:r>
      <w:r w:rsidRPr="009B69EE">
        <w:t>all’articolo 11, comma 1</w:t>
      </w:r>
      <w:r w:rsidRPr="009B69EE" w:rsidR="0017362F">
        <w:t>: al</w:t>
      </w:r>
      <w:r w:rsidRPr="009B69EE">
        <w:t xml:space="preserve"> primo periodo, </w:t>
      </w:r>
      <w:r w:rsidRPr="009B69EE" w:rsidR="000A63A4">
        <w:t xml:space="preserve">dopo </w:t>
      </w:r>
      <w:r w:rsidRPr="009B69EE">
        <w:rPr>
          <w:kern w:val="2"/>
          <w14:ligatures w14:val="standardContextual"/>
        </w:rPr>
        <w:t>le parole: «</w:t>
      </w:r>
      <w:r w:rsidRPr="009B69EE" w:rsidR="000A63A4">
        <w:rPr>
          <w:kern w:val="2"/>
          <w14:ligatures w14:val="standardContextual"/>
        </w:rPr>
        <w:t>anche per effetto di proroga</w:t>
      </w:r>
      <w:r w:rsidRPr="009B69EE">
        <w:rPr>
          <w:kern w:val="2"/>
          <w14:ligatures w14:val="standardContextual"/>
        </w:rPr>
        <w:t>» sono inserite le seguenti: «in deroga all’articolo 19 del decreto legislativo 15 giugno 2015, n. 81»</w:t>
      </w:r>
      <w:r w:rsidRPr="009B69EE" w:rsidR="0017362F">
        <w:t xml:space="preserve"> e</w:t>
      </w:r>
      <w:r w:rsidRPr="009B69EE" w:rsidR="000415FD">
        <w:t>,</w:t>
      </w:r>
      <w:r w:rsidRPr="009B69EE" w:rsidR="0017362F">
        <w:t xml:space="preserve"> al terzo periodo, dopo le parole: «anche per effetto di proroga» sono inserite le seguenti: «in deroga all’articolo 19 del decreto legislativo 15 giugno 2015, n. 81»</w:t>
      </w:r>
      <w:r w:rsidRPr="009B69EE">
        <w:rPr>
          <w:kern w:val="2"/>
          <w14:ligatures w14:val="standardContextual"/>
        </w:rPr>
        <w:t>;</w:t>
      </w:r>
    </w:p>
    <w:p w:rsidR="009219DD" w:rsidRPr="009B69EE" w:rsidP="00CC71CB" w14:paraId="77177A68" w14:textId="5527EE30">
      <w:pPr>
        <w:spacing w:after="120" w:line="240" w:lineRule="atLeast"/>
        <w:ind w:left="284" w:right="-1"/>
        <w:jc w:val="both"/>
        <w:rPr>
          <w:kern w:val="2"/>
          <w14:ligatures w14:val="standardContextual"/>
        </w:rPr>
      </w:pPr>
      <w:r w:rsidRPr="009B69EE">
        <w:rPr>
          <w:kern w:val="2"/>
          <w14:ligatures w14:val="standardContextual"/>
        </w:rPr>
        <w:t xml:space="preserve">d) </w:t>
      </w:r>
      <w:r w:rsidRPr="009B69EE">
        <w:t xml:space="preserve">all’articolo 13, comma 1, </w:t>
      </w:r>
      <w:r w:rsidRPr="009B69EE" w:rsidR="51C336E4">
        <w:t>alinea</w:t>
      </w:r>
      <w:r w:rsidRPr="009B69EE">
        <w:t xml:space="preserve">, </w:t>
      </w:r>
      <w:r w:rsidRPr="009B69EE" w:rsidR="59995582">
        <w:t xml:space="preserve">dopo </w:t>
      </w:r>
      <w:r w:rsidRPr="009B69EE">
        <w:rPr>
          <w:kern w:val="2"/>
          <w14:ligatures w14:val="standardContextual"/>
        </w:rPr>
        <w:t xml:space="preserve">le parole: </w:t>
      </w:r>
      <w:r w:rsidRPr="009B69EE" w:rsidR="59995582">
        <w:rPr>
          <w:kern w:val="2"/>
          <w14:ligatures w14:val="standardContextual"/>
        </w:rPr>
        <w:t>«</w:t>
      </w:r>
      <w:r w:rsidRPr="009B69EE" w:rsidR="6EFFF743">
        <w:t>prorogabile fino al 30 giugno 2026</w:t>
      </w:r>
      <w:r w:rsidRPr="009B69EE" w:rsidR="59995582">
        <w:rPr>
          <w:kern w:val="2"/>
          <w14:ligatures w14:val="standardContextual"/>
        </w:rPr>
        <w:t xml:space="preserve">» </w:t>
      </w:r>
      <w:r w:rsidRPr="009B69EE">
        <w:rPr>
          <w:kern w:val="2"/>
          <w14:ligatures w14:val="standardContextual"/>
        </w:rPr>
        <w:t>sono inserite le seguenti: «in deroga all’articolo 19 del decreto legislativo 15 giugno 2015, n. 81».</w:t>
      </w:r>
    </w:p>
    <w:p w:rsidR="00073692" w:rsidRPr="009B69EE" w:rsidP="004D1778" w14:paraId="17793DFA" w14:textId="21E8D4D5">
      <w:pPr>
        <w:spacing w:after="120" w:line="240" w:lineRule="atLeast"/>
        <w:jc w:val="both"/>
      </w:pPr>
      <w:r w:rsidRPr="009B69EE">
        <w:rPr>
          <w:kern w:val="2"/>
          <w14:ligatures w14:val="standardContextual"/>
        </w:rPr>
        <w:t xml:space="preserve">4. </w:t>
      </w:r>
      <w:r w:rsidRPr="009B69EE">
        <w:rPr>
          <w:kern w:val="2"/>
          <w14:ligatures w14:val="standardContextual"/>
        </w:rPr>
        <w:t>All’articolo 10 del decreto</w:t>
      </w:r>
      <w:r w:rsidRPr="009B69EE" w:rsidR="12B2A7FA">
        <w:rPr>
          <w:kern w:val="2"/>
          <w14:ligatures w14:val="standardContextual"/>
        </w:rPr>
        <w:t>-</w:t>
      </w:r>
      <w:r w:rsidRPr="009B69EE">
        <w:rPr>
          <w:kern w:val="2"/>
          <w14:ligatures w14:val="standardContextual"/>
        </w:rPr>
        <w:t>legge n. 77</w:t>
      </w:r>
      <w:r w:rsidRPr="009B69EE" w:rsidR="007231B0">
        <w:rPr>
          <w:kern w:val="2"/>
          <w14:ligatures w14:val="standardContextual"/>
        </w:rPr>
        <w:t xml:space="preserve"> del 2021</w:t>
      </w:r>
      <w:r w:rsidRPr="009B69EE">
        <w:rPr>
          <w:kern w:val="2"/>
          <w14:ligatures w14:val="standardContextual"/>
        </w:rPr>
        <w:t>, sono apportate le seguenti modificazioni:</w:t>
      </w:r>
    </w:p>
    <w:p w:rsidR="00073692" w:rsidRPr="009B69EE" w:rsidP="00CC71CB" w14:paraId="237285B6" w14:textId="14884235">
      <w:pPr>
        <w:spacing w:after="120" w:line="240" w:lineRule="atLeast"/>
        <w:ind w:left="284"/>
        <w:jc w:val="both"/>
      </w:pPr>
      <w:r w:rsidRPr="009B69EE">
        <w:rPr>
          <w:kern w:val="2"/>
          <w14:ligatures w14:val="standardContextual"/>
        </w:rPr>
        <w:t>a) al comma 4, dopo le parole: «</w:t>
      </w:r>
      <w:r w:rsidRPr="009B69EE" w:rsidR="00243A7B">
        <w:rPr>
          <w:kern w:val="2"/>
          <w14:ligatures w14:val="standardContextual"/>
        </w:rPr>
        <w:t>gli enti locali,</w:t>
      </w:r>
      <w:r w:rsidRPr="009B69EE">
        <w:rPr>
          <w:kern w:val="2"/>
          <w14:ligatures w14:val="standardContextual"/>
        </w:rPr>
        <w:t xml:space="preserve">» </w:t>
      </w:r>
      <w:r w:rsidRPr="009B69EE" w:rsidR="00243A7B">
        <w:rPr>
          <w:kern w:val="2"/>
          <w14:ligatures w14:val="standardContextual"/>
        </w:rPr>
        <w:t xml:space="preserve">è </w:t>
      </w:r>
      <w:r w:rsidRPr="009B69EE">
        <w:rPr>
          <w:kern w:val="2"/>
          <w14:ligatures w14:val="standardContextual"/>
        </w:rPr>
        <w:t>inserit</w:t>
      </w:r>
      <w:r w:rsidRPr="009B69EE" w:rsidR="00243A7B">
        <w:rPr>
          <w:kern w:val="2"/>
          <w14:ligatures w14:val="standardContextual"/>
        </w:rPr>
        <w:t>a</w:t>
      </w:r>
      <w:r w:rsidRPr="009B69EE">
        <w:rPr>
          <w:kern w:val="2"/>
          <w14:ligatures w14:val="standardContextual"/>
        </w:rPr>
        <w:t xml:space="preserve"> l</w:t>
      </w:r>
      <w:r w:rsidRPr="009B69EE" w:rsidR="00243A7B">
        <w:rPr>
          <w:kern w:val="2"/>
          <w14:ligatures w14:val="standardContextual"/>
        </w:rPr>
        <w:t>a</w:t>
      </w:r>
      <w:r w:rsidRPr="009B69EE">
        <w:rPr>
          <w:kern w:val="2"/>
          <w14:ligatures w14:val="standardContextual"/>
        </w:rPr>
        <w:t xml:space="preserve"> seguent</w:t>
      </w:r>
      <w:r w:rsidRPr="009B69EE" w:rsidR="00243A7B">
        <w:rPr>
          <w:kern w:val="2"/>
          <w14:ligatures w14:val="standardContextual"/>
        </w:rPr>
        <w:t>e</w:t>
      </w:r>
      <w:r w:rsidRPr="009B69EE">
        <w:rPr>
          <w:kern w:val="2"/>
          <w14:ligatures w14:val="standardContextual"/>
        </w:rPr>
        <w:t>: «</w:t>
      </w:r>
      <w:r w:rsidRPr="009B69EE" w:rsidR="00243A7B">
        <w:rPr>
          <w:kern w:val="2"/>
          <w14:ligatures w14:val="standardContextual"/>
        </w:rPr>
        <w:t>anche</w:t>
      </w:r>
      <w:r w:rsidRPr="009B69EE">
        <w:rPr>
          <w:kern w:val="2"/>
          <w14:ligatures w14:val="standardContextual"/>
        </w:rPr>
        <w:t>»;</w:t>
      </w:r>
    </w:p>
    <w:p w:rsidR="00D92A7C" w:rsidRPr="009B69EE" w:rsidP="00CC71CB" w14:paraId="4663A41A" w14:textId="41AE7AC8">
      <w:pPr>
        <w:spacing w:after="120" w:line="240" w:lineRule="atLeast"/>
        <w:ind w:left="284"/>
        <w:jc w:val="both"/>
      </w:pPr>
      <w:r w:rsidRPr="009B69EE">
        <w:t xml:space="preserve">b) </w:t>
      </w:r>
      <w:r w:rsidRPr="009B69EE" w:rsidR="004C5CB0">
        <w:t xml:space="preserve">al comma 6, dopo le parole: </w:t>
      </w:r>
      <w:r w:rsidRPr="009B69EE" w:rsidR="004C5CB0">
        <w:rPr>
          <w:kern w:val="2"/>
          <w14:ligatures w14:val="standardContextual"/>
        </w:rPr>
        <w:t>«</w:t>
      </w:r>
      <w:r w:rsidRPr="009B69EE" w:rsidR="004C5CB0">
        <w:t>con le risorse interne,</w:t>
      </w:r>
      <w:r w:rsidRPr="009B69EE" w:rsidR="004C5CB0">
        <w:rPr>
          <w:kern w:val="2"/>
          <w14:ligatures w14:val="standardContextual"/>
        </w:rPr>
        <w:t>» sono inserite le seguenti: «ivi compreso personale assunto mediante contratti di lavoro subordinato a tempo determinato ai sensi del comma 6</w:t>
      </w:r>
      <w:r w:rsidRPr="009B69EE" w:rsidR="003A77F7">
        <w:rPr>
          <w:kern w:val="2"/>
          <w14:ligatures w14:val="standardContextual"/>
        </w:rPr>
        <w:t>-</w:t>
      </w:r>
      <w:r w:rsidRPr="009B69EE" w:rsidR="00FF1F3D">
        <w:rPr>
          <w:i/>
          <w:iCs/>
          <w:kern w:val="2"/>
          <w14:ligatures w14:val="standardContextual"/>
        </w:rPr>
        <w:t>ter</w:t>
      </w:r>
      <w:r w:rsidRPr="009B69EE" w:rsidR="004C5CB0">
        <w:rPr>
          <w:kern w:val="2"/>
          <w14:ligatures w14:val="standardContextual"/>
        </w:rPr>
        <w:t>»;</w:t>
      </w:r>
    </w:p>
    <w:p w:rsidR="00F01CBC" w:rsidRPr="009B69EE" w:rsidP="00CC71CB" w14:paraId="5B0BAEC1" w14:textId="2CF6BAC0">
      <w:pPr>
        <w:spacing w:after="120" w:line="240" w:lineRule="atLeast"/>
        <w:ind w:left="284"/>
        <w:jc w:val="both"/>
      </w:pPr>
      <w:r w:rsidRPr="009B69EE">
        <w:rPr>
          <w:kern w:val="2"/>
          <w14:ligatures w14:val="standardContextual"/>
        </w:rPr>
        <w:t xml:space="preserve">c) </w:t>
      </w:r>
      <w:r w:rsidRPr="009B69EE" w:rsidR="00346FE7">
        <w:rPr>
          <w:kern w:val="2"/>
          <w14:ligatures w14:val="standardContextual"/>
        </w:rPr>
        <w:t>al comma 6</w:t>
      </w:r>
      <w:r w:rsidRPr="009B69EE" w:rsidR="00F5164E">
        <w:rPr>
          <w:kern w:val="2"/>
          <w14:ligatures w14:val="standardContextual"/>
        </w:rPr>
        <w:t>-</w:t>
      </w:r>
      <w:r w:rsidRPr="009B69EE" w:rsidR="00346FE7">
        <w:rPr>
          <w:i/>
          <w:iCs/>
          <w:kern w:val="2"/>
          <w14:ligatures w14:val="standardContextual"/>
        </w:rPr>
        <w:t>ter</w:t>
      </w:r>
      <w:r w:rsidRPr="009B69EE" w:rsidR="00346FE7">
        <w:rPr>
          <w:kern w:val="2"/>
          <w14:ligatures w14:val="standardContextual"/>
        </w:rPr>
        <w:t xml:space="preserve">: al </w:t>
      </w:r>
      <w:r w:rsidRPr="009B69EE" w:rsidR="00AC505C">
        <w:rPr>
          <w:kern w:val="2"/>
          <w14:ligatures w14:val="standardContextual"/>
        </w:rPr>
        <w:t>secondo</w:t>
      </w:r>
      <w:r w:rsidRPr="009B69EE" w:rsidR="00346FE7">
        <w:rPr>
          <w:kern w:val="2"/>
          <w14:ligatures w14:val="standardContextual"/>
        </w:rPr>
        <w:t xml:space="preserve"> periodo, dopo le parole: «non eccedente il 30 giugno 2026» sono inserite le seguenti: «per i progetti del PNRR»</w:t>
      </w:r>
      <w:r w:rsidRPr="009B69EE" w:rsidR="00F72781">
        <w:rPr>
          <w:kern w:val="2"/>
          <w14:ligatures w14:val="standardContextual"/>
        </w:rPr>
        <w:t xml:space="preserve"> e, al </w:t>
      </w:r>
      <w:r w:rsidRPr="009B69EE" w:rsidR="00335683">
        <w:rPr>
          <w:kern w:val="2"/>
          <w14:ligatures w14:val="standardContextual"/>
        </w:rPr>
        <w:t>terzo</w:t>
      </w:r>
      <w:r w:rsidRPr="009B69EE" w:rsidR="00F72781">
        <w:rPr>
          <w:kern w:val="2"/>
          <w14:ligatures w14:val="standardContextual"/>
        </w:rPr>
        <w:t xml:space="preserve"> periodo, </w:t>
      </w:r>
      <w:r w:rsidRPr="009B69EE" w:rsidR="00A63938">
        <w:rPr>
          <w:kern w:val="2"/>
          <w14:ligatures w14:val="standardContextual"/>
        </w:rPr>
        <w:t>dopo le parole:</w:t>
      </w:r>
      <w:r w:rsidRPr="009B69EE" w:rsidR="00A5704C">
        <w:rPr>
          <w:kern w:val="2"/>
          <w14:ligatures w14:val="standardContextual"/>
        </w:rPr>
        <w:t xml:space="preserve"> «</w:t>
      </w:r>
      <w:r w:rsidRPr="009B69EE" w:rsidR="00A63938">
        <w:rPr>
          <w:kern w:val="2"/>
          <w14:ligatures w14:val="standardContextual"/>
        </w:rPr>
        <w:t xml:space="preserve">il progetto del PNRR» sono inserite le seguenti: «ovvero il progetto finanziato con le risorse </w:t>
      </w:r>
      <w:r w:rsidRPr="009B69EE" w:rsidR="00877B0E">
        <w:rPr>
          <w:kern w:val="2"/>
          <w14:ligatures w14:val="standardContextual"/>
        </w:rPr>
        <w:t>nazionali o europee di cui al comma 1</w:t>
      </w:r>
      <w:r w:rsidRPr="009B69EE" w:rsidR="00A63938">
        <w:rPr>
          <w:kern w:val="2"/>
          <w14:ligatures w14:val="standardContextual"/>
        </w:rPr>
        <w:t>»</w:t>
      </w:r>
      <w:r w:rsidRPr="009B69EE" w:rsidR="001519BD">
        <w:rPr>
          <w:kern w:val="2"/>
          <w14:ligatures w14:val="standardContextual"/>
        </w:rPr>
        <w:t>.</w:t>
      </w:r>
    </w:p>
    <w:p w:rsidR="00CC71CB" w:rsidRPr="009B69EE" w:rsidP="004D1778" w14:paraId="47D2417D" w14:textId="4325C458">
      <w:pPr>
        <w:spacing w:after="120" w:line="240" w:lineRule="atLeast"/>
        <w:jc w:val="both"/>
      </w:pPr>
      <w:r w:rsidRPr="009B69EE">
        <w:t>5</w:t>
      </w:r>
      <w:r w:rsidRPr="009B69EE" w:rsidR="00F01CBC">
        <w:t>. All’articolo 1 della legge 30 dicembre 2023, n. 213, dopo il comma 290, sono inseriti i seguenti:</w:t>
      </w:r>
    </w:p>
    <w:p w:rsidR="00F01CBC" w:rsidRPr="009B69EE" w:rsidP="004D1778" w14:paraId="2CF44ECB" w14:textId="1E644FE5">
      <w:pPr>
        <w:spacing w:after="120" w:line="240" w:lineRule="atLeast"/>
        <w:jc w:val="both"/>
      </w:pPr>
      <w:r w:rsidRPr="009B69EE">
        <w:rPr>
          <w:rFonts w:eastAsia="Malgun Gothic"/>
        </w:rPr>
        <w:t>«290-</w:t>
      </w:r>
      <w:r w:rsidRPr="009B69EE" w:rsidR="00C63CDF">
        <w:rPr>
          <w:rFonts w:eastAsia="Malgun Gothic"/>
          <w:i/>
        </w:rPr>
        <w:t>bis</w:t>
      </w:r>
      <w:r w:rsidRPr="009B69EE">
        <w:rPr>
          <w:rFonts w:eastAsia="Malgun Gothic"/>
        </w:rPr>
        <w:t xml:space="preserve">. </w:t>
      </w:r>
      <w:r w:rsidRPr="009B69EE">
        <w:t xml:space="preserve">Per il supporto tecnico, i commissari straordinari di cui ai commi 289 e 290 possono avvalersi di </w:t>
      </w:r>
      <w:r w:rsidRPr="009B69EE" w:rsidR="3CB10E20">
        <w:rPr>
          <w:b/>
          <w:bCs/>
        </w:rPr>
        <w:t xml:space="preserve">numero massimo sette </w:t>
      </w:r>
      <w:r w:rsidRPr="009B69EE">
        <w:t xml:space="preserve">esperti o consulenti, scelti anche tra soggetti estranei alla pubblica amministrazione e anche in deroga a quanto previsto dall’articolo 7 del decreto legislativo 30 marzo 2001, n. 165, e dall’articolo 5, comma 9, del decreto-legge 6 luglio 2012, n. 95, convertito, con modificazioni, dalla legge 7 agosto 2012, n. 135, i cui oneri sono posti a carico dei quadri economici degli interventi da realizzare o completare nel limite della quota percentuale di cui ai commi 289 e 290. I compensi del personale di cui al primo periodo sono definiti con provvedimento dei commissari straordinari di cui ai commi 289 e 290 </w:t>
      </w:r>
      <w:r w:rsidRPr="009B69EE" w:rsidR="17C6A3C8">
        <w:rPr>
          <w:b/>
          <w:bCs/>
        </w:rPr>
        <w:t>nel limite massimo di 70.000 euro annui per ogni esperto o consulente</w:t>
      </w:r>
      <w:r w:rsidRPr="009B69EE" w:rsidR="17C6A3C8">
        <w:t xml:space="preserve"> </w:t>
      </w:r>
      <w:r w:rsidRPr="009B69EE">
        <w:t>e, in relazione ai soggetti che, alla data di entrata in vigore della presente disposizione, abbiano esercitato il diritto di cui all’articolo 14, comma 1, del decreto-legge 28 gennaio 2019, n. 4, convertito, con modificazioni, dalla legge 28 marzo 2019, n. 26, sono cumulabili in deroga all’articolo 14, comma 3, del medesimo decreto-legge n. 4 del 2019.</w:t>
      </w:r>
    </w:p>
    <w:p w:rsidR="00F01CBC" w:rsidRPr="009B69EE" w:rsidP="004D1778" w14:paraId="15ECB247" w14:textId="5D69E93D">
      <w:pPr>
        <w:spacing w:after="120" w:line="240" w:lineRule="atLeast"/>
        <w:jc w:val="both"/>
      </w:pPr>
      <w:r w:rsidRPr="009B69EE">
        <w:t>290-</w:t>
      </w:r>
      <w:r w:rsidRPr="009B69EE">
        <w:rPr>
          <w:i/>
          <w:iCs/>
        </w:rPr>
        <w:t>ter</w:t>
      </w:r>
      <w:r w:rsidRPr="009B69EE">
        <w:t>. L’erogazione dei fondi stanziati dall’articolo 1, comma 519, della legge 29 dicembre 2022, n. 197, è regolata dalle procedure richiamate dall’articolo 3, comma 7-</w:t>
      </w:r>
      <w:r w:rsidRPr="009B69EE" w:rsidR="57039B64">
        <w:rPr>
          <w:i/>
          <w:iCs/>
        </w:rPr>
        <w:t>bis</w:t>
      </w:r>
      <w:r w:rsidRPr="009B69EE">
        <w:t>, del decreto-legge 14 aprile 2023, n. 39, convertito, con modificazioni, dalla legge 13 giugno 2023, n. 68.».</w:t>
      </w:r>
    </w:p>
    <w:p w:rsidR="1319D217" w:rsidRPr="009B69EE" w:rsidP="4D9D4502" w14:paraId="4B4C7F5C" w14:textId="0CC42FC9">
      <w:pPr>
        <w:spacing w:after="120" w:line="240" w:lineRule="atLeast"/>
        <w:jc w:val="both"/>
      </w:pPr>
      <w:r w:rsidRPr="009B69EE">
        <w:t>6</w:t>
      </w:r>
      <w:r w:rsidRPr="009B69EE">
        <w:t>. All’articolo 1 della legge 29 dicembre 2022, n. 197, il comma 520 è abrogato.</w:t>
      </w:r>
    </w:p>
    <w:p w:rsidR="001926AA" w:rsidRPr="009B69EE" w:rsidP="004D1778" w14:paraId="2312D4FB" w14:textId="795A0023">
      <w:pPr>
        <w:spacing w:after="120" w:line="240" w:lineRule="atLeast"/>
        <w:jc w:val="both"/>
      </w:pPr>
      <w:r w:rsidRPr="009B69EE">
        <w:rPr>
          <w:kern w:val="2"/>
          <w14:ligatures w14:val="standardContextual"/>
        </w:rPr>
        <w:t xml:space="preserve">7. </w:t>
      </w:r>
      <w:r w:rsidRPr="009B69EE" w:rsidR="3AAC44B7">
        <w:rPr>
          <w:kern w:val="2"/>
          <w14:ligatures w14:val="standardContextual"/>
        </w:rPr>
        <w:t>All’articolo 9, comma 1-</w:t>
      </w:r>
      <w:r w:rsidRPr="009B69EE" w:rsidR="3AAC44B7">
        <w:rPr>
          <w:i/>
          <w:iCs/>
          <w:kern w:val="2"/>
          <w14:ligatures w14:val="standardContextual"/>
        </w:rPr>
        <w:t>quinquies</w:t>
      </w:r>
      <w:r w:rsidRPr="009B69EE" w:rsidR="3AAC44B7">
        <w:rPr>
          <w:kern w:val="2"/>
          <w14:ligatures w14:val="standardContextual"/>
        </w:rPr>
        <w:t>, del decreto</w:t>
      </w:r>
      <w:r w:rsidRPr="009B69EE" w:rsidR="39402712">
        <w:rPr>
          <w:kern w:val="2"/>
          <w14:ligatures w14:val="standardContextual"/>
        </w:rPr>
        <w:t>-</w:t>
      </w:r>
      <w:r w:rsidRPr="009B69EE" w:rsidR="3AAC44B7">
        <w:rPr>
          <w:kern w:val="2"/>
          <w14:ligatures w14:val="standardContextual"/>
        </w:rPr>
        <w:t xml:space="preserve">legge </w:t>
      </w:r>
      <w:r w:rsidRPr="009B69EE" w:rsidR="2711157B">
        <w:rPr>
          <w:kern w:val="2"/>
          <w14:ligatures w14:val="standardContextual"/>
        </w:rPr>
        <w:t xml:space="preserve">24 giugno 2016, n. 113, convertito, con modificazioni, dalla legge </w:t>
      </w:r>
      <w:r w:rsidRPr="009B69EE" w:rsidR="72E9BC2A">
        <w:rPr>
          <w:kern w:val="2"/>
          <w14:ligatures w14:val="standardContextual"/>
        </w:rPr>
        <w:t>7 agosto 2016, n. 160, è aggiunto, in fine, il seguente periodo: «</w:t>
      </w:r>
      <w:r w:rsidRPr="009B69EE" w:rsidR="5F40F296">
        <w:rPr>
          <w:kern w:val="2"/>
          <w14:ligatures w14:val="standardContextual"/>
        </w:rPr>
        <w:t>Il divieto di cui al presente comma non si applica alle assunzioni a tempo indeterminato previste</w:t>
      </w:r>
      <w:r w:rsidRPr="009B69EE" w:rsidR="61D0FF07">
        <w:rPr>
          <w:kern w:val="2"/>
          <w14:ligatures w14:val="standardContextual"/>
        </w:rPr>
        <w:t xml:space="preserve"> dall’articolo </w:t>
      </w:r>
      <w:r w:rsidRPr="009B69EE" w:rsidR="04C1D3F3">
        <w:rPr>
          <w:kern w:val="2"/>
          <w14:ligatures w14:val="standardContextual"/>
        </w:rPr>
        <w:t>19</w:t>
      </w:r>
      <w:r w:rsidRPr="009B69EE" w:rsidR="280B829F">
        <w:rPr>
          <w:kern w:val="2"/>
          <w14:ligatures w14:val="standardContextual"/>
        </w:rPr>
        <w:t xml:space="preserve">, comma 1, del decreto – legge </w:t>
      </w:r>
      <w:r w:rsidRPr="009B69EE" w:rsidR="0FAC09B5">
        <w:rPr>
          <w:kern w:val="2"/>
          <w14:ligatures w14:val="standardContextual"/>
        </w:rPr>
        <w:t xml:space="preserve">19 settembre 2023, n. 124, convertito, con modificazioni, dalla legge </w:t>
      </w:r>
      <w:r w:rsidRPr="009B69EE" w:rsidR="2C5EA05E">
        <w:rPr>
          <w:kern w:val="2"/>
          <w14:ligatures w14:val="standardContextual"/>
        </w:rPr>
        <w:t>13 novembre 2023, n. 162.</w:t>
      </w:r>
      <w:r w:rsidRPr="009B69EE" w:rsidR="72E9BC2A">
        <w:rPr>
          <w:kern w:val="2"/>
          <w14:ligatures w14:val="standardContextual"/>
        </w:rPr>
        <w:t>»</w:t>
      </w:r>
      <w:r w:rsidRPr="009B69EE" w:rsidR="7430D0F2">
        <w:rPr>
          <w:kern w:val="2"/>
          <w14:ligatures w14:val="standardContextual"/>
        </w:rPr>
        <w:t>.</w:t>
      </w:r>
    </w:p>
    <w:p w:rsidR="005754E0" w:rsidRPr="009B69EE" w:rsidP="00394B4D" w14:paraId="4AF5B540" w14:textId="345699E0">
      <w:pPr>
        <w:spacing w:after="120"/>
        <w:ind w:left="-23" w:right="-23"/>
        <w:jc w:val="both"/>
      </w:pPr>
      <w:r w:rsidRPr="009B69EE">
        <w:rPr>
          <w:kern w:val="2"/>
          <w14:ligatures w14:val="standardContextual"/>
        </w:rPr>
        <w:t>8.</w:t>
      </w:r>
      <w:r w:rsidRPr="009B69EE" w:rsidR="25999969">
        <w:rPr>
          <w:kern w:val="2"/>
          <w14:ligatures w14:val="standardContextual"/>
        </w:rPr>
        <w:t xml:space="preserve"> Le risorse del fondo di cui all'articolo 31-</w:t>
      </w:r>
      <w:r w:rsidRPr="009B69EE" w:rsidR="57039B64">
        <w:rPr>
          <w:i/>
          <w:iCs/>
          <w:kern w:val="2"/>
          <w14:ligatures w14:val="standardContextual"/>
        </w:rPr>
        <w:t>bis</w:t>
      </w:r>
      <w:r w:rsidRPr="009B69EE" w:rsidR="25999969">
        <w:rPr>
          <w:kern w:val="2"/>
          <w14:ligatures w14:val="standardContextual"/>
        </w:rPr>
        <w:t>, comma 5, del decreto-legge 6 novembre 2021, n. 152, convertito, con modificazioni, dalla legge 29 dicembre 2021, n. 233, assegnate ai comuni beneficiari individuati dal decreto del Presidente del Consiglio dei ministri di cui al medesimo comma 5 per ciascuna annualità dal 2022 al 2025, possono essere utilizzate per le medesime finalità anche nelle annualità successive a quella di assegnazione, comunque non oltre il 31 dicembre 2026.</w:t>
      </w:r>
    </w:p>
    <w:p w:rsidR="15418570" w:rsidRPr="009B69EE" w:rsidP="4D9D4502" w14:paraId="4A46F346" w14:textId="66F7326E">
      <w:pPr>
        <w:spacing w:after="120"/>
        <w:ind w:left="-23" w:right="-23"/>
        <w:jc w:val="both"/>
      </w:pPr>
      <w:r w:rsidRPr="009B69EE">
        <w:t>9.</w:t>
      </w:r>
      <w:r w:rsidRPr="009B69EE" w:rsidR="56C3B3B4">
        <w:t xml:space="preserve"> All’articolo 26, comma 1, del decreto-legge 30 aprile 2022, n. 36, convertito, con modificazioni, dalla legge 29 giugno 2022, n. 79, dopo il comma 2 è inserito il seguente: </w:t>
      </w:r>
      <w:r w:rsidRPr="009B69EE" w:rsidR="2A0789AA">
        <w:rPr>
          <w:kern w:val="2"/>
          <w14:ligatures w14:val="standardContextual"/>
        </w:rPr>
        <w:t>«</w:t>
      </w:r>
      <w:r w:rsidRPr="009B69EE" w:rsidR="56C3B3B4">
        <w:t>2-</w:t>
      </w:r>
      <w:r w:rsidRPr="009B69EE" w:rsidR="56C3B3B4">
        <w:rPr>
          <w:i/>
          <w:iCs/>
        </w:rPr>
        <w:t>bis</w:t>
      </w:r>
      <w:r w:rsidRPr="009B69EE" w:rsidR="56C3B3B4">
        <w:t xml:space="preserve">. La dotazione finanziaria del fondo di cui al comma 1 è integrata di 1,5 milioni di euro per l’anno 2024. Agli oneri derivanti dalle disposizioni di cui primo periodo, pari a 1,5 milioni di euro per l’anno 2024, si provvede mediante corrispondente riduzione dell’autorizzazione di spesa di cui all’articolo 34, commi 1 e 3, del decreto-legge 6 novembre 2021, n. 152 convertito, con modificazioni, con legge 29 dicembre 2021, n. 233, rispettivamente per un importo pari a euro 1.270.000 e </w:t>
      </w:r>
      <w:r w:rsidRPr="009B69EE" w:rsidR="7782F87B">
        <w:t>ad</w:t>
      </w:r>
      <w:r w:rsidRPr="009B69EE" w:rsidR="56C3B3B4">
        <w:t xml:space="preserve"> euro 230.000.</w:t>
      </w:r>
      <w:r w:rsidRPr="009B69EE" w:rsidR="7782F87B">
        <w:rPr>
          <w:kern w:val="2"/>
          <w14:ligatures w14:val="standardContextual"/>
        </w:rPr>
        <w:t>»</w:t>
      </w:r>
      <w:r w:rsidRPr="009B69EE" w:rsidR="56C3B3B4">
        <w:t>.</w:t>
      </w:r>
    </w:p>
    <w:p w:rsidR="15418570" w:rsidRPr="009B69EE" w:rsidP="00394B4D" w14:paraId="41EE6B36" w14:textId="748E1F72">
      <w:pPr>
        <w:spacing w:after="120"/>
        <w:ind w:left="-23" w:right="-23"/>
        <w:jc w:val="both"/>
      </w:pPr>
      <w:r w:rsidRPr="009B69EE">
        <w:rPr>
          <w:kern w:val="2"/>
          <w14:ligatures w14:val="standardContextual"/>
        </w:rPr>
        <w:t>10.</w:t>
      </w:r>
      <w:r w:rsidRPr="009B69EE" w:rsidR="205B673B">
        <w:rPr>
          <w:kern w:val="2"/>
          <w14:ligatures w14:val="standardContextual"/>
        </w:rPr>
        <w:t xml:space="preserve"> Ai fini del potenziamento e del rafforzamento delle competenze del Ministero dell’agricoltura, della sovranità alimentare e delle foreste in materia di analisi, </w:t>
      </w:r>
      <w:r w:rsidRPr="009B69EE" w:rsidR="3A9B2C1F">
        <w:rPr>
          <w:kern w:val="2"/>
          <w14:ligatures w14:val="standardContextual"/>
        </w:rPr>
        <w:t xml:space="preserve">di </w:t>
      </w:r>
      <w:r w:rsidRPr="009B69EE" w:rsidR="205B673B">
        <w:rPr>
          <w:kern w:val="2"/>
          <w14:ligatures w14:val="standardContextual"/>
        </w:rPr>
        <w:t xml:space="preserve">valutazione delle politiche pubbliche e </w:t>
      </w:r>
      <w:r w:rsidRPr="009B69EE" w:rsidR="3A9B2C1F">
        <w:rPr>
          <w:kern w:val="2"/>
          <w14:ligatures w14:val="standardContextual"/>
        </w:rPr>
        <w:t xml:space="preserve">di </w:t>
      </w:r>
      <w:r w:rsidRPr="009B69EE" w:rsidR="205B673B">
        <w:rPr>
          <w:kern w:val="2"/>
          <w14:ligatures w14:val="standardContextual"/>
        </w:rPr>
        <w:t xml:space="preserve">revisione della spesa, in coerenza con </w:t>
      </w:r>
      <w:r w:rsidRPr="009B69EE" w:rsidR="49E8A90C">
        <w:rPr>
          <w:kern w:val="2"/>
          <w14:ligatures w14:val="standardContextual"/>
        </w:rPr>
        <w:t>gli obiettivi</w:t>
      </w:r>
      <w:r w:rsidRPr="009B69EE" w:rsidR="205B673B">
        <w:rPr>
          <w:kern w:val="2"/>
          <w14:ligatures w14:val="standardContextual"/>
        </w:rPr>
        <w:t xml:space="preserve"> del PNRR e delle disposizioni di cui all’articolo 1, commi da 891 a 893, della legge 29 dicembre 2022, n. 197, e nell’ottica di un progressivo efficientamento del processo di programmazione delle risorse finanziarie e degli investimenti a supporto delle scelte allocative, è istituito, a decorrere dal 1</w:t>
      </w:r>
      <w:r w:rsidRPr="009B69EE" w:rsidR="3B19B32C">
        <w:rPr>
          <w:kern w:val="2"/>
          <w14:ligatures w14:val="standardContextual"/>
        </w:rPr>
        <w:t>°</w:t>
      </w:r>
      <w:r w:rsidRPr="009B69EE" w:rsidR="205B673B">
        <w:rPr>
          <w:kern w:val="2"/>
          <w14:ligatures w14:val="standardContextual"/>
        </w:rPr>
        <w:t xml:space="preserve"> </w:t>
      </w:r>
      <w:r w:rsidRPr="009B69EE" w:rsidR="3B19B32C">
        <w:rPr>
          <w:kern w:val="2"/>
          <w14:ligatures w14:val="standardContextual"/>
        </w:rPr>
        <w:t>luglio</w:t>
      </w:r>
      <w:r w:rsidRPr="009B69EE" w:rsidR="205B673B">
        <w:rPr>
          <w:kern w:val="2"/>
          <w14:ligatures w14:val="standardContextual"/>
        </w:rPr>
        <w:t xml:space="preserve"> 2024, nell’ambito dell’Ufficio </w:t>
      </w:r>
      <w:r w:rsidRPr="009B69EE" w:rsidR="5A8C95B3">
        <w:rPr>
          <w:kern w:val="2"/>
          <w14:ligatures w14:val="standardContextual"/>
        </w:rPr>
        <w:t>d</w:t>
      </w:r>
      <w:r w:rsidRPr="009B69EE" w:rsidR="0EAC5466">
        <w:rPr>
          <w:kern w:val="2"/>
          <w14:ligatures w14:val="standardContextual"/>
        </w:rPr>
        <w:t xml:space="preserve">i </w:t>
      </w:r>
      <w:r w:rsidRPr="009B69EE" w:rsidR="205B673B">
        <w:rPr>
          <w:kern w:val="2"/>
          <w14:ligatures w14:val="standardContextual"/>
        </w:rPr>
        <w:t>Gabinetto del Ministro dell’agricoltura, della sovranità alimentare e delle foreste, in aggiunta all’attuale dotazione organica, un posto di funzione dirigenziale di livello generale, anche in deroga alle percentuali di cui all’articolo 19, comma 6</w:t>
      </w:r>
      <w:r w:rsidRPr="009B69EE" w:rsidR="11BF3BB3">
        <w:rPr>
          <w:kern w:val="2"/>
          <w14:ligatures w14:val="standardContextual"/>
        </w:rPr>
        <w:t>,</w:t>
      </w:r>
      <w:r w:rsidRPr="009B69EE" w:rsidR="205B673B">
        <w:rPr>
          <w:kern w:val="2"/>
          <w14:ligatures w14:val="standardContextual"/>
        </w:rPr>
        <w:t xml:space="preserve"> del decreto legislativo 30 marzo 2001, n. 165, con compiti di studio e di analisi in materia di valutazione delle politiche pubbliche e revisione della spesa, nonché per coadiuvare e supportare l’organo politico nelle funzioni strategiche di indirizzo e di coordinamento delle articolazioni ministeriali nel settore delle politiche di bilancio.</w:t>
      </w:r>
    </w:p>
    <w:p w:rsidR="15418570" w:rsidRPr="009B69EE" w:rsidP="00394B4D" w14:paraId="6E2FBA62" w14:textId="7AC99840">
      <w:pPr>
        <w:spacing w:after="120"/>
        <w:ind w:left="-23" w:right="-23"/>
        <w:jc w:val="both"/>
      </w:pPr>
      <w:r w:rsidRPr="009B69EE">
        <w:rPr>
          <w:kern w:val="2"/>
          <w14:ligatures w14:val="standardContextual"/>
        </w:rPr>
        <w:t>11.</w:t>
      </w:r>
      <w:r w:rsidRPr="009B69EE" w:rsidR="3B19B32C">
        <w:rPr>
          <w:kern w:val="2"/>
          <w14:ligatures w14:val="standardContextual"/>
        </w:rPr>
        <w:t xml:space="preserve"> Per lo svolgimento dei compiti di cui al comma </w:t>
      </w:r>
      <w:r w:rsidRPr="009B69EE" w:rsidR="464BDA62">
        <w:rPr>
          <w:kern w:val="2"/>
          <w14:ligatures w14:val="standardContextual"/>
        </w:rPr>
        <w:t>10</w:t>
      </w:r>
      <w:r w:rsidRPr="009B69EE" w:rsidR="3B19B32C">
        <w:rPr>
          <w:kern w:val="2"/>
          <w14:ligatures w14:val="standardContextual"/>
        </w:rPr>
        <w:t>, il direttore generale si avvale di personale indicato dalle articolazioni ministeriali interessate dai processi di revisione della spesa, con competenza in materia di bilancio pubblico, nonché di esperti in materia di analisi, valutazione delle politiche pubbliche e revisione della spesa, anche attraverso convenzioni con università e istituti di formazione, mediante utilizzo delle risorse di cui all’articolo 1, comma 891, della legge n. 197</w:t>
      </w:r>
      <w:r w:rsidRPr="009B69EE" w:rsidR="4DA55ED2">
        <w:rPr>
          <w:kern w:val="2"/>
          <w14:ligatures w14:val="standardContextual"/>
        </w:rPr>
        <w:t xml:space="preserve"> del 2022</w:t>
      </w:r>
      <w:r w:rsidRPr="009B69EE" w:rsidR="3B19B32C">
        <w:rPr>
          <w:kern w:val="2"/>
          <w14:ligatures w14:val="standardContextual"/>
        </w:rPr>
        <w:t>, ripartite a favore del Ministero dell’agricoltura, della sovranità alimentare e delle foreste, secondo le modalità e nei limiti previsti dal medesimo articolo 1, comma 891, lettere a) e b)</w:t>
      </w:r>
      <w:r w:rsidRPr="009B69EE" w:rsidR="204E203E">
        <w:rPr>
          <w:kern w:val="2"/>
          <w14:ligatures w14:val="standardContextual"/>
        </w:rPr>
        <w:t xml:space="preserve"> ), della medesima legge n. 197 del 2022</w:t>
      </w:r>
      <w:r w:rsidRPr="009B69EE" w:rsidR="3B19B32C">
        <w:rPr>
          <w:kern w:val="2"/>
          <w14:ligatures w14:val="standardContextual"/>
        </w:rPr>
        <w:t xml:space="preserve"> con riferimento alla destinazione delle citate risorse per assunzioni di personale non dirigenziale a tempo indeterminato e al conferimento di incarichi a esperti in materia di analisi, valutazione delle politiche pubbliche e revisione della spesa, nonché a convenzioni con università e istituti di formazione.</w:t>
      </w:r>
      <w:r w:rsidRPr="009B69EE" w:rsidR="204E203E">
        <w:rPr>
          <w:kern w:val="2"/>
          <w14:ligatures w14:val="standardContextual"/>
        </w:rPr>
        <w:t xml:space="preserve"> </w:t>
      </w:r>
    </w:p>
    <w:p w:rsidR="15418570" w:rsidRPr="009B69EE" w:rsidP="00394B4D" w14:paraId="1057ED29" w14:textId="0D4E2C5E">
      <w:pPr>
        <w:spacing w:after="120"/>
        <w:ind w:left="-23" w:right="-23"/>
        <w:jc w:val="both"/>
      </w:pPr>
      <w:r w:rsidRPr="009B69EE">
        <w:rPr>
          <w:kern w:val="2"/>
          <w14:ligatures w14:val="standardContextual"/>
        </w:rPr>
        <w:t xml:space="preserve">12. </w:t>
      </w:r>
      <w:r w:rsidRPr="009B69EE" w:rsidR="3B19B32C">
        <w:rPr>
          <w:kern w:val="2"/>
          <w14:ligatures w14:val="standardContextual"/>
        </w:rPr>
        <w:t xml:space="preserve">Per le finalità di cui al comma </w:t>
      </w:r>
      <w:r w:rsidRPr="009B69EE" w:rsidR="708EB595">
        <w:rPr>
          <w:kern w:val="2"/>
          <w14:ligatures w14:val="standardContextual"/>
        </w:rPr>
        <w:t>10</w:t>
      </w:r>
      <w:r w:rsidRPr="009B69EE" w:rsidR="3B19B32C">
        <w:rPr>
          <w:kern w:val="2"/>
          <w14:ligatures w14:val="standardContextual"/>
        </w:rPr>
        <w:t xml:space="preserve">, è autorizzata la spesa di euro </w:t>
      </w:r>
      <w:r w:rsidRPr="009B69EE" w:rsidR="69198B41">
        <w:rPr>
          <w:b/>
          <w:bCs/>
          <w:kern w:val="2"/>
          <w14:ligatures w14:val="standardContextual"/>
        </w:rPr>
        <w:t xml:space="preserve">141.232,76 </w:t>
      </w:r>
      <w:r w:rsidRPr="009B69EE" w:rsidR="3B19B32C">
        <w:rPr>
          <w:kern w:val="2"/>
          <w14:ligatures w14:val="standardContextual"/>
        </w:rPr>
        <w:t xml:space="preserve">per l’anno 2024 e di euro </w:t>
      </w:r>
      <w:r w:rsidRPr="009B69EE" w:rsidR="0183CED5">
        <w:rPr>
          <w:b/>
          <w:bCs/>
          <w:kern w:val="2"/>
          <w14:ligatures w14:val="standardContextual"/>
        </w:rPr>
        <w:t>282.465,50</w:t>
      </w:r>
      <w:r w:rsidRPr="009B69EE" w:rsidR="3B19B32C">
        <w:rPr>
          <w:b/>
          <w:kern w:val="2"/>
          <w14:ligatures w14:val="standardContextual"/>
        </w:rPr>
        <w:t xml:space="preserve"> </w:t>
      </w:r>
      <w:r w:rsidRPr="009B69EE" w:rsidR="3B19B32C">
        <w:rPr>
          <w:kern w:val="2"/>
          <w14:ligatures w14:val="standardContextual"/>
        </w:rPr>
        <w:t>annui a decorrere dal 2025, cui si provvede mediante corrispondente riduzione dello stanziamento del Fondo speciale di parte corrente iscritto, ai fini del bilancio triennale 2024-2026, nell’ambito del programma «Fondi di riserva e speciali» della Missione «Fondi da ripartire» dello stato di previsione del Ministero dell’economia e delle finanze per l’anno 2024, allo scopo parzialmente utilizzando l’accantonamento relativo al Ministero dell’agricoltura, della sovranità alimentare e delle foreste.</w:t>
      </w:r>
    </w:p>
    <w:p w:rsidR="15418570" w:rsidRPr="009B69EE" w:rsidP="00394B4D" w14:paraId="301C49EA" w14:textId="64E0DCA1">
      <w:pPr>
        <w:spacing w:after="120"/>
        <w:ind w:left="-23" w:right="-23"/>
        <w:jc w:val="both"/>
      </w:pPr>
      <w:r w:rsidRPr="009B69EE">
        <w:rPr>
          <w:kern w:val="2"/>
          <w14:ligatures w14:val="standardContextual"/>
        </w:rPr>
        <w:t>13.</w:t>
      </w:r>
      <w:r w:rsidRPr="009B69EE" w:rsidR="3B19B32C">
        <w:rPr>
          <w:kern w:val="2"/>
          <w14:ligatures w14:val="standardContextual"/>
        </w:rPr>
        <w:t xml:space="preserve"> La dotazione del Fondo per l'attuazione degli interventi del PNRR di competenza del Ministero dell'agricoltura, della sovranità alimentare e delle foreste, di cui all’art</w:t>
      </w:r>
      <w:r w:rsidRPr="009B69EE" w:rsidR="204E203E">
        <w:rPr>
          <w:kern w:val="2"/>
          <w14:ligatures w14:val="standardContextual"/>
        </w:rPr>
        <w:t>icolo</w:t>
      </w:r>
      <w:r w:rsidRPr="009B69EE" w:rsidR="3B19B32C">
        <w:rPr>
          <w:kern w:val="2"/>
          <w14:ligatures w14:val="standardContextual"/>
        </w:rPr>
        <w:t xml:space="preserve"> 10 del decreto-legge 6 novembre 2021, n. 152, convertito</w:t>
      </w:r>
      <w:r w:rsidRPr="009B69EE" w:rsidR="0EE040AF">
        <w:rPr>
          <w:kern w:val="2"/>
          <w14:ligatures w14:val="standardContextual"/>
        </w:rPr>
        <w:t>,</w:t>
      </w:r>
      <w:r w:rsidRPr="009B69EE" w:rsidR="3B19B32C">
        <w:rPr>
          <w:kern w:val="2"/>
          <w14:ligatures w14:val="standardContextual"/>
        </w:rPr>
        <w:t xml:space="preserve"> con modificazioni</w:t>
      </w:r>
      <w:r w:rsidRPr="009B69EE" w:rsidR="0EE040AF">
        <w:rPr>
          <w:kern w:val="2"/>
          <w14:ligatures w14:val="standardContextual"/>
        </w:rPr>
        <w:t>,</w:t>
      </w:r>
      <w:r w:rsidRPr="009B69EE" w:rsidR="3B19B32C">
        <w:rPr>
          <w:kern w:val="2"/>
          <w14:ligatures w14:val="standardContextual"/>
        </w:rPr>
        <w:t xml:space="preserve"> dalla legge 29 dicembre 2021, n. 233, è incrementata di euro 3 milioni per l’anno 2024 e di ulteriori euro 3 milioni per ciascuno degli anni </w:t>
      </w:r>
      <w:r w:rsidRPr="009B69EE" w:rsidR="3B19B32C">
        <w:rPr>
          <w:kern w:val="2"/>
          <w14:ligatures w14:val="standardContextual"/>
        </w:rPr>
        <w:t xml:space="preserve">2025 e 2026, al fine di consentire l'attuazione degli interventi programmati nei tempi previsti. Agli oneri derivanti dal presente comma, si provvede mediante corrispondente riduzione dello stanziamento del fondo speciale di parte corrente iscritto, ai fini del bilancio triennale 2024-2026, nell’ambito </w:t>
      </w:r>
      <w:r w:rsidRPr="009B69EE" w:rsidR="48D8615C">
        <w:rPr>
          <w:kern w:val="2"/>
          <w14:ligatures w14:val="standardContextual"/>
        </w:rPr>
        <w:t>del programma «Fondi di riserva e speciali» della Missione «Fondi da ripartire</w:t>
      </w:r>
      <w:bookmarkStart w:id="33" w:name="_Hlk157158230"/>
      <w:r w:rsidRPr="009B69EE" w:rsidR="48D8615C">
        <w:rPr>
          <w:kern w:val="2"/>
          <w14:ligatures w14:val="standardContextual"/>
        </w:rPr>
        <w:t>»</w:t>
      </w:r>
      <w:bookmarkEnd w:id="33"/>
      <w:r w:rsidRPr="009B69EE" w:rsidR="48D8615C">
        <w:rPr>
          <w:kern w:val="2"/>
          <w14:ligatures w14:val="standardContextual"/>
        </w:rPr>
        <w:t xml:space="preserve"> dello stato di previsione del Ministero dell’economia e delle finanze per l’anno 2024</w:t>
      </w:r>
      <w:r w:rsidRPr="009B69EE" w:rsidR="3B19B32C">
        <w:rPr>
          <w:kern w:val="2"/>
          <w14:ligatures w14:val="standardContextual"/>
        </w:rPr>
        <w:t>, allo scopo parzialmente utilizzando l’accantonamento del Ministero dell’agricoltura, della sovranità alimentare e delle foreste.</w:t>
      </w:r>
    </w:p>
    <w:p w:rsidR="15418570" w:rsidRPr="009B69EE" w:rsidP="00394B4D" w14:paraId="1A34064D" w14:textId="04B9BEFF">
      <w:pPr>
        <w:spacing w:after="120"/>
        <w:ind w:left="-23" w:right="-23"/>
        <w:jc w:val="both"/>
      </w:pPr>
      <w:r w:rsidRPr="009B69EE">
        <w:rPr>
          <w:kern w:val="2"/>
          <w14:ligatures w14:val="standardContextual"/>
        </w:rPr>
        <w:t>14.</w:t>
      </w:r>
      <w:r w:rsidRPr="009B69EE" w:rsidR="205B673B">
        <w:rPr>
          <w:kern w:val="2"/>
          <w14:ligatures w14:val="standardContextual"/>
        </w:rPr>
        <w:t xml:space="preserve"> Al fine di </w:t>
      </w:r>
      <w:r w:rsidRPr="009B69EE" w:rsidR="66A72C28">
        <w:rPr>
          <w:kern w:val="2"/>
          <w14:ligatures w14:val="standardContextual"/>
        </w:rPr>
        <w:t>garantire l’urgente copertura di fab</w:t>
      </w:r>
      <w:r w:rsidRPr="009B69EE" w:rsidR="57039B64">
        <w:rPr>
          <w:kern w:val="2"/>
          <w14:ligatures w14:val="standardContextual"/>
        </w:rPr>
        <w:t>bis</w:t>
      </w:r>
      <w:r w:rsidRPr="009B69EE" w:rsidR="66A72C28">
        <w:rPr>
          <w:kern w:val="2"/>
          <w14:ligatures w14:val="standardContextual"/>
        </w:rPr>
        <w:t xml:space="preserve">ogno di personale di ruolo necessario per accelerare il processo di rafforzamento delle proprie capacità, </w:t>
      </w:r>
      <w:r w:rsidRPr="009B69EE" w:rsidR="205B673B">
        <w:rPr>
          <w:kern w:val="2"/>
          <w14:ligatures w14:val="standardContextual"/>
        </w:rPr>
        <w:t>valorizza</w:t>
      </w:r>
      <w:r w:rsidRPr="009B69EE" w:rsidR="66A72C28">
        <w:rPr>
          <w:kern w:val="2"/>
          <w14:ligatures w14:val="standardContextual"/>
        </w:rPr>
        <w:t>ndo</w:t>
      </w:r>
      <w:r w:rsidRPr="009B69EE" w:rsidR="205B673B">
        <w:rPr>
          <w:kern w:val="2"/>
          <w14:ligatures w14:val="standardContextual"/>
        </w:rPr>
        <w:t xml:space="preserve"> la </w:t>
      </w:r>
      <w:r w:rsidRPr="009B69EE" w:rsidR="29A61A1C">
        <w:rPr>
          <w:kern w:val="2"/>
          <w14:ligatures w14:val="standardContextual"/>
        </w:rPr>
        <w:t xml:space="preserve">specifica </w:t>
      </w:r>
      <w:r w:rsidRPr="009B69EE" w:rsidR="205B673B">
        <w:rPr>
          <w:kern w:val="2"/>
          <w14:ligatures w14:val="standardContextual"/>
        </w:rPr>
        <w:t xml:space="preserve">professionalità acquisita dal personale di livello </w:t>
      </w:r>
      <w:r w:rsidRPr="009B69EE" w:rsidR="66A72C28">
        <w:rPr>
          <w:kern w:val="2"/>
          <w14:ligatures w14:val="standardContextual"/>
        </w:rPr>
        <w:t>non dirigenziale</w:t>
      </w:r>
      <w:r w:rsidRPr="009B69EE" w:rsidR="205B673B">
        <w:rPr>
          <w:kern w:val="2"/>
          <w14:ligatures w14:val="standardContextual"/>
        </w:rPr>
        <w:t xml:space="preserve"> assunto con rapporto di lavoro subordinato a tempo determinato ai sensi dell'articolo </w:t>
      </w:r>
      <w:r w:rsidRPr="009B69EE" w:rsidR="66A72C28">
        <w:rPr>
          <w:kern w:val="2"/>
          <w14:ligatures w14:val="standardContextual"/>
        </w:rPr>
        <w:t>12, comma 2, lettera b), del decreto-legge 14 giugno 2021, n. 82, convertito, con modificazioni, dalla legge 4 agosto 2021, n. 109, anche per lo svolgimento delle progettualità previste dalla misura 1.5 del PNRR, l’Agenzia per la cybersicurezza nazionale può proced</w:t>
      </w:r>
      <w:r w:rsidRPr="009B69EE" w:rsidR="205B673B">
        <w:rPr>
          <w:kern w:val="2"/>
          <w14:ligatures w14:val="standardContextual"/>
        </w:rPr>
        <w:t>e</w:t>
      </w:r>
      <w:r w:rsidRPr="009B69EE" w:rsidR="66A72C28">
        <w:rPr>
          <w:kern w:val="2"/>
          <w14:ligatures w14:val="standardContextual"/>
        </w:rPr>
        <w:t>re all’indizione, nell’anno 2024</w:t>
      </w:r>
      <w:r w:rsidRPr="009B69EE" w:rsidR="63792A0A">
        <w:rPr>
          <w:kern w:val="2"/>
          <w14:ligatures w14:val="standardContextual"/>
        </w:rPr>
        <w:t xml:space="preserve"> e</w:t>
      </w:r>
      <w:r w:rsidRPr="009B69EE" w:rsidR="66A72C28">
        <w:rPr>
          <w:kern w:val="2"/>
          <w14:ligatures w14:val="standardContextual"/>
        </w:rPr>
        <w:t xml:space="preserve"> </w:t>
      </w:r>
      <w:r w:rsidRPr="009B69EE" w:rsidR="205B673B">
        <w:rPr>
          <w:kern w:val="2"/>
          <w14:ligatures w14:val="standardContextual"/>
        </w:rPr>
        <w:t>nei limiti dei posti disponibili della vigente dotazione organica</w:t>
      </w:r>
      <w:r w:rsidRPr="009B69EE" w:rsidR="66A72C28">
        <w:rPr>
          <w:kern w:val="2"/>
          <w14:ligatures w14:val="standardContextual"/>
        </w:rPr>
        <w:t>, di procedure selettive finalizzate</w:t>
      </w:r>
      <w:r w:rsidRPr="009B69EE" w:rsidR="205B673B">
        <w:rPr>
          <w:kern w:val="2"/>
          <w14:ligatures w14:val="standardContextual"/>
        </w:rPr>
        <w:t xml:space="preserve"> alla stabilizzazione</w:t>
      </w:r>
      <w:r w:rsidRPr="009B69EE" w:rsidR="66A72C28">
        <w:rPr>
          <w:kern w:val="2"/>
          <w14:ligatures w14:val="standardContextual"/>
        </w:rPr>
        <w:t xml:space="preserve"> </w:t>
      </w:r>
      <w:r w:rsidRPr="009B69EE" w:rsidR="205B673B">
        <w:rPr>
          <w:kern w:val="2"/>
          <w14:ligatures w14:val="standardContextual"/>
        </w:rPr>
        <w:t xml:space="preserve">nei propri ruoli del </w:t>
      </w:r>
      <w:r w:rsidRPr="009B69EE" w:rsidR="66A72C28">
        <w:rPr>
          <w:kern w:val="2"/>
          <w14:ligatures w14:val="standardContextual"/>
        </w:rPr>
        <w:t xml:space="preserve">predetto </w:t>
      </w:r>
      <w:r w:rsidRPr="009B69EE" w:rsidR="205B673B">
        <w:rPr>
          <w:kern w:val="2"/>
          <w14:ligatures w14:val="standardContextual"/>
        </w:rPr>
        <w:t xml:space="preserve">personale, che </w:t>
      </w:r>
      <w:r w:rsidRPr="009B69EE" w:rsidR="3A317E34">
        <w:rPr>
          <w:kern w:val="2"/>
          <w14:ligatures w14:val="standardContextual"/>
        </w:rPr>
        <w:t xml:space="preserve">abbia conseguito una valutazione eccellente del servizio prestato e che </w:t>
      </w:r>
      <w:r w:rsidRPr="009B69EE" w:rsidR="205B673B">
        <w:rPr>
          <w:kern w:val="2"/>
          <w14:ligatures w14:val="standardContextual"/>
        </w:rPr>
        <w:t xml:space="preserve">abbia prestato servizio continuativo per almeno quindici mesi </w:t>
      </w:r>
      <w:r w:rsidRPr="009B69EE" w:rsidR="69DB5223">
        <w:rPr>
          <w:kern w:val="2"/>
          <w14:ligatures w14:val="standardContextual"/>
        </w:rPr>
        <w:t>presso l’Agenzia</w:t>
      </w:r>
      <w:r w:rsidRPr="009B69EE" w:rsidR="5F9C9138">
        <w:rPr>
          <w:kern w:val="2"/>
          <w14:ligatures w14:val="standardContextual"/>
        </w:rPr>
        <w:t xml:space="preserve"> </w:t>
      </w:r>
      <w:r w:rsidRPr="009B69EE" w:rsidR="2EE883ED">
        <w:rPr>
          <w:kern w:val="2"/>
          <w14:ligatures w14:val="standardContextual"/>
        </w:rPr>
        <w:t xml:space="preserve">per la cybersicurezza nazionale </w:t>
      </w:r>
      <w:r w:rsidRPr="009B69EE" w:rsidR="66A72C28">
        <w:rPr>
          <w:kern w:val="2"/>
          <w14:ligatures w14:val="standardContextual"/>
        </w:rPr>
        <w:t xml:space="preserve">entro il termine previsto per la presentazione delle domande di </w:t>
      </w:r>
      <w:r w:rsidRPr="009B69EE" w:rsidR="69DB5223">
        <w:rPr>
          <w:kern w:val="2"/>
          <w14:ligatures w14:val="standardContextual"/>
        </w:rPr>
        <w:t xml:space="preserve">partecipazione alla procedura selettiva. </w:t>
      </w:r>
      <w:r w:rsidRPr="009B69EE" w:rsidR="4F1638E2">
        <w:rPr>
          <w:kern w:val="2"/>
          <w14:ligatures w14:val="standardContextual"/>
        </w:rPr>
        <w:t xml:space="preserve">All’esito delle procedure di cui al primo periodo, l’Agenzia </w:t>
      </w:r>
      <w:r w:rsidRPr="009B69EE" w:rsidR="2EE883ED">
        <w:rPr>
          <w:kern w:val="2"/>
          <w14:ligatures w14:val="standardContextual"/>
        </w:rPr>
        <w:t xml:space="preserve">per la cybersicurezza nazionale </w:t>
      </w:r>
      <w:r w:rsidRPr="009B69EE" w:rsidR="4F1638E2">
        <w:rPr>
          <w:kern w:val="2"/>
          <w14:ligatures w14:val="standardContextual"/>
        </w:rPr>
        <w:t>procede agli inquadramenti nel ruolo di cui all’articolo 12, comma 2, lettera a), del decreto-legge n. 82 del 2021, del personale che abbia superato le prove selettiv</w:t>
      </w:r>
      <w:r w:rsidRPr="009B69EE" w:rsidR="25AC3E31">
        <w:rPr>
          <w:kern w:val="2"/>
          <w14:ligatures w14:val="standardContextual"/>
        </w:rPr>
        <w:t>e</w:t>
      </w:r>
      <w:r w:rsidRPr="009B69EE" w:rsidR="4F1638E2">
        <w:rPr>
          <w:kern w:val="2"/>
          <w14:ligatures w14:val="standardContextual"/>
        </w:rPr>
        <w:t>. Tale inquadramento costituisce nuovo titolo di assunzione, con conseguente determinazione del segmento professionale e del livello economico secondo quanto indicato nell’avviso delle procedure selettive</w:t>
      </w:r>
      <w:r w:rsidRPr="009B69EE" w:rsidR="205B673B">
        <w:rPr>
          <w:kern w:val="2"/>
          <w14:ligatures w14:val="standardContextual"/>
        </w:rPr>
        <w:t>.</w:t>
      </w:r>
      <w:r w:rsidRPr="009B69EE" w:rsidR="79A68BFB">
        <w:rPr>
          <w:kern w:val="2"/>
          <w14:ligatures w14:val="standardContextual"/>
        </w:rPr>
        <w:t xml:space="preserve"> </w:t>
      </w:r>
      <w:r w:rsidRPr="009B69EE" w:rsidR="205B673B">
        <w:rPr>
          <w:kern w:val="2"/>
          <w14:ligatures w14:val="standardContextual"/>
        </w:rPr>
        <w:t xml:space="preserve">Le assunzioni di personale di cui al presente </w:t>
      </w:r>
      <w:r w:rsidRPr="009B69EE" w:rsidR="79A68BFB">
        <w:rPr>
          <w:kern w:val="2"/>
          <w14:ligatures w14:val="standardContextual"/>
        </w:rPr>
        <w:t>comma</w:t>
      </w:r>
      <w:r w:rsidRPr="009B69EE" w:rsidR="205B673B">
        <w:rPr>
          <w:kern w:val="2"/>
          <w14:ligatures w14:val="standardContextual"/>
        </w:rPr>
        <w:t xml:space="preserve"> sono effettuate a valere sulle facoltà </w:t>
      </w:r>
      <w:r w:rsidRPr="009B69EE" w:rsidR="205B673B">
        <w:rPr>
          <w:kern w:val="2"/>
          <w14:ligatures w14:val="standardContextual"/>
        </w:rPr>
        <w:t>assunzionali</w:t>
      </w:r>
      <w:r w:rsidRPr="009B69EE" w:rsidR="69DB5223">
        <w:rPr>
          <w:kern w:val="2"/>
          <w14:ligatures w14:val="standardContextual"/>
        </w:rPr>
        <w:t xml:space="preserve"> dell’Agenzia</w:t>
      </w:r>
      <w:r w:rsidRPr="009B69EE" w:rsidR="2EE883ED">
        <w:rPr>
          <w:kern w:val="2"/>
          <w14:ligatures w14:val="standardContextual"/>
        </w:rPr>
        <w:t xml:space="preserve"> per la cybersicurezza nazionale </w:t>
      </w:r>
      <w:r w:rsidRPr="009B69EE" w:rsidR="69DB5223">
        <w:rPr>
          <w:kern w:val="2"/>
          <w14:ligatures w14:val="standardContextual"/>
        </w:rPr>
        <w:t xml:space="preserve">disponibili </w:t>
      </w:r>
      <w:r w:rsidRPr="009B69EE" w:rsidR="205B673B">
        <w:rPr>
          <w:kern w:val="2"/>
          <w14:ligatures w14:val="standardContextual"/>
        </w:rPr>
        <w:t>a legislazione vigente</w:t>
      </w:r>
      <w:r w:rsidRPr="009B69EE" w:rsidR="69DB5223">
        <w:rPr>
          <w:kern w:val="2"/>
          <w14:ligatures w14:val="standardContextual"/>
        </w:rPr>
        <w:t>.</w:t>
      </w:r>
      <w:r w:rsidRPr="009B69EE" w:rsidR="2EE883ED">
        <w:rPr>
          <w:kern w:val="2"/>
          <w14:ligatures w14:val="standardContextual"/>
        </w:rPr>
        <w:t xml:space="preserve">  </w:t>
      </w:r>
    </w:p>
    <w:p w:rsidR="15418570" w:rsidRPr="009B69EE" w:rsidP="00394B4D" w14:paraId="6F467851" w14:textId="222D3CF7">
      <w:pPr>
        <w:spacing w:after="120"/>
        <w:ind w:left="-23" w:right="-23"/>
        <w:jc w:val="both"/>
      </w:pPr>
      <w:r w:rsidRPr="009B69EE">
        <w:rPr>
          <w:kern w:val="2"/>
          <w14:ligatures w14:val="standardContextual"/>
        </w:rPr>
        <w:t>15.</w:t>
      </w:r>
      <w:r w:rsidRPr="009B69EE" w:rsidR="69DB5223">
        <w:rPr>
          <w:kern w:val="2"/>
          <w14:ligatures w14:val="standardContextual"/>
        </w:rPr>
        <w:t xml:space="preserve"> Per le medesime finalità di cui al comma </w:t>
      </w:r>
      <w:r w:rsidRPr="009B69EE" w:rsidR="6595E11E">
        <w:rPr>
          <w:kern w:val="2"/>
          <w14:ligatures w14:val="standardContextual"/>
        </w:rPr>
        <w:t>1</w:t>
      </w:r>
      <w:r w:rsidRPr="009B69EE" w:rsidR="6B6D4B24">
        <w:rPr>
          <w:kern w:val="2"/>
          <w14:ligatures w14:val="standardContextual"/>
        </w:rPr>
        <w:t>4</w:t>
      </w:r>
      <w:r w:rsidRPr="009B69EE" w:rsidR="69DB5223">
        <w:rPr>
          <w:kern w:val="2"/>
          <w14:ligatures w14:val="standardContextual"/>
        </w:rPr>
        <w:t>, fino al 31 dicembre 2026, il termine previsto dall’articolo 12, comma 3-</w:t>
      </w:r>
      <w:r w:rsidRPr="009B69EE" w:rsidR="57039B64">
        <w:rPr>
          <w:i/>
          <w:iCs/>
          <w:kern w:val="2"/>
          <w14:ligatures w14:val="standardContextual"/>
        </w:rPr>
        <w:t>bis</w:t>
      </w:r>
      <w:r w:rsidRPr="009B69EE" w:rsidR="69DB5223">
        <w:rPr>
          <w:kern w:val="2"/>
          <w14:ligatures w14:val="standardContextual"/>
        </w:rPr>
        <w:t>, del decreto-legge n. 82</w:t>
      </w:r>
      <w:r w:rsidRPr="009B69EE" w:rsidR="2EE883ED">
        <w:rPr>
          <w:kern w:val="2"/>
          <w14:ligatures w14:val="standardContextual"/>
        </w:rPr>
        <w:t xml:space="preserve"> del 2021</w:t>
      </w:r>
      <w:r w:rsidRPr="009B69EE" w:rsidR="69DB5223">
        <w:rPr>
          <w:kern w:val="2"/>
          <w14:ligatures w14:val="standardContextual"/>
        </w:rPr>
        <w:t>, è ridotto a un anno.</w:t>
      </w:r>
    </w:p>
    <w:p w:rsidR="002B7A76" w:rsidRPr="009B69EE" w:rsidP="00DE24CC" w14:paraId="6298DB92" w14:textId="79ADF8C3">
      <w:pPr>
        <w:spacing w:after="120" w:line="240" w:lineRule="atLeast"/>
        <w:jc w:val="both"/>
      </w:pPr>
      <w:r w:rsidRPr="009B69EE">
        <w:rPr>
          <w:kern w:val="2"/>
          <w14:ligatures w14:val="standardContextual"/>
        </w:rPr>
        <w:t>16.</w:t>
      </w:r>
      <w:r w:rsidRPr="009B69EE" w:rsidR="4931290A">
        <w:rPr>
          <w:kern w:val="2"/>
          <w14:ligatures w14:val="standardContextual"/>
        </w:rPr>
        <w:t xml:space="preserve"> Al fine di consentire il raggiungimento degli obiettivi connessi all’attuazione del </w:t>
      </w:r>
      <w:r w:rsidRPr="009B69EE" w:rsidR="7F92918A">
        <w:rPr>
          <w:kern w:val="2"/>
          <w14:ligatures w14:val="standardContextual"/>
        </w:rPr>
        <w:t>PNRR</w:t>
      </w:r>
      <w:r w:rsidRPr="009B69EE" w:rsidR="4931290A">
        <w:rPr>
          <w:kern w:val="2"/>
          <w14:ligatures w14:val="standardContextual"/>
        </w:rPr>
        <w:t xml:space="preserve">, anche mediante </w:t>
      </w:r>
      <w:r w:rsidRPr="009B69EE" w:rsidR="4C847FC7">
        <w:rPr>
          <w:kern w:val="2"/>
          <w14:ligatures w14:val="standardContextual"/>
        </w:rPr>
        <w:t xml:space="preserve">l’omogeneizzazione del </w:t>
      </w:r>
      <w:r w:rsidRPr="009B69EE" w:rsidR="4931290A">
        <w:rPr>
          <w:kern w:val="2"/>
          <w14:ligatures w14:val="standardContextual"/>
        </w:rPr>
        <w:t xml:space="preserve">trattamento economico accessorio del personale dell’Avvocatura dello Stato a quello del personale del comparto </w:t>
      </w:r>
      <w:r w:rsidRPr="009B69EE" w:rsidR="2EE883ED">
        <w:rPr>
          <w:kern w:val="2"/>
          <w14:ligatures w14:val="standardContextual"/>
        </w:rPr>
        <w:t>f</w:t>
      </w:r>
      <w:r w:rsidRPr="009B69EE" w:rsidR="4931290A">
        <w:rPr>
          <w:kern w:val="2"/>
          <w14:ligatures w14:val="standardContextual"/>
        </w:rPr>
        <w:t xml:space="preserve">unzioni </w:t>
      </w:r>
      <w:r w:rsidRPr="009B69EE" w:rsidR="2EE883ED">
        <w:rPr>
          <w:kern w:val="2"/>
          <w14:ligatures w14:val="standardContextual"/>
        </w:rPr>
        <w:t>c</w:t>
      </w:r>
      <w:r w:rsidRPr="009B69EE" w:rsidR="4931290A">
        <w:rPr>
          <w:kern w:val="2"/>
          <w14:ligatures w14:val="standardContextual"/>
        </w:rPr>
        <w:t xml:space="preserve">entrali, la consistenza del fondo risorse decentrate del personale delle aree di cui al </w:t>
      </w:r>
      <w:r w:rsidRPr="009B69EE" w:rsidR="2EE883ED">
        <w:rPr>
          <w:kern w:val="2"/>
          <w14:ligatures w14:val="standardContextual"/>
        </w:rPr>
        <w:t>c</w:t>
      </w:r>
      <w:r w:rsidRPr="009B69EE" w:rsidR="4931290A">
        <w:rPr>
          <w:kern w:val="2"/>
          <w14:ligatures w14:val="standardContextual"/>
        </w:rPr>
        <w:t xml:space="preserve">ontratto collettivo nazionale di lavoro relativo al personale del </w:t>
      </w:r>
      <w:r w:rsidRPr="009B69EE" w:rsidR="2EE883ED">
        <w:rPr>
          <w:kern w:val="2"/>
          <w14:ligatures w14:val="standardContextual"/>
        </w:rPr>
        <w:t>c</w:t>
      </w:r>
      <w:r w:rsidRPr="009B69EE" w:rsidR="4931290A">
        <w:rPr>
          <w:kern w:val="2"/>
          <w14:ligatures w14:val="standardContextual"/>
        </w:rPr>
        <w:t>omparto funzioni centrali per il triennio 2019-2021 dell’Avvocatura dello Stato, è incrementato di 1,5 milioni di euro</w:t>
      </w:r>
      <w:r w:rsidRPr="009B69EE" w:rsidR="643D67C4">
        <w:rPr>
          <w:kern w:val="2"/>
          <w14:ligatures w14:val="standardContextual"/>
        </w:rPr>
        <w:t xml:space="preserve"> annui</w:t>
      </w:r>
      <w:r w:rsidRPr="009B69EE" w:rsidR="4931290A">
        <w:rPr>
          <w:kern w:val="2"/>
          <w14:ligatures w14:val="standardContextual"/>
        </w:rPr>
        <w:t xml:space="preserve"> a decorrere dall’anno 2024. Alla copertura degli oneri derivanti dall'attuazione del presente comma, pari a</w:t>
      </w:r>
      <w:r w:rsidRPr="009B69EE" w:rsidR="4C847FC7">
        <w:rPr>
          <w:kern w:val="2"/>
          <w14:ligatures w14:val="standardContextual"/>
        </w:rPr>
        <w:t xml:space="preserve"> </w:t>
      </w:r>
      <w:r w:rsidRPr="009B69EE" w:rsidR="4931290A">
        <w:rPr>
          <w:kern w:val="2"/>
          <w14:ligatures w14:val="standardContextual"/>
        </w:rPr>
        <w:t>1,5 milioni di euro annui a decorrere dall'anno 2024, si provvede mediante corrispondente riduzione dello stanziamento di cui all’articolo 1, comma 485, della legge 27 dicembre 2017, n. 205.</w:t>
      </w:r>
    </w:p>
    <w:p w:rsidR="20EE8DE3" w:rsidRPr="009B69EE" w:rsidP="354C96C3" w14:paraId="09EB4087" w14:textId="656D6503">
      <w:pPr>
        <w:spacing w:after="120"/>
        <w:jc w:val="both"/>
      </w:pPr>
      <w:r w:rsidRPr="009B69EE">
        <w:t>17.</w:t>
      </w:r>
      <w:r w:rsidRPr="009B69EE" w:rsidR="0CCACD9D">
        <w:t xml:space="preserve"> Al fine del consolidamento delle funzioni e degli interventi di competenza del Ministero della salute, anche in coerenza con gli specifici obiettivi del PNRR, a decorrere dal 1° giugno 2024, la dotazione organica di cui al decreto del Presidente del Consiglio dei ministri 30 ottobre 2023, n. 196, è incrementata di un posto di funzione dirigenziale di livello generale nell’ambito dell’Ufficio di Gabinetto del Ministro, anche in deroga alle percentuali di cui all’articolo 19, comma 6, del decreto legislativo 30 marzo 2001, n. 165, con compiti di consulenza e ricerca nell’ambito di analisi, valutazione delle politiche pubbliche e revisione della spesa in materia sanitaria, secondo le modalità e nei limiti previsti dall’articolo 1, comma 891, lettera b), della legge 29 dicembre 2022, n. 197, nonché per coadiuvare e supportare l’organo politico nelle funzioni strategiche di indirizzo e di coordinamento delle articolazioni ministeriali nel settore delle politiche di bilancio.</w:t>
      </w:r>
      <w:r w:rsidRPr="009B69EE" w:rsidR="51B70BF9">
        <w:t xml:space="preserve"> </w:t>
      </w:r>
      <w:r w:rsidRPr="009B69EE" w:rsidR="0CCACD9D">
        <w:t xml:space="preserve">Per lo svolgimento dei compiti di cui al </w:t>
      </w:r>
      <w:r w:rsidRPr="009B69EE" w:rsidR="51B70BF9">
        <w:t>presente comma</w:t>
      </w:r>
      <w:r w:rsidRPr="009B69EE" w:rsidR="0CCACD9D">
        <w:t>, il dirigente generale può avvalersi del personale del Ministero della salute competente in materia di analisi, valutazione delle politiche pubbliche e revisione della spesa in materia sanitaria.</w:t>
      </w:r>
      <w:r w:rsidRPr="009B69EE" w:rsidR="56582BC6">
        <w:t xml:space="preserve"> </w:t>
      </w:r>
    </w:p>
    <w:p w:rsidR="5644512C" w:rsidRPr="009B69EE" w:rsidP="354C96C3" w14:paraId="63FFE305" w14:textId="07D3B80E">
      <w:pPr>
        <w:spacing w:after="120"/>
        <w:jc w:val="both"/>
        <w:rPr>
          <w:b/>
          <w:bCs/>
        </w:rPr>
      </w:pPr>
      <w:r w:rsidRPr="009B69EE">
        <w:t xml:space="preserve">18. </w:t>
      </w:r>
      <w:r w:rsidRPr="009B69EE" w:rsidR="0CCACD9D">
        <w:t xml:space="preserve">Agli oneri derivanti dal comma </w:t>
      </w:r>
      <w:r w:rsidRPr="009B69EE" w:rsidR="72333984">
        <w:t>17</w:t>
      </w:r>
      <w:r w:rsidRPr="009B69EE" w:rsidR="0CCACD9D">
        <w:t xml:space="preserve">, pari a euro </w:t>
      </w:r>
      <w:r w:rsidRPr="009B69EE" w:rsidR="2A3DF345">
        <w:rPr>
          <w:b/>
          <w:bCs/>
        </w:rPr>
        <w:t>171.734</w:t>
      </w:r>
      <w:r w:rsidRPr="009B69EE" w:rsidR="0CCACD9D">
        <w:t xml:space="preserve"> per l’anno 2024 e a euro </w:t>
      </w:r>
      <w:r w:rsidRPr="009B69EE" w:rsidR="6EC53CB8">
        <w:rPr>
          <w:b/>
          <w:bCs/>
        </w:rPr>
        <w:t>294.400</w:t>
      </w:r>
      <w:r w:rsidRPr="009B69EE" w:rsidR="6EC53CB8">
        <w:t xml:space="preserve"> </w:t>
      </w:r>
      <w:r w:rsidRPr="009B69EE" w:rsidR="0CCACD9D">
        <w:t>annui a decorrere dal 2025, si provvede</w:t>
      </w:r>
      <w:r w:rsidRPr="009B69EE" w:rsidR="52CB273B">
        <w:rPr>
          <w:b/>
          <w:bCs/>
        </w:rPr>
        <w:t>,</w:t>
      </w:r>
      <w:r w:rsidRPr="009B69EE" w:rsidR="0CCACD9D">
        <w:t xml:space="preserve"> </w:t>
      </w:r>
      <w:r w:rsidRPr="009B69EE" w:rsidR="41A0FC39">
        <w:rPr>
          <w:b/>
          <w:bCs/>
        </w:rPr>
        <w:t>quanto all’anno 2024, mediante corrispondente riduzione del fondo di parte corrente di cui al comma 5 dell’articolo 34-ter della legge 31 dicembre 2009, n. 196, iscritto nello stato di previsione della spesa del Ministero della salute per il triennio 2024 – 2026  e</w:t>
      </w:r>
      <w:r w:rsidRPr="009B69EE" w:rsidR="7C3A00AE">
        <w:rPr>
          <w:b/>
          <w:bCs/>
        </w:rPr>
        <w:t>,</w:t>
      </w:r>
      <w:r w:rsidRPr="009B69EE" w:rsidR="41A0FC39">
        <w:rPr>
          <w:b/>
          <w:bCs/>
        </w:rPr>
        <w:t xml:space="preserve"> a decorrere dal</w:t>
      </w:r>
      <w:r w:rsidRPr="009B69EE" w:rsidR="7DF08B1D">
        <w:rPr>
          <w:b/>
          <w:bCs/>
        </w:rPr>
        <w:t xml:space="preserve">l’anno </w:t>
      </w:r>
      <w:r w:rsidRPr="009B69EE" w:rsidR="41A0FC39">
        <w:rPr>
          <w:b/>
          <w:bCs/>
        </w:rPr>
        <w:t>2025, mediante corrispondente riduzione dello stanziamento del Fondo speciale di parte corrente iscritto, ai fini del bilancio triennale 2024-2026, nell’ambito del programma «Fondi di riserva e speciali» della missione «Fondi da ripartire» dello stato di previsione del Ministero dell’economia e delle finanze per l’anno 2024, allo scopo parzialmente utilizzando l’accantonamento relativo al Ministero della salute. Il Ministero dell’economia e delle finanze è autorizzato ad apportare, con propri decreti, le occorrenti variazioni di bilancio.</w:t>
      </w:r>
    </w:p>
    <w:p w:rsidR="29235EFC" w:rsidRPr="009B69EE" w:rsidP="4D9D4502" w14:paraId="67B730D3" w14:textId="798B92F9">
      <w:pPr>
        <w:spacing w:after="120"/>
        <w:jc w:val="both"/>
      </w:pPr>
      <w:r w:rsidRPr="009B69EE">
        <w:t>19.</w:t>
      </w:r>
      <w:r w:rsidRPr="009B69EE" w:rsidR="4D81B6E3">
        <w:t xml:space="preserve"> </w:t>
      </w:r>
      <w:r w:rsidRPr="009B69EE" w:rsidR="2957F483">
        <w:t>Al fine di potenziare la capacità amministrativa necessaria all’attuazione degli interventi previsti dal Piano nazionale per gli investimenti complementari di cui all’articolo 1 del decreto - legge 8 maggio 2021, n. 59, convertito, con modificazioni dalla legge 1° luglio 2021, n. 101, le assunzioni di personale a tempo indeterminato operate fino al 31 dicembre 2026 dai comuni fino a 5000 abitanti ricompresi nel cratere del sisma del 2016, se finanziate stabilmente ai sensi dell’articolo 57, comma 3, del decreto - legge 14 agosto 2020, n. 104, convertito, con modificazioni, dalla legge 13 ottobre 2020, n. 126 ovvero a valere su risorse di fondi previsti a legislazione vigente finalizzati allo scopo, non concorrono alla determinazione dei valori soglia di cui al decreto adottato ai sensi dell’articolo 33, comma 2, del decreto-legge 30 aprile 2019, n. 34, convertito, con modificazioni, dalla legge 28 giugno 2019, n. 58</w:t>
      </w:r>
      <w:r w:rsidRPr="009B69EE" w:rsidR="4D81B6E3">
        <w:t xml:space="preserve">. </w:t>
      </w:r>
    </w:p>
    <w:p w:rsidR="003B25FF" w:rsidRPr="009B69EE" w:rsidP="00860C33" w14:paraId="622A62C7" w14:textId="417E8F9F">
      <w:pPr>
        <w:spacing w:after="120"/>
        <w:jc w:val="both"/>
      </w:pPr>
      <w:r w:rsidRPr="009B69EE">
        <w:t>20.</w:t>
      </w:r>
      <w:r w:rsidRPr="009B69EE" w:rsidR="68576314">
        <w:t xml:space="preserve"> Al fine di completare e accelerare la migrazione dei sistemi informativi del Ministero del turismo verso i servizi </w:t>
      </w:r>
      <w:r w:rsidRPr="009B69EE" w:rsidR="68576314">
        <w:rPr>
          <w:i/>
          <w:iCs/>
        </w:rPr>
        <w:t>cloud</w:t>
      </w:r>
      <w:r w:rsidRPr="009B69EE" w:rsidR="68576314">
        <w:t xml:space="preserve"> del Polo strategico nazionale di cui all’articolo 33-</w:t>
      </w:r>
      <w:r w:rsidRPr="009B69EE" w:rsidR="68576314">
        <w:rPr>
          <w:i/>
          <w:iCs/>
        </w:rPr>
        <w:t>septies</w:t>
      </w:r>
      <w:r w:rsidRPr="009B69EE" w:rsidR="68576314">
        <w:t xml:space="preserve"> del decreto-legge 18 ottobre 2012, n. 179, convertito con modificazioni dalla legge 17 dicembre 2012, n. 221, e all’articolo 35 del decreto-legge 6 luglio 2020, n. 76, convertito con modificazioni dalla legge 11 settembre 2020, n. 120, nell’ambito dell’investimento 1.1. </w:t>
      </w:r>
      <w:r w:rsidRPr="009B69EE" w:rsidR="00716A9C">
        <w:t>«</w:t>
      </w:r>
      <w:r w:rsidRPr="009B69EE" w:rsidR="68576314">
        <w:t>Infrastrutture digitali</w:t>
      </w:r>
      <w:r w:rsidRPr="009B69EE" w:rsidR="00716A9C">
        <w:t>»</w:t>
      </w:r>
      <w:r w:rsidRPr="009B69EE" w:rsidR="68576314">
        <w:t xml:space="preserve"> della Missione 1, componente 1 </w:t>
      </w:r>
      <w:r w:rsidRPr="009B69EE" w:rsidR="00716A9C">
        <w:t>«</w:t>
      </w:r>
      <w:r w:rsidRPr="009B69EE" w:rsidR="68576314">
        <w:t>Migrazione al PSN – PAC pilota</w:t>
      </w:r>
      <w:r w:rsidRPr="009B69EE" w:rsidR="00716A9C">
        <w:t>»</w:t>
      </w:r>
      <w:r w:rsidRPr="009B69EE" w:rsidR="68576314">
        <w:t xml:space="preserve"> del PNRR, di completare e accelerare la realizzazione degli investimenti di cui alla Missione 1, Componente 3 </w:t>
      </w:r>
      <w:r w:rsidRPr="009B69EE" w:rsidR="00716A9C">
        <w:t>«</w:t>
      </w:r>
      <w:r w:rsidRPr="009B69EE" w:rsidR="68576314">
        <w:t>Turismo e Cultura</w:t>
      </w:r>
      <w:r w:rsidRPr="009B69EE" w:rsidR="00716A9C">
        <w:t>»</w:t>
      </w:r>
      <w:r w:rsidRPr="009B69EE" w:rsidR="68576314">
        <w:t xml:space="preserve"> del PNRR e, in particolare, dell’investimento 4.1. </w:t>
      </w:r>
      <w:r w:rsidRPr="009B69EE" w:rsidR="00716A9C">
        <w:t>«</w:t>
      </w:r>
      <w:r w:rsidRPr="009B69EE" w:rsidR="68576314">
        <w:rPr>
          <w:i/>
          <w:iCs/>
        </w:rPr>
        <w:t>Tourism</w:t>
      </w:r>
      <w:r w:rsidRPr="009B69EE" w:rsidR="68576314">
        <w:rPr>
          <w:i/>
          <w:iCs/>
        </w:rPr>
        <w:t xml:space="preserve"> Digital Hub</w:t>
      </w:r>
      <w:r w:rsidRPr="009B69EE" w:rsidR="00716A9C">
        <w:t>»</w:t>
      </w:r>
      <w:r w:rsidRPr="009B69EE" w:rsidR="68576314">
        <w:t xml:space="preserve"> e dei servizi informatici connessi all’attuazione della riforma 4.1. della professione di guida turistica di cui alla legge 13 dicembre 2023, n. 190, sia garantendo la sicurezza, la continuità e lo sviluppo del sistema informatico sia assicurando l’interoperabilità e il consolidamento delle infrastrutture</w:t>
      </w:r>
      <w:r w:rsidRPr="009B69EE" w:rsidR="68576314">
        <w:rPr>
          <w:i/>
          <w:iCs/>
        </w:rPr>
        <w:t>,</w:t>
      </w:r>
      <w:r w:rsidRPr="009B69EE" w:rsidR="68576314">
        <w:t xml:space="preserve"> all’articolo 51, comma 2, del decreto-legge 26 ottobre 2019, n. 124, convertito, con modificazioni, dalla legge 19 dicembre 2019, n. </w:t>
      </w:r>
      <w:r w:rsidRPr="009B69EE" w:rsidR="285FFF45">
        <w:t xml:space="preserve">157, </w:t>
      </w:r>
      <w:r w:rsidRPr="009B69EE" w:rsidR="13EC9EFA">
        <w:rPr>
          <w:b/>
          <w:bCs/>
        </w:rPr>
        <w:t>il Ministero del turismo può ricorrere a società direttamente o indirettamente controllate dallo Stato operanti nel settore dei servizi informatici</w:t>
      </w:r>
      <w:r w:rsidRPr="009B69EE" w:rsidR="68576314">
        <w:rPr>
          <w:b/>
          <w:strike/>
        </w:rPr>
        <w:t xml:space="preserve"> </w:t>
      </w:r>
    </w:p>
    <w:p w:rsidR="39600E12" w:rsidRPr="009B69EE" w:rsidP="003B25FF" w14:paraId="71F09164" w14:textId="742C4A46">
      <w:pPr>
        <w:spacing w:after="120" w:line="240" w:lineRule="atLeast"/>
        <w:jc w:val="both"/>
        <w:rPr>
          <w:rFonts w:eastAsia="Book Antiqua"/>
          <w:b/>
        </w:rPr>
      </w:pPr>
      <w:r w:rsidRPr="009B69EE">
        <w:rPr>
          <w:rFonts w:eastAsia="Book Antiqua"/>
          <w:b/>
          <w:bCs/>
        </w:rPr>
        <w:t>21. Al fine di ottimizzare l’utilizzo delle risorse umane e strumentali per il rafforzamento della capacità amministrativa per il raggiungimento degli obiettivi PNRR, il Ministero dell’interno può stipulare con la società di cui all’articolo 1, comma 367, della legge 24 dicembre 2007, n. 244, una o più convenzioni in base alle quali la società stipulante con riferimento alle sanzioni pecuniarie amministrative previste dalla legislazione vigente, provvede all’attività di recupero dei crediti e al relativo contenzioso. Si applicano, in quanto compatibili, i commi 367, 368, 369 e 370 dell’articolo 1 della citata legge n. 244 del 2007. Le maggiori entrate derivanti dall'attuazione del presente comma, determinate rispetto alla media annua delle entrate nel quinquennio precedente, affluiscono, al netto degli importi occorrenti per la gestione del servizio da parte della società stipulante, ad apposito capitolo di entrata del bilancio dello Stato per essere riassegnate al fondo di cui all’articolo 1, comma 1032, della legge 30 dicembre 2020, n. 178, e, in misura non superiore al 20 per cento, ad alimentare il fondo risorse decentrate per il personale non dirigenziale dell'amministrazione civile dell’interno.</w:t>
      </w:r>
    </w:p>
    <w:p w:rsidR="39600E12" w:rsidRPr="009B69EE" w:rsidP="611F578F" w14:paraId="3EDD1B36" w14:textId="5FD4BDE8">
      <w:pPr>
        <w:spacing w:after="160" w:line="257" w:lineRule="auto"/>
        <w:jc w:val="both"/>
        <w:rPr>
          <w:rFonts w:eastAsia="Book Antiqua"/>
          <w:b/>
          <w:bCs/>
        </w:rPr>
      </w:pPr>
      <w:r w:rsidRPr="009B69EE">
        <w:rPr>
          <w:rFonts w:eastAsia="Book Antiqua"/>
          <w:b/>
          <w:bCs/>
        </w:rPr>
        <w:t xml:space="preserve">22. Per le medesime finalità di cui al comma 21, all’articolo 7, comma 1, del decreto legislativo 19 maggio 2000, n. 139, le parole: «con almeno nove anni» sono sostituite dalle seguenti: «con </w:t>
      </w:r>
      <w:r w:rsidRPr="009B69EE">
        <w:rPr>
          <w:rFonts w:eastAsia="Book Antiqua"/>
          <w:b/>
          <w:bCs/>
        </w:rPr>
        <w:t xml:space="preserve">almeno otto anni», nonché, in deroga a quanto previsto dall’articolo 17, comma 14, della legge 15 maggio 1997, n. 127, il personale di qualifica dirigenziale e non dirigenziale appartenente ai ruoli dell’Amministrazione civile dell’interno, Area e Comparto Funzioni centrali, non può essere comandato, distaccato o assegnato presso altre pubbliche amministrazioni sino al 31 dicembre 2025. Il </w:t>
      </w:r>
      <w:r w:rsidRPr="009B69EE">
        <w:rPr>
          <w:rFonts w:eastAsia="Book Antiqua"/>
          <w:b/>
          <w:bCs/>
        </w:rPr>
        <w:t>predetto</w:t>
      </w:r>
      <w:r w:rsidRPr="009B69EE">
        <w:rPr>
          <w:rFonts w:eastAsia="Book Antiqua"/>
          <w:b/>
          <w:bCs/>
        </w:rPr>
        <w:t xml:space="preserve"> divieto non si applica ai comandi, ai distacchi e alle assegnazioni in corso, nonché a quelli presso gli organi costituzionali.</w:t>
      </w:r>
    </w:p>
    <w:p w:rsidR="00FA558C" w:rsidRPr="009B69EE" w:rsidP="288602AF" w14:paraId="3B830A7D" w14:textId="630BF111">
      <w:pPr>
        <w:spacing w:after="160"/>
        <w:jc w:val="both"/>
        <w:rPr>
          <w:rFonts w:eastAsia="Book Antiqua"/>
          <w:b/>
        </w:rPr>
      </w:pPr>
      <w:bookmarkStart w:id="34" w:name="_Hlk158713612"/>
      <w:r w:rsidRPr="009B69EE">
        <w:rPr>
          <w:b/>
          <w:shd w:val="clear" w:color="auto" w:fill="FFFFFF"/>
        </w:rPr>
        <w:t>23.</w:t>
      </w:r>
      <w:bookmarkEnd w:id="34"/>
      <w:r w:rsidRPr="009B69EE">
        <w:rPr>
          <w:b/>
          <w:shd w:val="clear" w:color="auto" w:fill="FFFFFF"/>
        </w:rPr>
        <w:t xml:space="preserve"> All’</w:t>
      </w:r>
      <w:hyperlink r:id="rId11" w:history="1">
        <w:r w:rsidRPr="009B69EE">
          <w:rPr>
            <w:rStyle w:val="linkneltesto"/>
            <w:rFonts w:eastAsiaTheme="majorEastAsia"/>
            <w:b/>
            <w:shd w:val="clear" w:color="auto" w:fill="FFFFFF"/>
          </w:rPr>
          <w:t>articolo 1, comma 685, secondo periodo, della legge 27 dicembre 2017, n. 205</w:t>
        </w:r>
      </w:hyperlink>
      <w:r w:rsidRPr="009B69EE">
        <w:rPr>
          <w:b/>
          <w:shd w:val="clear" w:color="auto" w:fill="FFFFFF"/>
        </w:rPr>
        <w:t>, le parole: «e di 5,5 milioni di euro annui a decorrere dall'anno 2023</w:t>
      </w:r>
      <w:bookmarkStart w:id="35" w:name="_Hlk159523875"/>
      <w:r w:rsidRPr="009B69EE">
        <w:rPr>
          <w:b/>
          <w:shd w:val="clear" w:color="auto" w:fill="FFFFFF"/>
        </w:rPr>
        <w:t>»</w:t>
      </w:r>
      <w:bookmarkEnd w:id="35"/>
      <w:r w:rsidRPr="009B69EE">
        <w:rPr>
          <w:b/>
          <w:shd w:val="clear" w:color="auto" w:fill="FFFFFF"/>
        </w:rPr>
        <w:t xml:space="preserve"> sono sostituite dalle seguenti: «, di 5,5 milioni di euro per l’anno 2023 e di 5,9 milioni di euro annui a decorrere dall'anno 2024».</w:t>
      </w:r>
    </w:p>
    <w:p w:rsidR="00B87113" w:rsidRPr="009B69EE" w:rsidP="611F578F" w14:paraId="2B07D3D3" w14:textId="48F428AD">
      <w:pPr>
        <w:spacing w:after="160" w:line="257" w:lineRule="auto"/>
        <w:jc w:val="both"/>
        <w:rPr>
          <w:rFonts w:eastAsia="Book Antiqua"/>
          <w:b/>
          <w:bCs/>
        </w:rPr>
      </w:pPr>
      <w:r w:rsidRPr="009B69EE">
        <w:rPr>
          <w:rFonts w:eastAsia="Book Antiqua"/>
          <w:b/>
          <w:bCs/>
        </w:rPr>
        <w:t>2</w:t>
      </w:r>
      <w:r w:rsidRPr="009B69EE" w:rsidR="00215BDC">
        <w:rPr>
          <w:rFonts w:eastAsia="Book Antiqua"/>
          <w:b/>
          <w:bCs/>
        </w:rPr>
        <w:t>4</w:t>
      </w:r>
      <w:r w:rsidRPr="009B69EE">
        <w:rPr>
          <w:rFonts w:eastAsia="Book Antiqua"/>
          <w:b/>
          <w:bCs/>
        </w:rPr>
        <w:t>.</w:t>
      </w:r>
      <w:r w:rsidRPr="009B69EE" w:rsidR="00215BDC">
        <w:rPr>
          <w:rFonts w:eastAsia="Book Antiqua"/>
          <w:b/>
          <w:bCs/>
        </w:rPr>
        <w:t xml:space="preserve"> </w:t>
      </w:r>
      <w:r w:rsidRPr="009B69EE" w:rsidR="006B2FAB">
        <w:rPr>
          <w:b/>
          <w:bCs/>
        </w:rPr>
        <w:t>Nei limiti delle risorse disponibili a legislazione vigente, con uno o più decreti del Ragioniere generale dello Stato sono individuati e disciplinati, nelle modalità di attuazione, gli interventi di competenza del Ministero dell’economia e delle finanze - Dipartimento della Ragioneria generale dello Stato, previsti dalla delibera CIPESS del 22 dicembre 2021, n.78, pubblicata nella Gazzetta Ufficiale del 22 aprile 2022, n. 94, e finalizzati all’attivazione di adeguati sistemi di controllo dei programmi 2021-2027, in coerenza con le previsioni di cui agli articoli da 77 a 80 del regolamento (UE) 24 giugno 2021, n. 2021/1060 del Parlamento europeo e del Consiglio. I predetti interventi possono riguardare azioni rivolte ad assicurare continuità alle attività di supporto alle autorità di audit dei programmi cofinanziati dai fondi europei della politica di coesione per la programmazione 2021-2027 e di altri strumenti adottati dall’Unione europea  per i quali occorre garantire una funzione di audit indipendente, nonché misure di rafforzamento della capacità amministrativa e tecnica per le attività di monitoraggio e di controllo della spesa degli interventi finanziati con risorse europee,  ivi compreso il connesso adeguamento degli strumenti informatici e la messa in opera di interventi specifici di assistenza tecnica</w:t>
      </w:r>
      <w:r w:rsidRPr="009B69EE" w:rsidR="003B25FF">
        <w:rPr>
          <w:b/>
          <w:bCs/>
        </w:rPr>
        <w:t>.</w:t>
      </w:r>
    </w:p>
    <w:p w:rsidR="007B6E11" w:rsidRPr="009B69EE" w:rsidP="354C96C3" w14:paraId="79F78823" w14:textId="0BF52759">
      <w:pPr>
        <w:spacing w:after="120" w:line="240" w:lineRule="atLeast"/>
        <w:jc w:val="both"/>
        <w:rPr>
          <w:b/>
          <w:bCs/>
        </w:rPr>
      </w:pPr>
      <w:r w:rsidRPr="009B69EE">
        <w:rPr>
          <w:b/>
          <w:bCs/>
        </w:rPr>
        <w:t xml:space="preserve">25. </w:t>
      </w:r>
      <w:r w:rsidRPr="009B69EE">
        <w:rPr>
          <w:b/>
        </w:rPr>
        <w:t>All'articolo 3 della legge 24 dicembre 2003, n. 350, dopo il comma 19 è inserito il seguente</w:t>
      </w:r>
      <w:r w:rsidRPr="009B69EE">
        <w:rPr>
          <w:b/>
          <w:bCs/>
        </w:rPr>
        <w:t>:</w:t>
      </w:r>
      <w:r w:rsidRPr="009B69EE">
        <w:rPr>
          <w:rFonts w:eastAsia="Book Antiqua"/>
          <w:b/>
        </w:rPr>
        <w:t xml:space="preserve"> «</w:t>
      </w:r>
      <w:r w:rsidRPr="009B69EE">
        <w:rPr>
          <w:b/>
        </w:rPr>
        <w:t xml:space="preserve">19 </w:t>
      </w:r>
      <w:r w:rsidRPr="009B69EE" w:rsidR="0070435A">
        <w:rPr>
          <w:b/>
        </w:rPr>
        <w:t xml:space="preserve">- </w:t>
      </w:r>
      <w:r w:rsidRPr="009B69EE">
        <w:rPr>
          <w:b/>
          <w:i/>
        </w:rPr>
        <w:t>bis</w:t>
      </w:r>
      <w:r w:rsidRPr="009B69EE">
        <w:rPr>
          <w:b/>
        </w:rPr>
        <w:t>. Le disposizioni di cui al comma 18 non si applicano alle operazioni di ricapitalizzazione e capitalizzazione di società a partecipazione pubblica aventi ad oggetto la realizzazione di infrastrutture pubbliche, qualora le perdite, anche ultrannuali, risultino complessivamente assorbite in un piano economico finanziario approvato dall'Autorità competente</w:t>
      </w:r>
      <w:r w:rsidRPr="009B69EE">
        <w:rPr>
          <w:b/>
          <w:bCs/>
        </w:rPr>
        <w:t>.</w:t>
      </w:r>
      <w:r w:rsidRPr="009B69EE" w:rsidR="0070435A">
        <w:rPr>
          <w:b/>
          <w:bCs/>
        </w:rPr>
        <w:t>»</w:t>
      </w:r>
      <w:r w:rsidRPr="009B69EE" w:rsidR="00DF73F8">
        <w:rPr>
          <w:b/>
          <w:bCs/>
        </w:rPr>
        <w:t xml:space="preserve"> (IN ATTESA VALUTAZIONE DAGL)</w:t>
      </w:r>
      <w:r w:rsidRPr="009B69EE" w:rsidR="0070435A">
        <w:rPr>
          <w:b/>
          <w:bCs/>
        </w:rPr>
        <w:t>.</w:t>
      </w:r>
    </w:p>
    <w:p w:rsidR="00523B77" w:rsidRPr="009B69EE" w:rsidP="5E3E246F" w14:paraId="26B2F6F0" w14:textId="792383E1">
      <w:pPr>
        <w:spacing w:after="120" w:line="240" w:lineRule="atLeast"/>
        <w:jc w:val="both"/>
        <w:rPr>
          <w:strike/>
        </w:rPr>
      </w:pPr>
    </w:p>
    <w:p w:rsidR="00DE24CC" w:rsidRPr="009B69EE" w:rsidP="00011A3B" w14:paraId="42A08C69" w14:textId="4E19E6A2">
      <w:pPr>
        <w:pStyle w:val="Heading2"/>
        <w:numPr>
          <w:ilvl w:val="0"/>
          <w:numId w:val="3"/>
        </w:numPr>
        <w:spacing w:before="0" w:after="120"/>
        <w:ind w:left="0" w:firstLine="0"/>
        <w:rPr>
          <w:rFonts w:cs="Times New Roman"/>
        </w:rPr>
      </w:pPr>
      <w:r w:rsidRPr="009B69EE">
        <w:rPr>
          <w:rFonts w:cs="Times New Roman"/>
        </w:rPr>
        <w:t xml:space="preserve">      </w:t>
      </w:r>
      <w:r w:rsidRPr="009B69EE" w:rsidR="00B41036">
        <w:rPr>
          <w:rFonts w:cs="Times New Roman"/>
        </w:rPr>
        <w:t xml:space="preserve">                                                                                                                                                           </w:t>
      </w:r>
      <w:bookmarkStart w:id="36" w:name="_Toc159526376"/>
      <w:r w:rsidRPr="009B69EE" w:rsidR="201B6C9B">
        <w:rPr>
          <w:rFonts w:cs="Times New Roman"/>
        </w:rPr>
        <w:t>(</w:t>
      </w:r>
      <w:r w:rsidRPr="009B69EE" w:rsidR="00B45097">
        <w:rPr>
          <w:rFonts w:cs="Times New Roman"/>
        </w:rPr>
        <w:t xml:space="preserve">Misure per il rafforzamento dell’attività di supporto </w:t>
      </w:r>
      <w:r w:rsidRPr="009B69EE" w:rsidR="5393CEEB">
        <w:rPr>
          <w:rFonts w:cs="Times New Roman"/>
        </w:rPr>
        <w:t>in</w:t>
      </w:r>
      <w:r w:rsidRPr="009B69EE" w:rsidR="00B45097">
        <w:rPr>
          <w:rFonts w:cs="Times New Roman"/>
        </w:rPr>
        <w:t xml:space="preserve"> favore degli enti locali</w:t>
      </w:r>
      <w:r w:rsidRPr="009B69EE" w:rsidR="492000E4">
        <w:rPr>
          <w:rFonts w:cs="Times New Roman"/>
        </w:rPr>
        <w:t>)</w:t>
      </w:r>
      <w:bookmarkEnd w:id="36"/>
    </w:p>
    <w:p w:rsidR="00DE24CC" w:rsidRPr="009B69EE" w:rsidP="0076584E" w14:paraId="00F14F20" w14:textId="43DA1FA4">
      <w:pPr>
        <w:spacing w:after="120" w:line="240" w:lineRule="atLeast"/>
        <w:jc w:val="both"/>
        <w:rPr>
          <w:rFonts w:eastAsia="Book Antiqua"/>
          <w:b/>
          <w:bCs/>
        </w:rPr>
      </w:pPr>
      <w:r w:rsidRPr="009B69EE">
        <w:rPr>
          <w:rFonts w:eastAsia="Book Antiqua"/>
          <w:b/>
          <w:bCs/>
        </w:rPr>
        <w:t xml:space="preserve">1 </w:t>
      </w:r>
      <w:r w:rsidRPr="009B69EE" w:rsidR="24F53A5D">
        <w:rPr>
          <w:rFonts w:eastAsia="Book Antiqua"/>
          <w:b/>
          <w:bCs/>
        </w:rPr>
        <w:t xml:space="preserve">Al fine di rendere </w:t>
      </w:r>
      <w:r w:rsidRPr="009B69EE" w:rsidR="0007081A">
        <w:rPr>
          <w:rFonts w:eastAsia="Book Antiqua"/>
          <w:b/>
          <w:bCs/>
        </w:rPr>
        <w:t xml:space="preserve">maggiormente </w:t>
      </w:r>
      <w:r w:rsidRPr="009B69EE" w:rsidR="24F53A5D">
        <w:rPr>
          <w:rFonts w:eastAsia="Book Antiqua"/>
          <w:b/>
          <w:bCs/>
        </w:rPr>
        <w:t xml:space="preserve">efficace il monitoraggio su base territoriale degli interventi del PNRR, di favorire le sinergie tra le diverse amministrazioni e i soggetti attuatori operanti nel medesimo territorio, nonché di migliorare l’attività di supporto in favore degli enti territoriali anche promuovendo le migliori prassi, presso ciascuna prefettura – ufficio territoriale di Governo è istituita una cabina di coordinamento, presieduta dal prefetto o da un suo delegato, per la definizione del piano di azione per l’efficace attuazione dei programmi e degli interventi previsti dal PNRR in ambito provinciale. Alla cabina di coordinamento partecipano il Presidente della provincia o il sindaco della città metropolitana o loro delegati, un rappresentante della regione o della provincia autonoma, un rappresentante della Ragioneria Generale dello Stato, i sindaci dei Comuni titolari di interventi PNRR o loro delegati e i rappresentanti delle Amministrazioni centrali titolari dei programmi e degli interventi previsti dal PNRR da attuare in ambito provinciale, di volta in volta interessati. Possono essere chiamati a partecipare anche altri soggetti pubblici interessati. La cabina di coordinamento di </w:t>
      </w:r>
      <w:r w:rsidRPr="009B69EE" w:rsidR="24F53A5D">
        <w:rPr>
          <w:rFonts w:eastAsia="Book Antiqua"/>
          <w:b/>
          <w:bCs/>
        </w:rPr>
        <w:t>cui al presente comma esercita, altresì, i compiti di monitoraggio attribuiti al prefetto dall’articolo 55, comma 1, lett</w:t>
      </w:r>
      <w:r w:rsidRPr="009B69EE" w:rsidR="23A2387E">
        <w:rPr>
          <w:rFonts w:eastAsia="Book Antiqua"/>
          <w:b/>
          <w:bCs/>
        </w:rPr>
        <w:t>era</w:t>
      </w:r>
      <w:r w:rsidRPr="009B69EE" w:rsidR="24F53A5D">
        <w:rPr>
          <w:rFonts w:eastAsia="Book Antiqua"/>
          <w:b/>
          <w:bCs/>
        </w:rPr>
        <w:t xml:space="preserve"> a), </w:t>
      </w:r>
      <w:r w:rsidRPr="009B69EE" w:rsidR="004B5D32">
        <w:rPr>
          <w:rFonts w:eastAsia="Book Antiqua"/>
          <w:b/>
        </w:rPr>
        <w:t>numero</w:t>
      </w:r>
      <w:r w:rsidRPr="009B69EE" w:rsidR="24F53A5D">
        <w:rPr>
          <w:rFonts w:eastAsia="Book Antiqua"/>
          <w:b/>
          <w:bCs/>
        </w:rPr>
        <w:t xml:space="preserve"> 1-</w:t>
      </w:r>
      <w:r w:rsidRPr="009B69EE" w:rsidR="24F53A5D">
        <w:rPr>
          <w:rFonts w:eastAsia="Book Antiqua"/>
          <w:b/>
          <w:bCs/>
          <w:i/>
          <w:iCs/>
        </w:rPr>
        <w:t>bis</w:t>
      </w:r>
      <w:r w:rsidRPr="009B69EE" w:rsidR="24F53A5D">
        <w:rPr>
          <w:rFonts w:eastAsia="Book Antiqua"/>
          <w:b/>
          <w:bCs/>
        </w:rPr>
        <w:t>, del decreto-legge 31 maggio 2021, n. 77, convertito, con modificazioni, dalla legge 29 luglio 2021, n. 108. Entro sessanta giorni dalla data di entrata in vigore della presente disposizione, la Struttura di missione PNRR di cui all’articolo 2 del decreto-legge 24 febbraio 2023, n. 13, convertito, con modificazioni, dalla legge 21 aprile 2023, n. 41, d’intesa con la Ragioneria generale dello Stato - Ispettorato generale per il PNRR e il Dipartimento per gli affari interni e territoriali del Ministero dell’interno, emana apposite linee guida per la predisposizione del piano di azione, per il monitoraggio della sua attuazione e l’eventuale adeguamento.</w:t>
      </w:r>
    </w:p>
    <w:p w:rsidR="0099198D" w:rsidRPr="009B69EE" w:rsidP="00651F2C" w14:paraId="4018850F" w14:textId="030E2368">
      <w:pPr>
        <w:spacing w:after="120" w:line="240" w:lineRule="atLeast"/>
        <w:jc w:val="both"/>
        <w:rPr>
          <w:rFonts w:eastAsia="Book Antiqua"/>
          <w:b/>
        </w:rPr>
      </w:pPr>
      <w:r w:rsidRPr="009B69EE">
        <w:rPr>
          <w:rFonts w:eastAsia="Book Antiqua"/>
          <w:b/>
          <w:bCs/>
        </w:rPr>
        <w:t xml:space="preserve">2. </w:t>
      </w:r>
      <w:r w:rsidRPr="009B69EE" w:rsidR="24F53A5D">
        <w:rPr>
          <w:rFonts w:eastAsia="Book Antiqua"/>
          <w:b/>
        </w:rPr>
        <w:t>Il piano di azione e gli esiti del monitoraggio sono comunicati dal prefetto alla Struttura di missione PNRR di cui all’articolo 2 del decreto-legge 24 febbraio 2023, n. 13, convertito, con modificazioni, dalla legge 21 aprile 2023, n. 41, nonché alla Ragioneria generale dello Stato - Ispettorato generale per il PNRR, anche ai fini</w:t>
      </w:r>
      <w:r w:rsidRPr="009B69EE" w:rsidR="001A2436">
        <w:rPr>
          <w:rFonts w:eastAsia="Book Antiqua"/>
          <w:b/>
        </w:rPr>
        <w:t xml:space="preserve"> dell’assunzione delle iniziative di cui all’articolo 12 ovvero all’articolo 13 del decreto-legge n. 77 del 2021. </w:t>
      </w:r>
      <w:r w:rsidRPr="009B69EE" w:rsidR="005C473A">
        <w:rPr>
          <w:rFonts w:eastAsia="Book Antiqua"/>
          <w:b/>
        </w:rPr>
        <w:t xml:space="preserve">Ove ritenuto strettamente indispensabile per </w:t>
      </w:r>
      <w:r w:rsidRPr="009B69EE" w:rsidR="00413CE3">
        <w:rPr>
          <w:rFonts w:eastAsia="Book Antiqua"/>
          <w:b/>
        </w:rPr>
        <w:t>la</w:t>
      </w:r>
      <w:r w:rsidRPr="009B69EE" w:rsidR="005C473A">
        <w:rPr>
          <w:rFonts w:eastAsia="Book Antiqua"/>
          <w:b/>
        </w:rPr>
        <w:t xml:space="preserve"> risoluzione di specifiche criticità attuative rilevate in sede di monitoraggio</w:t>
      </w:r>
      <w:r w:rsidRPr="009B69EE" w:rsidR="005C473A">
        <w:rPr>
          <w:rFonts w:eastAsia="Book Antiqua"/>
          <w:bCs/>
        </w:rPr>
        <w:t xml:space="preserve"> </w:t>
      </w:r>
      <w:r w:rsidRPr="009B69EE" w:rsidR="005C473A">
        <w:rPr>
          <w:rFonts w:eastAsia="Book Antiqua"/>
          <w:b/>
        </w:rPr>
        <w:t>e</w:t>
      </w:r>
      <w:r w:rsidRPr="009B69EE" w:rsidR="005C473A">
        <w:rPr>
          <w:rFonts w:eastAsia="Book Antiqua"/>
          <w:bCs/>
        </w:rPr>
        <w:t xml:space="preserve"> </w:t>
      </w:r>
      <w:r w:rsidRPr="009B69EE" w:rsidR="005C473A">
        <w:rPr>
          <w:rFonts w:eastAsia="Book Antiqua"/>
          <w:b/>
        </w:rPr>
        <w:t>suscettibili di compromettere il raggiungimento degli obiettivi previsti dal PNRR</w:t>
      </w:r>
      <w:r w:rsidRPr="009B69EE" w:rsidR="00AE4073">
        <w:rPr>
          <w:rFonts w:eastAsia="Book Antiqua"/>
          <w:b/>
        </w:rPr>
        <w:t xml:space="preserve">, </w:t>
      </w:r>
      <w:r w:rsidRPr="009B69EE" w:rsidR="005C473A">
        <w:rPr>
          <w:rFonts w:eastAsia="Book Antiqua"/>
          <w:b/>
        </w:rPr>
        <w:t xml:space="preserve"> </w:t>
      </w:r>
      <w:r w:rsidRPr="009B69EE" w:rsidR="00AE4073">
        <w:rPr>
          <w:rFonts w:eastAsia="Book Antiqua"/>
          <w:b/>
        </w:rPr>
        <w:t xml:space="preserve">la Struttura di missione PNRR, d’intesa con </w:t>
      </w:r>
      <w:r w:rsidRPr="009B69EE" w:rsidR="00651F2C">
        <w:rPr>
          <w:rFonts w:eastAsia="Book Antiqua"/>
          <w:b/>
          <w:bCs/>
        </w:rPr>
        <w:t xml:space="preserve">la Ragioneria generale dello Stato - Ispettorato generale per il PNRR e </w:t>
      </w:r>
      <w:r w:rsidRPr="009B69EE" w:rsidR="00AF78EB">
        <w:rPr>
          <w:rFonts w:eastAsia="Book Antiqua"/>
          <w:b/>
          <w:bCs/>
        </w:rPr>
        <w:t xml:space="preserve">con </w:t>
      </w:r>
      <w:r w:rsidRPr="009B69EE" w:rsidR="00651F2C">
        <w:rPr>
          <w:rFonts w:eastAsia="Book Antiqua"/>
          <w:b/>
          <w:bCs/>
        </w:rPr>
        <w:t>il Dipartimento per gli affari interni e territoriali del Ministero dell’interno</w:t>
      </w:r>
      <w:r w:rsidRPr="009B69EE" w:rsidR="00AE4073">
        <w:rPr>
          <w:rFonts w:eastAsia="Book Antiqua"/>
          <w:b/>
        </w:rPr>
        <w:t xml:space="preserve">, può proporre alla </w:t>
      </w:r>
      <w:r w:rsidRPr="009B69EE" w:rsidR="00453EF6">
        <w:rPr>
          <w:rFonts w:eastAsia="Book Antiqua"/>
          <w:b/>
        </w:rPr>
        <w:t>Cabina di regia PNRR</w:t>
      </w:r>
      <w:r w:rsidRPr="009B69EE" w:rsidR="00D97F26">
        <w:rPr>
          <w:rFonts w:eastAsia="Book Antiqua"/>
          <w:b/>
        </w:rPr>
        <w:t xml:space="preserve"> di cui all’articolo 2 </w:t>
      </w:r>
      <w:r w:rsidRPr="009B69EE" w:rsidR="00D50609">
        <w:rPr>
          <w:rFonts w:eastAsia="Book Antiqua"/>
          <w:b/>
        </w:rPr>
        <w:t>del decreto – legge n. 77 del 2021</w:t>
      </w:r>
      <w:r w:rsidRPr="009B69EE" w:rsidR="00453EF6">
        <w:rPr>
          <w:rFonts w:eastAsia="Book Antiqua"/>
          <w:b/>
        </w:rPr>
        <w:t xml:space="preserve"> la </w:t>
      </w:r>
      <w:r w:rsidRPr="009B69EE" w:rsidR="24F53A5D">
        <w:rPr>
          <w:rFonts w:eastAsia="Book Antiqua"/>
          <w:b/>
        </w:rPr>
        <w:t xml:space="preserve">costituzione di specifici nuclei, composti </w:t>
      </w:r>
      <w:r w:rsidRPr="009B69EE" w:rsidR="00190CB6">
        <w:rPr>
          <w:rFonts w:eastAsia="Book Antiqua"/>
          <w:b/>
        </w:rPr>
        <w:t>da personale</w:t>
      </w:r>
      <w:r w:rsidRPr="009B69EE" w:rsidR="00D56AC4">
        <w:rPr>
          <w:rFonts w:eastAsia="Book Antiqua"/>
          <w:b/>
        </w:rPr>
        <w:t xml:space="preserve"> messo a disposizione</w:t>
      </w:r>
      <w:r w:rsidRPr="009B69EE" w:rsidR="00190CB6">
        <w:rPr>
          <w:rFonts w:eastAsia="Book Antiqua"/>
          <w:b/>
        </w:rPr>
        <w:t xml:space="preserve"> d</w:t>
      </w:r>
      <w:r w:rsidRPr="009B69EE" w:rsidR="00D56AC4">
        <w:rPr>
          <w:rFonts w:eastAsia="Book Antiqua"/>
          <w:b/>
        </w:rPr>
        <w:t>a</w:t>
      </w:r>
      <w:r w:rsidRPr="009B69EE" w:rsidR="00190CB6">
        <w:rPr>
          <w:rFonts w:eastAsia="Book Antiqua"/>
          <w:b/>
        </w:rPr>
        <w:t>lle pubbliche amministrazioni di cui all’articolo 1, comma 2, del decreto legislativo 30 marzo 2001, n. 165</w:t>
      </w:r>
      <w:r w:rsidRPr="009B69EE" w:rsidR="0098328D">
        <w:rPr>
          <w:rFonts w:eastAsia="Book Antiqua"/>
          <w:b/>
        </w:rPr>
        <w:t xml:space="preserve"> op</w:t>
      </w:r>
      <w:r w:rsidRPr="009B69EE" w:rsidR="005044AF">
        <w:rPr>
          <w:rFonts w:eastAsia="Book Antiqua"/>
          <w:b/>
        </w:rPr>
        <w:t>eranti nel territorio di riferimento</w:t>
      </w:r>
      <w:r w:rsidRPr="009B69EE" w:rsidR="004F66EE">
        <w:rPr>
          <w:rFonts w:eastAsia="Book Antiqua"/>
          <w:b/>
        </w:rPr>
        <w:t xml:space="preserve"> del piano</w:t>
      </w:r>
      <w:r w:rsidRPr="009B69EE" w:rsidR="007549D0">
        <w:rPr>
          <w:rFonts w:eastAsia="Book Antiqua"/>
          <w:b/>
        </w:rPr>
        <w:t xml:space="preserve"> di azione</w:t>
      </w:r>
      <w:r w:rsidRPr="009B69EE" w:rsidR="005044AF">
        <w:rPr>
          <w:rFonts w:eastAsia="Book Antiqua"/>
          <w:b/>
        </w:rPr>
        <w:t xml:space="preserve">, nonché </w:t>
      </w:r>
      <w:r w:rsidRPr="009B69EE" w:rsidR="24F53A5D">
        <w:rPr>
          <w:rFonts w:eastAsia="Book Antiqua"/>
          <w:b/>
        </w:rPr>
        <w:t>da</w:t>
      </w:r>
      <w:r w:rsidRPr="009B69EE" w:rsidR="005044AF">
        <w:rPr>
          <w:rFonts w:eastAsia="Book Antiqua"/>
          <w:b/>
        </w:rPr>
        <w:t>l</w:t>
      </w:r>
      <w:r w:rsidRPr="009B69EE" w:rsidR="24F53A5D">
        <w:rPr>
          <w:rFonts w:eastAsia="Book Antiqua"/>
          <w:b/>
        </w:rPr>
        <w:t xml:space="preserve"> personale dei soggetti incaricati del supporto tecnico-operativo all’attuazione dei progetti PNRR, ivi compresi quelli di cui all’articolo 10 del citato decreto-legge n. 77 del 2021</w:t>
      </w:r>
      <w:r w:rsidRPr="009B69EE" w:rsidR="00651F2C">
        <w:rPr>
          <w:rFonts w:eastAsia="Book Antiqua"/>
          <w:b/>
        </w:rPr>
        <w:t>.</w:t>
      </w:r>
    </w:p>
    <w:p w:rsidR="00DE24CC" w:rsidRPr="009B69EE" w:rsidP="0076584E" w14:paraId="791D7070" w14:textId="0FF93619">
      <w:pPr>
        <w:spacing w:after="120" w:line="240" w:lineRule="atLeast"/>
        <w:jc w:val="both"/>
        <w:rPr>
          <w:rFonts w:eastAsia="Book Antiqua"/>
          <w:b/>
          <w:bCs/>
        </w:rPr>
      </w:pPr>
      <w:r w:rsidRPr="009B69EE">
        <w:rPr>
          <w:rFonts w:eastAsia="Book Antiqua"/>
          <w:b/>
          <w:bCs/>
        </w:rPr>
        <w:t>3</w:t>
      </w:r>
      <w:r w:rsidRPr="009B69EE" w:rsidR="74F2F7F5">
        <w:rPr>
          <w:rFonts w:eastAsia="Book Antiqua"/>
          <w:b/>
          <w:bCs/>
        </w:rPr>
        <w:t xml:space="preserve">. </w:t>
      </w:r>
      <w:r w:rsidRPr="009B69EE" w:rsidR="24F53A5D">
        <w:rPr>
          <w:rFonts w:eastAsia="Book Antiqua"/>
          <w:b/>
          <w:bCs/>
        </w:rPr>
        <w:t>Restano ferme le attività di collaborazione e supporto alle amministrazioni locali titolari di interventi del PNRR previste dall’articolo 12, commi 1</w:t>
      </w:r>
      <w:r w:rsidRPr="009B69EE" w:rsidR="547BAA70">
        <w:rPr>
          <w:rFonts w:eastAsia="Book Antiqua"/>
          <w:b/>
          <w:bCs/>
        </w:rPr>
        <w:t xml:space="preserve"> </w:t>
      </w:r>
      <w:r w:rsidRPr="009B69EE" w:rsidR="24F53A5D">
        <w:rPr>
          <w:rFonts w:eastAsia="Book Antiqua"/>
          <w:b/>
          <w:bCs/>
        </w:rPr>
        <w:t>-</w:t>
      </w:r>
      <w:r w:rsidRPr="009B69EE" w:rsidR="547BAA70">
        <w:rPr>
          <w:rFonts w:eastAsia="Book Antiqua"/>
          <w:b/>
          <w:bCs/>
        </w:rPr>
        <w:t xml:space="preserve"> </w:t>
      </w:r>
      <w:r w:rsidRPr="009B69EE" w:rsidR="24F53A5D">
        <w:rPr>
          <w:rFonts w:eastAsia="Book Antiqua"/>
          <w:b/>
          <w:bCs/>
          <w:i/>
          <w:iCs/>
        </w:rPr>
        <w:t>sexies</w:t>
      </w:r>
      <w:r w:rsidRPr="009B69EE" w:rsidR="24F53A5D">
        <w:rPr>
          <w:rFonts w:eastAsia="Book Antiqua"/>
          <w:b/>
          <w:bCs/>
        </w:rPr>
        <w:t xml:space="preserve"> e 1-</w:t>
      </w:r>
      <w:r w:rsidRPr="009B69EE" w:rsidR="24F53A5D">
        <w:rPr>
          <w:rFonts w:eastAsia="Book Antiqua"/>
          <w:b/>
          <w:bCs/>
          <w:i/>
          <w:iCs/>
        </w:rPr>
        <w:t>septies</w:t>
      </w:r>
      <w:r w:rsidRPr="009B69EE" w:rsidR="24F53A5D">
        <w:rPr>
          <w:rFonts w:eastAsia="Book Antiqua"/>
          <w:b/>
          <w:bCs/>
        </w:rPr>
        <w:t>, del decreto-legge 16 giugno 2022, n. 68, convertito, con modificazioni, dalla legge 5 agosto 2022, n. 108.</w:t>
      </w:r>
    </w:p>
    <w:p w:rsidR="00DE24CC" w:rsidRPr="009B69EE" w:rsidP="0076584E" w14:paraId="7EC9FF3F" w14:textId="080F8555">
      <w:pPr>
        <w:spacing w:after="120" w:line="240" w:lineRule="atLeast"/>
        <w:jc w:val="both"/>
      </w:pPr>
      <w:r w:rsidRPr="009B69EE">
        <w:rPr>
          <w:rFonts w:eastAsia="Book Antiqua"/>
          <w:b/>
          <w:bCs/>
        </w:rPr>
        <w:t>4</w:t>
      </w:r>
      <w:r w:rsidRPr="009B69EE" w:rsidR="6310DBE8">
        <w:rPr>
          <w:rFonts w:eastAsia="Book Antiqua"/>
          <w:b/>
          <w:bCs/>
        </w:rPr>
        <w:t xml:space="preserve">. </w:t>
      </w:r>
      <w:r w:rsidRPr="009B69EE" w:rsidR="24F53A5D">
        <w:rPr>
          <w:rFonts w:eastAsia="Book Antiqua"/>
          <w:b/>
          <w:bCs/>
        </w:rPr>
        <w:t xml:space="preserve">La partecipazione alle riunioni </w:t>
      </w:r>
      <w:r w:rsidRPr="009B69EE" w:rsidR="6EB2444A">
        <w:rPr>
          <w:rFonts w:eastAsia="Book Antiqua"/>
          <w:b/>
          <w:bCs/>
        </w:rPr>
        <w:t xml:space="preserve">della cabina </w:t>
      </w:r>
      <w:r w:rsidRPr="009B69EE" w:rsidR="24F53A5D">
        <w:rPr>
          <w:rFonts w:eastAsia="Book Antiqua"/>
          <w:b/>
          <w:bCs/>
        </w:rPr>
        <w:t>di coordinamento di cui al comma 1 non dà diritto alla corresponsione di compensi, indennità, gettoni di presenza o altri emolumenti comunque denominati. Le amministrazioni interessate provvedono all'attuazione di quanto previsto ai commi 1 e 2 nei limiti delle risorse umane, strumentali e finanziarie disponibili a legislazione vigente e comunque senza nuovi o maggiori oneri a carico della finanza pubblica.</w:t>
      </w:r>
      <w:r w:rsidRPr="009B69EE" w:rsidR="01C9CA19">
        <w:rPr>
          <w:rFonts w:asciiTheme="minorHAnsi" w:eastAsiaTheme="minorEastAsia" w:hAnsiTheme="minorHAnsi" w:cstheme="minorBidi"/>
        </w:rPr>
        <w:t xml:space="preserve">             </w:t>
      </w:r>
    </w:p>
    <w:p w:rsidR="232F35E2" w:rsidRPr="009B69EE" w:rsidP="232F35E2" w14:paraId="4226AA41" w14:textId="27A953B5">
      <w:pPr>
        <w:spacing w:after="120" w:line="257" w:lineRule="auto"/>
        <w:jc w:val="both"/>
        <w:rPr>
          <w:rFonts w:eastAsiaTheme="minorEastAsia"/>
          <w:b/>
          <w:bCs/>
        </w:rPr>
      </w:pPr>
    </w:p>
    <w:p w:rsidR="00DE24CC" w:rsidRPr="009B69EE" w:rsidP="00011A3B" w14:paraId="17813D78" w14:textId="5FFB30FE">
      <w:pPr>
        <w:pStyle w:val="Heading2"/>
        <w:numPr>
          <w:ilvl w:val="0"/>
          <w:numId w:val="3"/>
        </w:numPr>
        <w:spacing w:before="0" w:after="120" w:line="240" w:lineRule="atLeast"/>
        <w:ind w:left="0" w:firstLine="0"/>
        <w:rPr>
          <w:rFonts w:cs="Times New Roman"/>
        </w:rPr>
      </w:pPr>
      <w:r w:rsidRPr="009B69EE">
        <w:rPr>
          <w:rFonts w:cs="Times New Roman"/>
        </w:rPr>
        <w:t xml:space="preserve">                                                                                                                                 </w:t>
      </w:r>
      <w:bookmarkStart w:id="37" w:name="_Toc542797742"/>
      <w:r w:rsidRPr="009B69EE" w:rsidR="00130918">
        <w:rPr>
          <w:rFonts w:cs="Times New Roman"/>
        </w:rPr>
        <w:t xml:space="preserve">                 </w:t>
      </w:r>
      <w:bookmarkStart w:id="38" w:name="_Toc159526377"/>
      <w:r w:rsidRPr="009B69EE">
        <w:rPr>
          <w:rFonts w:cs="Times New Roman"/>
        </w:rPr>
        <w:t>(Contributo del Consiglio nazionale dell’economia e del lavoro all’attuazione del PNRR)</w:t>
      </w:r>
      <w:bookmarkEnd w:id="37"/>
      <w:bookmarkEnd w:id="38"/>
    </w:p>
    <w:p w:rsidR="00DE24CC" w:rsidRPr="009B69EE" w:rsidP="00DE24CC" w14:paraId="799F7861" w14:textId="3B1AE996">
      <w:pPr>
        <w:spacing w:after="120" w:line="240" w:lineRule="atLeast"/>
        <w:jc w:val="both"/>
        <w:rPr>
          <w:kern w:val="2"/>
          <w14:ligatures w14:val="standardContextual"/>
        </w:rPr>
      </w:pPr>
      <w:r w:rsidRPr="009B69EE">
        <w:rPr>
          <w:kern w:val="2"/>
          <w14:ligatures w14:val="standardContextual"/>
        </w:rPr>
        <w:t>1.</w:t>
      </w:r>
      <w:r w:rsidRPr="009B69EE">
        <w:rPr>
          <w:kern w:val="2"/>
          <w14:ligatures w14:val="standardContextual"/>
        </w:rPr>
        <w:tab/>
      </w:r>
      <w:r w:rsidRPr="009B69EE" w:rsidR="00370B90">
        <w:rPr>
          <w:kern w:val="2"/>
          <w14:ligatures w14:val="standardContextual"/>
        </w:rPr>
        <w:t xml:space="preserve">Al fine di rafforzare ulteriormente la cooperazione </w:t>
      </w:r>
      <w:r w:rsidRPr="009B69EE" w:rsidR="00315A56">
        <w:rPr>
          <w:kern w:val="2"/>
          <w14:ligatures w14:val="standardContextual"/>
        </w:rPr>
        <w:t>con il partenariato economico e sociale</w:t>
      </w:r>
      <w:r w:rsidRPr="009B69EE" w:rsidR="00A80B8E">
        <w:rPr>
          <w:kern w:val="2"/>
          <w14:ligatures w14:val="standardContextual"/>
        </w:rPr>
        <w:t xml:space="preserve"> nell’</w:t>
      </w:r>
      <w:r w:rsidRPr="009B69EE" w:rsidR="00AD03C6">
        <w:rPr>
          <w:kern w:val="2"/>
          <w14:ligatures w14:val="standardContextual"/>
        </w:rPr>
        <w:t xml:space="preserve">attività di monitoraggio e di </w:t>
      </w:r>
      <w:r w:rsidRPr="009B69EE" w:rsidR="00A80B8E">
        <w:rPr>
          <w:kern w:val="2"/>
          <w14:ligatures w14:val="standardContextual"/>
        </w:rPr>
        <w:t>attuazione del PNRR, a</w:t>
      </w:r>
      <w:r w:rsidRPr="009B69EE" w:rsidR="000D5A35">
        <w:rPr>
          <w:kern w:val="2"/>
          <w14:ligatures w14:val="standardContextual"/>
        </w:rPr>
        <w:t>l</w:t>
      </w:r>
      <w:r w:rsidRPr="009B69EE" w:rsidR="00D52CE7">
        <w:rPr>
          <w:kern w:val="2"/>
          <w14:ligatures w14:val="standardContextual"/>
        </w:rPr>
        <w:t xml:space="preserve">l'articolo 2, comma 3 - </w:t>
      </w:r>
      <w:r w:rsidRPr="009B69EE" w:rsidR="00C63CDF">
        <w:rPr>
          <w:i/>
          <w:kern w:val="2"/>
          <w14:ligatures w14:val="standardContextual"/>
        </w:rPr>
        <w:t>bis</w:t>
      </w:r>
      <w:r w:rsidRPr="009B69EE" w:rsidR="00D52CE7">
        <w:rPr>
          <w:kern w:val="2"/>
          <w14:ligatures w14:val="standardContextual"/>
        </w:rPr>
        <w:t xml:space="preserve">, </w:t>
      </w:r>
      <w:r w:rsidRPr="009B69EE" w:rsidR="00874A3F">
        <w:rPr>
          <w:kern w:val="2"/>
          <w14:ligatures w14:val="standardContextual"/>
        </w:rPr>
        <w:t>primo pe</w:t>
      </w:r>
      <w:r w:rsidRPr="009B69EE" w:rsidR="00162D64">
        <w:rPr>
          <w:kern w:val="2"/>
          <w14:ligatures w14:val="standardContextual"/>
        </w:rPr>
        <w:t xml:space="preserve">riodo, </w:t>
      </w:r>
      <w:r w:rsidRPr="009B69EE" w:rsidR="00D52CE7">
        <w:rPr>
          <w:kern w:val="2"/>
          <w14:ligatures w14:val="standardContextual"/>
        </w:rPr>
        <w:t xml:space="preserve">del </w:t>
      </w:r>
      <w:r w:rsidRPr="009B69EE" w:rsidR="00AD03C6">
        <w:t>decreto-legge 31 maggio 2021, n. 77, convertito, con modificazioni, dalla legge 29 luglio 2021, n. 108,</w:t>
      </w:r>
      <w:r w:rsidRPr="009B69EE" w:rsidR="005934F7">
        <w:t xml:space="preserve"> dopo le parole: </w:t>
      </w:r>
      <w:r w:rsidRPr="009B69EE" w:rsidR="00F33C98">
        <w:rPr>
          <w:rFonts w:eastAsia="Malgun Gothic"/>
        </w:rPr>
        <w:t>«</w:t>
      </w:r>
      <w:r w:rsidRPr="009B69EE" w:rsidR="00874A3F">
        <w:rPr>
          <w:kern w:val="2"/>
          <w14:ligatures w14:val="standardContextual"/>
        </w:rPr>
        <w:t>alle sedute della cabina di regia partecipano</w:t>
      </w:r>
      <w:r w:rsidRPr="009B69EE" w:rsidR="00F33C98">
        <w:rPr>
          <w:kern w:val="2"/>
          <w14:ligatures w14:val="standardContextual"/>
        </w:rPr>
        <w:t>»</w:t>
      </w:r>
      <w:r w:rsidRPr="009B69EE" w:rsidR="00162D64">
        <w:rPr>
          <w:kern w:val="2"/>
          <w14:ligatures w14:val="standardContextual"/>
        </w:rPr>
        <w:t xml:space="preserve"> sono inserite le seguenti: </w:t>
      </w:r>
      <w:r w:rsidRPr="009B69EE" w:rsidR="00F33C98">
        <w:rPr>
          <w:rFonts w:eastAsia="Malgun Gothic"/>
        </w:rPr>
        <w:t>«</w:t>
      </w:r>
      <w:r w:rsidRPr="009B69EE" w:rsidR="00162D64">
        <w:rPr>
          <w:kern w:val="2"/>
          <w14:ligatures w14:val="standardContextual"/>
        </w:rPr>
        <w:t>il Presidente del Consiglio nazionale dell’economia e del lavoro,</w:t>
      </w:r>
      <w:r w:rsidRPr="009B69EE" w:rsidR="00F33C98">
        <w:rPr>
          <w:kern w:val="2"/>
          <w14:ligatures w14:val="standardContextual"/>
        </w:rPr>
        <w:t>»</w:t>
      </w:r>
      <w:r w:rsidRPr="009B69EE">
        <w:rPr>
          <w:kern w:val="2"/>
          <w14:ligatures w14:val="standardContextual"/>
        </w:rPr>
        <w:t>.</w:t>
      </w:r>
    </w:p>
    <w:p w:rsidR="00DE24CC" w:rsidRPr="009B69EE" w:rsidP="00DE24CC" w14:paraId="75DA0C75" w14:textId="64DCEECC">
      <w:pPr>
        <w:spacing w:after="120" w:line="240" w:lineRule="atLeast"/>
        <w:jc w:val="both"/>
        <w:rPr>
          <w:kern w:val="2"/>
          <w14:ligatures w14:val="standardContextual"/>
        </w:rPr>
      </w:pPr>
      <w:r w:rsidRPr="009B69EE">
        <w:rPr>
          <w:kern w:val="2"/>
          <w14:ligatures w14:val="standardContextual"/>
        </w:rPr>
        <w:t>2.</w:t>
      </w:r>
      <w:r w:rsidRPr="009B69EE">
        <w:rPr>
          <w:kern w:val="2"/>
          <w14:ligatures w14:val="standardContextual"/>
        </w:rPr>
        <w:tab/>
      </w:r>
      <w:r w:rsidRPr="009B69EE" w:rsidR="00F33C98">
        <w:rPr>
          <w:kern w:val="2"/>
          <w14:ligatures w14:val="standardContextual"/>
        </w:rPr>
        <w:t xml:space="preserve"> </w:t>
      </w:r>
      <w:r w:rsidRPr="009B69EE" w:rsidR="006C5EBB">
        <w:rPr>
          <w:kern w:val="2"/>
          <w14:ligatures w14:val="standardContextual"/>
        </w:rPr>
        <w:t xml:space="preserve">Per le medesime finalità di cui al comma 1, nonché per </w:t>
      </w:r>
      <w:r w:rsidRPr="009B69EE" w:rsidR="00832BD2">
        <w:rPr>
          <w:kern w:val="2"/>
          <w14:ligatures w14:val="standardContextual"/>
        </w:rPr>
        <w:t xml:space="preserve">favorire il contributo del </w:t>
      </w:r>
      <w:r w:rsidRPr="009B69EE">
        <w:rPr>
          <w:kern w:val="2"/>
          <w14:ligatures w14:val="standardContextual"/>
        </w:rPr>
        <w:t xml:space="preserve">Consiglio nazionale dell’economia e del lavoro </w:t>
      </w:r>
      <w:r w:rsidRPr="009B69EE" w:rsidR="00832BD2">
        <w:rPr>
          <w:kern w:val="2"/>
          <w14:ligatures w14:val="standardContextual"/>
        </w:rPr>
        <w:t xml:space="preserve">alla </w:t>
      </w:r>
      <w:r w:rsidRPr="009B69EE">
        <w:rPr>
          <w:kern w:val="2"/>
          <w14:ligatures w14:val="standardContextual"/>
        </w:rPr>
        <w:t xml:space="preserve">piena implementazione del </w:t>
      </w:r>
      <w:r w:rsidRPr="009B69EE" w:rsidR="00384543">
        <w:rPr>
          <w:kern w:val="2"/>
          <w14:ligatures w14:val="standardContextual"/>
        </w:rPr>
        <w:t>PNRR</w:t>
      </w:r>
      <w:r w:rsidRPr="009B69EE">
        <w:rPr>
          <w:kern w:val="2"/>
          <w14:ligatures w14:val="standardContextual"/>
        </w:rPr>
        <w:t xml:space="preserve"> in termini di rilancio della produttività e di una più ampia coesione sociale</w:t>
      </w:r>
      <w:r w:rsidRPr="009B69EE" w:rsidR="005754E0">
        <w:rPr>
          <w:kern w:val="2"/>
          <w14:ligatures w14:val="standardContextual"/>
        </w:rPr>
        <w:t>,</w:t>
      </w:r>
      <w:r w:rsidRPr="009B69EE">
        <w:rPr>
          <w:kern w:val="2"/>
          <w14:ligatures w14:val="standardContextual"/>
        </w:rPr>
        <w:t xml:space="preserve"> alla legge 30 dicembre 1986, n. 936</w:t>
      </w:r>
      <w:r w:rsidRPr="009B69EE" w:rsidR="00153D4F">
        <w:rPr>
          <w:kern w:val="2"/>
          <w14:ligatures w14:val="standardContextual"/>
        </w:rPr>
        <w:t xml:space="preserve">, </w:t>
      </w:r>
      <w:r w:rsidRPr="009B69EE" w:rsidR="00832BD2">
        <w:rPr>
          <w:kern w:val="2"/>
          <w14:ligatures w14:val="standardContextual"/>
        </w:rPr>
        <w:t>sono apportate</w:t>
      </w:r>
      <w:r w:rsidRPr="009B69EE">
        <w:rPr>
          <w:kern w:val="2"/>
          <w14:ligatures w14:val="standardContextual"/>
        </w:rPr>
        <w:t xml:space="preserve"> le seguenti </w:t>
      </w:r>
      <w:r w:rsidRPr="009B69EE" w:rsidR="00B14DA1">
        <w:rPr>
          <w:kern w:val="2"/>
          <w14:ligatures w14:val="standardContextual"/>
        </w:rPr>
        <w:t>modificazioni</w:t>
      </w:r>
      <w:r w:rsidRPr="009B69EE">
        <w:rPr>
          <w:kern w:val="2"/>
          <w14:ligatures w14:val="standardContextual"/>
        </w:rPr>
        <w:t xml:space="preserve">: </w:t>
      </w:r>
    </w:p>
    <w:p w:rsidR="46E395AB" w:rsidRPr="009B69EE" w:rsidP="4312B350" w14:paraId="5224AD9B" w14:textId="37A043AE">
      <w:pPr>
        <w:spacing w:after="120" w:line="240" w:lineRule="atLeast"/>
        <w:ind w:left="284"/>
        <w:jc w:val="both"/>
      </w:pPr>
      <w:r w:rsidRPr="009B69EE">
        <w:t xml:space="preserve">a) all’articolo 8 – </w:t>
      </w:r>
      <w:r w:rsidRPr="009B69EE">
        <w:rPr>
          <w:i/>
          <w:iCs/>
        </w:rPr>
        <w:t xml:space="preserve">bis, </w:t>
      </w:r>
      <w:r w:rsidRPr="009B69EE">
        <w:t>le parole:</w:t>
      </w:r>
      <w:r w:rsidRPr="009B69EE">
        <w:rPr>
          <w:i/>
          <w:iCs/>
        </w:rPr>
        <w:t xml:space="preserve"> </w:t>
      </w:r>
      <w:r w:rsidRPr="009B69EE">
        <w:t>«spettanti agli esperti di cui al comma 1, lettera a), dell’articolo 2 della legge 30 dicembre 1986, n. 936,» sono soppresse</w:t>
      </w:r>
      <w:r w:rsidRPr="009B69EE" w:rsidR="4108B7DE">
        <w:t>;</w:t>
      </w:r>
    </w:p>
    <w:p w:rsidR="00DE24CC" w:rsidRPr="009B69EE" w:rsidP="00F33C98" w14:paraId="75D1F63D" w14:textId="2F301BD7">
      <w:pPr>
        <w:spacing w:after="120" w:line="240" w:lineRule="atLeast"/>
        <w:ind w:left="284"/>
        <w:jc w:val="both"/>
      </w:pPr>
      <w:r w:rsidRPr="009B69EE">
        <w:rPr>
          <w:kern w:val="2"/>
          <w14:ligatures w14:val="standardContextual"/>
        </w:rPr>
        <w:t>b</w:t>
      </w:r>
      <w:r w:rsidRPr="009B69EE">
        <w:rPr>
          <w:kern w:val="2"/>
          <w14:ligatures w14:val="standardContextual"/>
        </w:rPr>
        <w:t xml:space="preserve">) </w:t>
      </w:r>
      <w:r w:rsidRPr="009B69EE">
        <w:rPr>
          <w:kern w:val="2"/>
          <w14:ligatures w14:val="standardContextual"/>
        </w:rPr>
        <w:tab/>
        <w:t xml:space="preserve">all’articolo 19, </w:t>
      </w:r>
      <w:r w:rsidRPr="009B69EE" w:rsidR="00655543">
        <w:rPr>
          <w:kern w:val="2"/>
          <w14:ligatures w14:val="standardContextual"/>
        </w:rPr>
        <w:t xml:space="preserve">comma 3, </w:t>
      </w:r>
      <w:r w:rsidRPr="009B69EE">
        <w:rPr>
          <w:kern w:val="2"/>
          <w14:ligatures w14:val="standardContextual"/>
        </w:rPr>
        <w:t xml:space="preserve">dopo le parole: </w:t>
      </w:r>
      <w:r w:rsidRPr="009B69EE" w:rsidR="00F33C98">
        <w:rPr>
          <w:rFonts w:eastAsia="Malgun Gothic"/>
        </w:rPr>
        <w:t>«</w:t>
      </w:r>
      <w:r w:rsidRPr="009B69EE">
        <w:rPr>
          <w:kern w:val="2"/>
          <w14:ligatures w14:val="standardContextual"/>
        </w:rPr>
        <w:t>con enti pubblici</w:t>
      </w:r>
      <w:r w:rsidRPr="009B69EE" w:rsidR="00F33C98">
        <w:rPr>
          <w:kern w:val="2"/>
          <w14:ligatures w14:val="standardContextual"/>
        </w:rPr>
        <w:t>»</w:t>
      </w:r>
      <w:r w:rsidRPr="009B69EE">
        <w:rPr>
          <w:kern w:val="2"/>
          <w14:ligatures w14:val="standardContextual"/>
        </w:rPr>
        <w:t xml:space="preserve"> sono inserite le seguenti: </w:t>
      </w:r>
      <w:r w:rsidRPr="009B69EE" w:rsidR="00F33C98">
        <w:rPr>
          <w:rFonts w:eastAsia="Malgun Gothic"/>
        </w:rPr>
        <w:t>«</w:t>
      </w:r>
      <w:r w:rsidRPr="009B69EE" w:rsidR="00153D4F">
        <w:rPr>
          <w:rFonts w:eastAsia="Malgun Gothic"/>
        </w:rPr>
        <w:t xml:space="preserve">, </w:t>
      </w:r>
      <w:r w:rsidRPr="009B69EE">
        <w:rPr>
          <w:kern w:val="2"/>
          <w14:ligatures w14:val="standardContextual"/>
        </w:rPr>
        <w:t>nonché con enti del terzo settore (ETS), istituti, fondazioni e società di ricerche, in conformità e con le modalità previste dalla normativa vigente in materia di contratti pubblici</w:t>
      </w:r>
      <w:r w:rsidRPr="009B69EE" w:rsidR="00F33C98">
        <w:rPr>
          <w:kern w:val="2"/>
          <w14:ligatures w14:val="standardContextual"/>
        </w:rPr>
        <w:t>».</w:t>
      </w:r>
    </w:p>
    <w:p w:rsidR="00DE24CC" w:rsidRPr="009B69EE" w:rsidP="00DE24CC" w14:paraId="12E06EF6" w14:textId="002E97EB">
      <w:pPr>
        <w:spacing w:after="120" w:line="240" w:lineRule="atLeast"/>
        <w:jc w:val="both"/>
        <w:rPr>
          <w:kern w:val="2"/>
          <w14:ligatures w14:val="standardContextual"/>
        </w:rPr>
      </w:pPr>
      <w:r w:rsidRPr="009B69EE">
        <w:rPr>
          <w:kern w:val="2"/>
          <w14:ligatures w14:val="standardContextual"/>
        </w:rPr>
        <w:t>3.</w:t>
      </w:r>
      <w:r w:rsidRPr="009B69EE">
        <w:rPr>
          <w:kern w:val="2"/>
          <w14:ligatures w14:val="standardContextual"/>
        </w:rPr>
        <w:tab/>
        <w:t>Al fine di concorrere al potenziamento in risorse umane e tecnologiche dell’</w:t>
      </w:r>
      <w:r w:rsidRPr="009B69EE" w:rsidR="00153D4F">
        <w:rPr>
          <w:kern w:val="2"/>
          <w14:ligatures w14:val="standardContextual"/>
        </w:rPr>
        <w:t>a</w:t>
      </w:r>
      <w:r w:rsidRPr="009B69EE">
        <w:rPr>
          <w:kern w:val="2"/>
          <w14:ligatures w14:val="standardContextual"/>
        </w:rPr>
        <w:t>rchivio nazionale dei contratti collettivi di lavoro di cui all’articolo 17 della legge n. 936</w:t>
      </w:r>
      <w:r w:rsidRPr="009B69EE" w:rsidR="00153D4F">
        <w:rPr>
          <w:kern w:val="2"/>
          <w14:ligatures w14:val="standardContextual"/>
        </w:rPr>
        <w:t xml:space="preserve"> del 1986</w:t>
      </w:r>
      <w:r w:rsidRPr="009B69EE">
        <w:rPr>
          <w:kern w:val="2"/>
          <w14:ligatures w14:val="standardContextual"/>
        </w:rPr>
        <w:t>:</w:t>
      </w:r>
    </w:p>
    <w:p w:rsidR="00DE24CC" w:rsidRPr="009B69EE" w:rsidP="00F33C98" w14:paraId="470D7CF4" w14:textId="1686D2E3">
      <w:pPr>
        <w:spacing w:after="120" w:line="240" w:lineRule="atLeast"/>
        <w:ind w:left="284"/>
        <w:jc w:val="both"/>
        <w:rPr>
          <w:kern w:val="2"/>
          <w14:ligatures w14:val="standardContextual"/>
        </w:rPr>
      </w:pPr>
      <w:r w:rsidRPr="009B69EE">
        <w:rPr>
          <w:kern w:val="2"/>
          <w14:ligatures w14:val="standardContextual"/>
        </w:rPr>
        <w:t xml:space="preserve">a) la dotazione organica del Consiglio </w:t>
      </w:r>
      <w:r w:rsidRPr="009B69EE" w:rsidR="0088326E">
        <w:rPr>
          <w:kern w:val="2"/>
          <w14:ligatures w14:val="standardContextual"/>
        </w:rPr>
        <w:t>nazionale della economia e del lavoro</w:t>
      </w:r>
      <w:r w:rsidRPr="009B69EE">
        <w:rPr>
          <w:kern w:val="2"/>
          <w14:ligatures w14:val="standardContextual"/>
        </w:rPr>
        <w:t xml:space="preserve"> di cui alla tabella 1 del decreto del Presidente del Consiglio dei </w:t>
      </w:r>
      <w:r w:rsidRPr="009B69EE" w:rsidR="0088326E">
        <w:rPr>
          <w:kern w:val="2"/>
          <w14:ligatures w14:val="standardContextual"/>
        </w:rPr>
        <w:t>m</w:t>
      </w:r>
      <w:r w:rsidRPr="009B69EE">
        <w:rPr>
          <w:kern w:val="2"/>
          <w14:ligatures w14:val="standardContextual"/>
        </w:rPr>
        <w:t>inistri del 13 gennaio 2014 è incrementata di una unità di dirigenziale di livello generale e di una unità dirigenziale di livello non generale. In sede di prima applicazione è consentito il conferimento di tali incarichi dirigenziali in deroga alle percentuali di cui all’articolo 19, comma 6, del decreto legislativo 30 marzo 2001, n. 165, e comunque nel limite massimo di una unità</w:t>
      </w:r>
      <w:r w:rsidRPr="009B69EE" w:rsidR="005754E0">
        <w:rPr>
          <w:kern w:val="2"/>
          <w14:ligatures w14:val="standardContextual"/>
        </w:rPr>
        <w:t>;</w:t>
      </w:r>
    </w:p>
    <w:p w:rsidR="00F33C98" w:rsidRPr="009B69EE" w:rsidP="00F33C98" w14:paraId="60BD354C" w14:textId="4BD583DC">
      <w:pPr>
        <w:spacing w:after="120" w:line="240" w:lineRule="atLeast"/>
        <w:ind w:left="284"/>
        <w:jc w:val="both"/>
      </w:pPr>
      <w:r w:rsidRPr="009B69EE">
        <w:rPr>
          <w:kern w:val="2"/>
          <w14:ligatures w14:val="standardContextual"/>
        </w:rPr>
        <w:t xml:space="preserve">b) </w:t>
      </w:r>
      <w:r w:rsidRPr="009B69EE">
        <w:rPr>
          <w:kern w:val="2"/>
          <w14:ligatures w14:val="standardContextual"/>
        </w:rPr>
        <w:tab/>
        <w:t xml:space="preserve">in aggiunta alle facoltà </w:t>
      </w:r>
      <w:r w:rsidRPr="009B69EE">
        <w:rPr>
          <w:kern w:val="2"/>
          <w14:ligatures w14:val="standardContextual"/>
        </w:rPr>
        <w:t>assunzionali</w:t>
      </w:r>
      <w:r w:rsidRPr="009B69EE">
        <w:rPr>
          <w:kern w:val="2"/>
          <w14:ligatures w14:val="standardContextual"/>
        </w:rPr>
        <w:t xml:space="preserve"> previste a legislazione vigente e in deroga a quanto previsto dall’articolo 35, comma 4, del decreto legislativo n. 165</w:t>
      </w:r>
      <w:r w:rsidRPr="009B69EE" w:rsidR="000631CD">
        <w:rPr>
          <w:kern w:val="2"/>
          <w14:ligatures w14:val="standardContextual"/>
        </w:rPr>
        <w:t xml:space="preserve"> del 2001</w:t>
      </w:r>
      <w:r w:rsidRPr="009B69EE">
        <w:rPr>
          <w:kern w:val="2"/>
          <w14:ligatures w14:val="standardContextual"/>
        </w:rPr>
        <w:t xml:space="preserve">, il Consiglio </w:t>
      </w:r>
      <w:r w:rsidRPr="009B69EE" w:rsidR="0088326E">
        <w:rPr>
          <w:kern w:val="2"/>
          <w14:ligatures w14:val="standardContextual"/>
        </w:rPr>
        <w:t>nazionale dell’ economia e del lavoro</w:t>
      </w:r>
      <w:r w:rsidRPr="009B69EE">
        <w:rPr>
          <w:kern w:val="2"/>
          <w14:ligatures w14:val="standardContextual"/>
        </w:rPr>
        <w:t xml:space="preserve"> è autorizzato ad assumere </w:t>
      </w:r>
      <w:r w:rsidRPr="009B69EE">
        <w:rPr>
          <w:b/>
          <w:kern w:val="2"/>
          <w14:ligatures w14:val="standardContextual"/>
        </w:rPr>
        <w:t xml:space="preserve">a tempo pieno e </w:t>
      </w:r>
      <w:r w:rsidRPr="009B69EE" w:rsidR="0107BF17">
        <w:rPr>
          <w:b/>
          <w:bCs/>
          <w:kern w:val="2"/>
          <w14:ligatures w14:val="standardContextual"/>
        </w:rPr>
        <w:t xml:space="preserve">con contratto di lavoro subordinato a tempo </w:t>
      </w:r>
      <w:r w:rsidRPr="009B69EE">
        <w:rPr>
          <w:kern w:val="2"/>
          <w14:ligatures w14:val="standardContextual"/>
        </w:rPr>
        <w:t xml:space="preserve">indeterminato nel triennio 2024-2026, nei limiti della dotazione organica vigente, una unità dirigenziale di livello non </w:t>
      </w:r>
      <w:r w:rsidRPr="009B69EE" w:rsidR="00B107D9">
        <w:rPr>
          <w:kern w:val="2"/>
          <w14:ligatures w14:val="standardContextual"/>
        </w:rPr>
        <w:t>generale</w:t>
      </w:r>
      <w:r w:rsidRPr="009B69EE">
        <w:rPr>
          <w:kern w:val="2"/>
          <w14:ligatures w14:val="standardContextual"/>
        </w:rPr>
        <w:t>, otto unità da inquadrare nel livello iniziale dell’</w:t>
      </w:r>
      <w:r w:rsidRPr="009B69EE" w:rsidR="00717734">
        <w:rPr>
          <w:kern w:val="2"/>
          <w14:ligatures w14:val="standardContextual"/>
        </w:rPr>
        <w:t>a</w:t>
      </w:r>
      <w:r w:rsidRPr="009B69EE">
        <w:rPr>
          <w:kern w:val="2"/>
          <w14:ligatures w14:val="standardContextual"/>
        </w:rPr>
        <w:t>rea dei funzionari e sette unità da inquadrare nel livello iniziale dell’</w:t>
      </w:r>
      <w:r w:rsidRPr="009B69EE" w:rsidR="00717734">
        <w:rPr>
          <w:kern w:val="2"/>
          <w14:ligatures w14:val="standardContextual"/>
        </w:rPr>
        <w:t>a</w:t>
      </w:r>
      <w:r w:rsidRPr="009B69EE">
        <w:rPr>
          <w:kern w:val="2"/>
          <w14:ligatures w14:val="standardContextual"/>
        </w:rPr>
        <w:t xml:space="preserve">rea degli assistenti. Le </w:t>
      </w:r>
      <w:r w:rsidRPr="009B69EE">
        <w:rPr>
          <w:kern w:val="2"/>
          <w14:ligatures w14:val="standardContextual"/>
        </w:rPr>
        <w:t>predette</w:t>
      </w:r>
      <w:r w:rsidRPr="009B69EE">
        <w:rPr>
          <w:kern w:val="2"/>
          <w14:ligatures w14:val="standardContextual"/>
        </w:rPr>
        <w:t xml:space="preserve"> unità sono reclutate mediante nuove procedure concorsuali, scorrimento di vigenti graduatorie di concorsi pubblici o attivazione di procedure di mobilità volontaria, ai sensi dell’articolo 30 del decreto legislativo n. 165</w:t>
      </w:r>
      <w:r w:rsidRPr="009B69EE" w:rsidR="009C32CA">
        <w:rPr>
          <w:kern w:val="2"/>
          <w14:ligatures w14:val="standardContextual"/>
        </w:rPr>
        <w:t xml:space="preserve"> del 2001</w:t>
      </w:r>
      <w:r w:rsidRPr="009B69EE" w:rsidR="005754E0">
        <w:rPr>
          <w:kern w:val="2"/>
          <w14:ligatures w14:val="standardContextual"/>
        </w:rPr>
        <w:t>;</w:t>
      </w:r>
    </w:p>
    <w:p w:rsidR="00DE24CC" w:rsidRPr="009B69EE" w:rsidP="00F33C98" w14:paraId="12DA4AE7" w14:textId="636A4DB7">
      <w:pPr>
        <w:spacing w:after="120" w:line="240" w:lineRule="atLeast"/>
        <w:ind w:left="284"/>
        <w:jc w:val="both"/>
      </w:pPr>
      <w:r w:rsidRPr="009B69EE">
        <w:rPr>
          <w:kern w:val="2"/>
          <w14:ligatures w14:val="standardContextual"/>
        </w:rPr>
        <w:t>c)</w:t>
      </w:r>
      <w:r w:rsidRPr="009B69EE">
        <w:rPr>
          <w:b/>
          <w:kern w:val="2"/>
          <w14:ligatures w14:val="standardContextual"/>
        </w:rPr>
        <w:t xml:space="preserve"> </w:t>
      </w:r>
      <w:r w:rsidRPr="009B69EE">
        <w:rPr>
          <w:kern w:val="2"/>
          <w14:ligatures w14:val="standardContextual"/>
        </w:rPr>
        <w:t>all’articolo 51, comma 2, del decreto-legge 26 ottobre 2019, n. 124, convertito, con modificazioni, dalla legge 19 dicembre 2019, n. 157,</w:t>
      </w:r>
      <w:r w:rsidRPr="009B69EE">
        <w:rPr>
          <w:kern w:val="2"/>
          <w14:ligatures w14:val="standardContextual"/>
        </w:rPr>
        <w:tab/>
      </w:r>
      <w:r w:rsidRPr="009B69EE" w:rsidR="10F69212">
        <w:rPr>
          <w:kern w:val="2"/>
          <w14:ligatures w14:val="standardContextual"/>
        </w:rPr>
        <w:t xml:space="preserve"> </w:t>
      </w:r>
      <w:r w:rsidRPr="009B69EE">
        <w:rPr>
          <w:kern w:val="2"/>
          <w14:ligatures w14:val="standardContextual"/>
        </w:rPr>
        <w:t xml:space="preserve">dopo la lettera f – </w:t>
      </w:r>
      <w:r w:rsidRPr="009B69EE">
        <w:rPr>
          <w:i/>
          <w:iCs/>
          <w:kern w:val="2"/>
          <w14:ligatures w14:val="standardContextual"/>
        </w:rPr>
        <w:t>sexies</w:t>
      </w:r>
      <w:r w:rsidRPr="009B69EE">
        <w:t xml:space="preserve">) è </w:t>
      </w:r>
      <w:r w:rsidRPr="009B69EE" w:rsidR="009C32CA">
        <w:t>aggiunta</w:t>
      </w:r>
      <w:r w:rsidRPr="009B69EE">
        <w:t xml:space="preserve"> la seguente: </w:t>
      </w:r>
      <w:r w:rsidRPr="009B69EE" w:rsidR="2FEF4538">
        <w:rPr>
          <w:rFonts w:eastAsia="Malgun Gothic"/>
          <w:kern w:val="2"/>
          <w14:ligatures w14:val="standardContextual"/>
        </w:rPr>
        <w:t>«</w:t>
      </w:r>
      <w:r w:rsidRPr="009B69EE">
        <w:rPr>
          <w:kern w:val="2"/>
          <w14:ligatures w14:val="standardContextual"/>
        </w:rPr>
        <w:t>f</w:t>
      </w:r>
      <w:r w:rsidRPr="009B69EE" w:rsidR="005442A8">
        <w:rPr>
          <w:i/>
          <w:kern w:val="2"/>
          <w14:ligatures w14:val="standardContextual"/>
        </w:rPr>
        <w:t>-</w:t>
      </w:r>
      <w:r w:rsidRPr="009B69EE">
        <w:rPr>
          <w:i/>
          <w:iCs/>
          <w:kern w:val="2"/>
          <w14:ligatures w14:val="standardContextual"/>
        </w:rPr>
        <w:t>septies</w:t>
      </w:r>
      <w:r w:rsidRPr="009B69EE" w:rsidR="29FECDA8">
        <w:rPr>
          <w:kern w:val="2"/>
          <w14:ligatures w14:val="standardContextual"/>
        </w:rPr>
        <w:t>)</w:t>
      </w:r>
      <w:r w:rsidRPr="009B69EE">
        <w:rPr>
          <w:kern w:val="2"/>
          <w14:ligatures w14:val="standardContextual"/>
        </w:rPr>
        <w:t xml:space="preserve"> Consiglio </w:t>
      </w:r>
      <w:r w:rsidRPr="009B69EE" w:rsidR="2FEF4538">
        <w:rPr>
          <w:kern w:val="2"/>
          <w14:ligatures w14:val="standardContextual"/>
        </w:rPr>
        <w:t>nazionale dell’economia e del lavoro»</w:t>
      </w:r>
      <w:r w:rsidRPr="009B69EE">
        <w:t>.</w:t>
      </w:r>
    </w:p>
    <w:p w:rsidR="00DE24CC" w:rsidRPr="009B69EE" w:rsidP="00DE24CC" w14:paraId="2FB42035" w14:textId="0F74668E">
      <w:pPr>
        <w:spacing w:after="120" w:line="240" w:lineRule="atLeast"/>
        <w:jc w:val="both"/>
      </w:pPr>
      <w:r w:rsidRPr="009B69EE">
        <w:rPr>
          <w:kern w:val="2"/>
          <w14:ligatures w14:val="standardContextual"/>
        </w:rPr>
        <w:t>4</w:t>
      </w:r>
      <w:r w:rsidRPr="009B69EE">
        <w:rPr>
          <w:kern w:val="2"/>
          <w14:ligatures w14:val="standardContextual"/>
        </w:rPr>
        <w:t>.</w:t>
      </w:r>
      <w:r w:rsidRPr="009B69EE">
        <w:rPr>
          <w:kern w:val="2"/>
          <w14:ligatures w14:val="standardContextual"/>
        </w:rPr>
        <w:tab/>
      </w:r>
      <w:r w:rsidRPr="009B69EE" w:rsidR="22BD687D">
        <w:rPr>
          <w:kern w:val="2"/>
          <w14:ligatures w14:val="standardContextual"/>
        </w:rPr>
        <w:t xml:space="preserve"> </w:t>
      </w:r>
      <w:r w:rsidRPr="009B69EE">
        <w:rPr>
          <w:kern w:val="2"/>
          <w14:ligatures w14:val="standardContextual"/>
        </w:rPr>
        <w:t>Ai fini del conferimento degli incarichi di cui agli articoli 2</w:t>
      </w:r>
      <w:r w:rsidRPr="009B69EE" w:rsidR="00261C65">
        <w:rPr>
          <w:kern w:val="2"/>
          <w14:ligatures w14:val="standardContextual"/>
        </w:rPr>
        <w:t xml:space="preserve"> e </w:t>
      </w:r>
      <w:r w:rsidRPr="009B69EE">
        <w:rPr>
          <w:kern w:val="2"/>
          <w14:ligatures w14:val="standardContextual"/>
        </w:rPr>
        <w:t>5 della legge n. 936</w:t>
      </w:r>
      <w:r w:rsidRPr="009B69EE" w:rsidR="009C32CA">
        <w:rPr>
          <w:kern w:val="2"/>
          <w14:ligatures w14:val="standardContextual"/>
        </w:rPr>
        <w:t xml:space="preserve"> del 1986</w:t>
      </w:r>
      <w:r w:rsidRPr="009B69EE">
        <w:rPr>
          <w:kern w:val="2"/>
          <w14:ligatures w14:val="standardContextual"/>
        </w:rPr>
        <w:t xml:space="preserve"> non trovano applicazione le previsioni di cui all’articolo 5, comma 9</w:t>
      </w:r>
      <w:r w:rsidRPr="009B69EE" w:rsidR="00742E16">
        <w:rPr>
          <w:kern w:val="2"/>
          <w14:ligatures w14:val="standardContextual"/>
        </w:rPr>
        <w:t>,</w:t>
      </w:r>
      <w:r w:rsidRPr="009B69EE">
        <w:rPr>
          <w:kern w:val="2"/>
          <w14:ligatures w14:val="standardContextual"/>
        </w:rPr>
        <w:t xml:space="preserve"> del decreto-legge 6 luglio 2012, n. 95, convertito</w:t>
      </w:r>
      <w:r w:rsidRPr="009B69EE" w:rsidR="00742E16">
        <w:rPr>
          <w:kern w:val="2"/>
          <w14:ligatures w14:val="standardContextual"/>
        </w:rPr>
        <w:t>,</w:t>
      </w:r>
      <w:r w:rsidRPr="009B69EE">
        <w:rPr>
          <w:kern w:val="2"/>
          <w14:ligatures w14:val="standardContextual"/>
        </w:rPr>
        <w:t xml:space="preserve"> con modificazioni</w:t>
      </w:r>
      <w:r w:rsidRPr="009B69EE" w:rsidR="00742E16">
        <w:rPr>
          <w:kern w:val="2"/>
          <w14:ligatures w14:val="standardContextual"/>
        </w:rPr>
        <w:t>,</w:t>
      </w:r>
      <w:r w:rsidRPr="009B69EE">
        <w:rPr>
          <w:kern w:val="2"/>
          <w14:ligatures w14:val="standardContextual"/>
        </w:rPr>
        <w:t xml:space="preserve"> dalla legge 7 agosto 2012, n. 135, fermo restando quanto previsto dall’articolo 1, comma 489, della legge 27 dicembre 2013, n. </w:t>
      </w:r>
      <w:r w:rsidRPr="009B69EE" w:rsidR="6ECF45DE">
        <w:rPr>
          <w:kern w:val="2"/>
          <w14:ligatures w14:val="standardContextual"/>
        </w:rPr>
        <w:t>147</w:t>
      </w:r>
      <w:r w:rsidRPr="009B69EE" w:rsidR="08CF009D">
        <w:rPr>
          <w:kern w:val="2"/>
          <w14:ligatures w14:val="standardContextual"/>
        </w:rPr>
        <w:t xml:space="preserve">, </w:t>
      </w:r>
      <w:r w:rsidRPr="009B69EE" w:rsidR="08CF009D">
        <w:rPr>
          <w:b/>
          <w:bCs/>
          <w:kern w:val="2"/>
          <w14:ligatures w14:val="standardContextual"/>
        </w:rPr>
        <w:t xml:space="preserve">e dagli articoli 14, comma 3, </w:t>
      </w:r>
      <w:r w:rsidRPr="009B69EE" w:rsidR="354C4643">
        <w:rPr>
          <w:b/>
          <w:bCs/>
          <w:kern w:val="2"/>
          <w14:ligatures w14:val="standardContextual"/>
        </w:rPr>
        <w:t xml:space="preserve">e 14.1 del decreto – legge </w:t>
      </w:r>
      <w:r w:rsidRPr="009B69EE" w:rsidR="354C4643">
        <w:rPr>
          <w:b/>
          <w:bCs/>
        </w:rPr>
        <w:t xml:space="preserve">28 gennaio 2019, n. 4, convertito, con modificazioni, dalla legge </w:t>
      </w:r>
      <w:r w:rsidRPr="009B69EE" w:rsidR="08F479A5">
        <w:rPr>
          <w:b/>
          <w:bCs/>
        </w:rPr>
        <w:t>28 marzo 2019, n. 26.</w:t>
      </w:r>
    </w:p>
    <w:p w:rsidR="00DE24CC" w:rsidRPr="009B69EE" w:rsidP="00DE24CC" w14:paraId="541FECF9" w14:textId="0EAEABFA">
      <w:pPr>
        <w:spacing w:after="120" w:line="240" w:lineRule="atLeast"/>
        <w:jc w:val="both"/>
      </w:pPr>
      <w:r w:rsidRPr="009B69EE">
        <w:rPr>
          <w:kern w:val="2"/>
          <w14:ligatures w14:val="standardContextual"/>
        </w:rPr>
        <w:t>5</w:t>
      </w:r>
      <w:r w:rsidRPr="009B69EE">
        <w:rPr>
          <w:kern w:val="2"/>
          <w14:ligatures w14:val="standardContextual"/>
        </w:rPr>
        <w:t>.</w:t>
      </w:r>
      <w:r w:rsidRPr="009B69EE" w:rsidR="7FC46C0B">
        <w:rPr>
          <w:kern w:val="2"/>
          <w14:ligatures w14:val="standardContextual"/>
        </w:rPr>
        <w:t xml:space="preserve"> </w:t>
      </w:r>
      <w:r w:rsidRPr="009B69EE">
        <w:rPr>
          <w:kern w:val="2"/>
          <w14:ligatures w14:val="standardContextual"/>
        </w:rPr>
        <w:tab/>
        <w:t xml:space="preserve">All’attuazione delle disposizioni di cui al presente articolo si provvede, senza nuovi o maggiori oneri a carico della finanza pubblica, nei limiti dei trasferimenti annualmente assegnati al Consiglio </w:t>
      </w:r>
      <w:r w:rsidRPr="009B69EE" w:rsidR="006A2E4E">
        <w:rPr>
          <w:kern w:val="2"/>
          <w14:ligatures w14:val="standardContextual"/>
        </w:rPr>
        <w:t xml:space="preserve">nazionale della economia e del lavoro </w:t>
      </w:r>
      <w:r w:rsidRPr="009B69EE">
        <w:rPr>
          <w:kern w:val="2"/>
          <w14:ligatures w14:val="standardContextual"/>
        </w:rPr>
        <w:t>e iscritti in apposito capitolo dello stato di previsione della spesa del Ministero dell’economia e delle finanze ai sensi dell’articolo 21, comma 1, della legge n. 936</w:t>
      </w:r>
      <w:r w:rsidRPr="009B69EE" w:rsidR="00BB5612">
        <w:rPr>
          <w:kern w:val="2"/>
          <w14:ligatures w14:val="standardContextual"/>
        </w:rPr>
        <w:t xml:space="preserve"> del 1986</w:t>
      </w:r>
      <w:r w:rsidRPr="009B69EE">
        <w:rPr>
          <w:kern w:val="2"/>
          <w14:ligatures w14:val="standardContextual"/>
        </w:rPr>
        <w:t>.</w:t>
      </w:r>
    </w:p>
    <w:p w:rsidR="00DE24CC" w:rsidRPr="009B69EE" w:rsidP="004D1778" w14:paraId="66867DD1" w14:textId="4458B4DD">
      <w:pPr>
        <w:spacing w:after="120" w:line="240" w:lineRule="atLeast"/>
        <w:jc w:val="both"/>
      </w:pPr>
    </w:p>
    <w:p w:rsidR="00B927F2" w:rsidRPr="009B69EE" w:rsidP="004D1778" w14:paraId="648EF6D7" w14:textId="02D67834">
      <w:pPr>
        <w:pStyle w:val="Heading1"/>
        <w:spacing w:before="0" w:after="120" w:line="240" w:lineRule="atLeast"/>
        <w:rPr>
          <w:rFonts w:cs="Times New Roman"/>
        </w:rPr>
      </w:pPr>
      <w:bookmarkStart w:id="39" w:name="_Toc1325364968"/>
      <w:bookmarkStart w:id="40" w:name="_Toc159526378"/>
      <w:r w:rsidRPr="009B69EE">
        <w:rPr>
          <w:rFonts w:cs="Times New Roman"/>
        </w:rPr>
        <w:t>TITOLO</w:t>
      </w:r>
      <w:r w:rsidRPr="009B69EE" w:rsidR="611341E2">
        <w:rPr>
          <w:rFonts w:cs="Times New Roman"/>
        </w:rPr>
        <w:t xml:space="preserve"> II                          </w:t>
      </w:r>
      <w:bookmarkStart w:id="41" w:name="_Hlk144307730"/>
      <w:r w:rsidRPr="009B69EE" w:rsidR="611341E2">
        <w:rPr>
          <w:rFonts w:cs="Times New Roman"/>
        </w:rPr>
        <w:t xml:space="preserve">                                                                                                                                                                                                                            </w:t>
      </w:r>
      <w:bookmarkEnd w:id="41"/>
      <w:r w:rsidRPr="009B69EE">
        <w:rPr>
          <w:rFonts w:cs="Times New Roman"/>
        </w:rPr>
        <w:t>Disposizioni di accelerazione e snellimento delle procedure</w:t>
      </w:r>
      <w:r w:rsidRPr="009B69EE" w:rsidR="60CB0F6B">
        <w:rPr>
          <w:rFonts w:cs="Times New Roman"/>
        </w:rPr>
        <w:t xml:space="preserve"> per l’attuazione del PNRR e del PNC</w:t>
      </w:r>
      <w:bookmarkEnd w:id="39"/>
      <w:bookmarkEnd w:id="40"/>
    </w:p>
    <w:p w:rsidR="0095657D" w:rsidRPr="009B69EE" w:rsidP="004D1778" w14:paraId="3F2D3674" w14:textId="77777777">
      <w:pPr>
        <w:spacing w:after="120" w:line="240" w:lineRule="atLeast"/>
      </w:pPr>
    </w:p>
    <w:p w:rsidR="0095657D" w:rsidRPr="009B69EE" w:rsidP="004D1778" w14:paraId="75235CB9" w14:textId="2C03B6FA">
      <w:pPr>
        <w:pStyle w:val="Heading1"/>
        <w:spacing w:before="0" w:after="120" w:line="240" w:lineRule="atLeast"/>
        <w:rPr>
          <w:rFonts w:cs="Times New Roman"/>
        </w:rPr>
      </w:pPr>
      <w:bookmarkStart w:id="42" w:name="_Toc210620700"/>
      <w:bookmarkStart w:id="43" w:name="_Toc159526379"/>
      <w:r w:rsidRPr="009B69EE">
        <w:rPr>
          <w:rFonts w:cs="Times New Roman"/>
        </w:rPr>
        <w:t xml:space="preserve">Capo I                                                                                                                                                                                                                                                      </w:t>
      </w:r>
      <w:r w:rsidRPr="009B69EE" w:rsidR="6DACE97F">
        <w:rPr>
          <w:rFonts w:cs="Times New Roman"/>
        </w:rPr>
        <w:t>Misure di semplificazione</w:t>
      </w:r>
      <w:r w:rsidRPr="009B69EE">
        <w:rPr>
          <w:rFonts w:cs="Times New Roman"/>
        </w:rPr>
        <w:t xml:space="preserve"> </w:t>
      </w:r>
      <w:r w:rsidRPr="009B69EE" w:rsidR="6DACE97F">
        <w:rPr>
          <w:rFonts w:cs="Times New Roman"/>
        </w:rPr>
        <w:t>amministrativa</w:t>
      </w:r>
      <w:bookmarkEnd w:id="42"/>
      <w:bookmarkEnd w:id="43"/>
    </w:p>
    <w:p w:rsidR="0095657D" w:rsidRPr="009B69EE" w:rsidP="004D1778" w14:paraId="369B0BE0" w14:textId="77777777">
      <w:pPr>
        <w:spacing w:after="120" w:line="240" w:lineRule="atLeast"/>
      </w:pPr>
    </w:p>
    <w:p w:rsidR="00690D84" w:rsidRPr="009B69EE" w:rsidP="00011A3B" w14:paraId="7B5A158C" w14:textId="3C544E41">
      <w:pPr>
        <w:pStyle w:val="Heading2"/>
        <w:numPr>
          <w:ilvl w:val="0"/>
          <w:numId w:val="3"/>
        </w:numPr>
        <w:spacing w:before="0" w:after="120" w:line="240" w:lineRule="atLeast"/>
        <w:ind w:left="567"/>
        <w:rPr>
          <w:rFonts w:cs="Times New Roman"/>
        </w:rPr>
      </w:pPr>
      <w:r w:rsidRPr="009B69EE">
        <w:rPr>
          <w:rFonts w:cs="Times New Roman"/>
        </w:rPr>
        <w:t xml:space="preserve">                                                                                                                                                                   </w:t>
      </w:r>
      <w:bookmarkStart w:id="44" w:name="_Toc1330675198"/>
      <w:bookmarkStart w:id="45" w:name="_Toc159526380"/>
      <w:r w:rsidRPr="009B69EE">
        <w:rPr>
          <w:rFonts w:cs="Times New Roman"/>
        </w:rPr>
        <w:t>(</w:t>
      </w:r>
      <w:r w:rsidRPr="009B69EE" w:rsidR="665E27F0">
        <w:rPr>
          <w:rFonts w:cs="Times New Roman"/>
          <w:b w:val="0"/>
          <w:bCs/>
        </w:rPr>
        <w:t>P</w:t>
      </w:r>
      <w:r w:rsidRPr="009B69EE" w:rsidR="662FDC47">
        <w:rPr>
          <w:rFonts w:cs="Times New Roman"/>
        </w:rPr>
        <w:t>rocedure di gestione finanziaria delle risorse del PNRR</w:t>
      </w:r>
      <w:r w:rsidRPr="009B69EE">
        <w:rPr>
          <w:rFonts w:cs="Times New Roman"/>
        </w:rPr>
        <w:t>)</w:t>
      </w:r>
      <w:bookmarkEnd w:id="44"/>
      <w:bookmarkEnd w:id="45"/>
    </w:p>
    <w:p w:rsidR="00690D84" w:rsidRPr="009B69EE" w:rsidP="00280FEE" w14:paraId="46AABC22" w14:textId="2D59A694">
      <w:pPr>
        <w:pStyle w:val="ListParagraph"/>
        <w:numPr>
          <w:ilvl w:val="0"/>
          <w:numId w:val="1"/>
        </w:numPr>
        <w:spacing w:after="120" w:line="240" w:lineRule="auto"/>
        <w:ind w:left="0" w:firstLine="0"/>
        <w:jc w:val="both"/>
        <w:rPr>
          <w:rFonts w:ascii="Times New Roman" w:hAnsi="Times New Roman"/>
          <w:sz w:val="24"/>
          <w:szCs w:val="24"/>
          <w:lang w:val="it-IT"/>
        </w:rPr>
      </w:pPr>
      <w:r w:rsidRPr="009B69EE">
        <w:rPr>
          <w:rFonts w:ascii="Times New Roman" w:hAnsi="Times New Roman"/>
          <w:sz w:val="24"/>
          <w:szCs w:val="24"/>
          <w:lang w:val="it-IT"/>
        </w:rPr>
        <w:t xml:space="preserve"> </w:t>
      </w:r>
      <w:r w:rsidRPr="009B69EE" w:rsidR="0A86B7F6">
        <w:rPr>
          <w:rFonts w:ascii="Times New Roman" w:hAnsi="Times New Roman"/>
          <w:sz w:val="24"/>
          <w:szCs w:val="24"/>
        </w:rPr>
        <w:t xml:space="preserve">Al fine di consentire </w:t>
      </w:r>
      <w:r w:rsidRPr="009B69EE" w:rsidR="0D1B6801">
        <w:rPr>
          <w:rFonts w:ascii="Times New Roman" w:hAnsi="Times New Roman"/>
          <w:sz w:val="24"/>
          <w:szCs w:val="24"/>
        </w:rPr>
        <w:t xml:space="preserve">la tempestiva attuazione degli interventi del </w:t>
      </w:r>
      <w:r w:rsidRPr="009B69EE" w:rsidR="0A86B7F6">
        <w:rPr>
          <w:rFonts w:ascii="Times New Roman" w:hAnsi="Times New Roman"/>
          <w:sz w:val="24"/>
          <w:szCs w:val="24"/>
        </w:rPr>
        <w:t xml:space="preserve">PNRR, </w:t>
      </w:r>
      <w:r w:rsidRPr="009B69EE" w:rsidR="7BE0F1C0">
        <w:rPr>
          <w:rFonts w:ascii="Times New Roman" w:hAnsi="Times New Roman"/>
          <w:sz w:val="24"/>
          <w:szCs w:val="24"/>
          <w:lang w:val="it-IT"/>
        </w:rPr>
        <w:t>come modificato in esito alla decisone del Consiglio E</w:t>
      </w:r>
      <w:r w:rsidRPr="009B69EE" w:rsidR="78CCD644">
        <w:rPr>
          <w:rFonts w:ascii="Times New Roman" w:hAnsi="Times New Roman"/>
          <w:sz w:val="24"/>
          <w:szCs w:val="24"/>
          <w:lang w:val="it-IT"/>
        </w:rPr>
        <w:t>COFIN</w:t>
      </w:r>
      <w:r w:rsidRPr="009B69EE" w:rsidR="7BE0F1C0">
        <w:rPr>
          <w:rFonts w:ascii="Times New Roman" w:hAnsi="Times New Roman"/>
          <w:sz w:val="24"/>
          <w:szCs w:val="24"/>
          <w:lang w:val="it-IT"/>
        </w:rPr>
        <w:t xml:space="preserve"> dell’8 dicembre 2023, e il conseguimento dei relativi obiettivi entro i termini di scadenza previsti, la misura delle anticipazioni iniziali erogabili in favore dei soggetti attuatori è di norma pari al 30 per cento del contributo assegnato, ferme restando le eventuali maggiori percentuali previste da specifiche disposizioni di legge.</w:t>
      </w:r>
    </w:p>
    <w:p w:rsidR="004440B2" w:rsidRPr="009B69EE" w:rsidP="00280FEE" w14:paraId="542671D0" w14:textId="1C50381F">
      <w:pPr>
        <w:pStyle w:val="ListParagraph"/>
        <w:numPr>
          <w:ilvl w:val="0"/>
          <w:numId w:val="1"/>
        </w:numPr>
        <w:spacing w:after="120" w:line="240" w:lineRule="auto"/>
        <w:ind w:left="0" w:firstLine="0"/>
        <w:jc w:val="both"/>
        <w:rPr>
          <w:rFonts w:ascii="Times New Roman" w:hAnsi="Times New Roman"/>
          <w:sz w:val="24"/>
          <w:szCs w:val="24"/>
          <w:lang w:val="it-IT"/>
        </w:rPr>
      </w:pPr>
      <w:r w:rsidRPr="009B69EE">
        <w:rPr>
          <w:rFonts w:ascii="Times New Roman" w:hAnsi="Times New Roman"/>
          <w:sz w:val="24"/>
          <w:szCs w:val="24"/>
          <w:lang w:val="it-IT"/>
        </w:rPr>
        <w:t xml:space="preserve"> </w:t>
      </w:r>
      <w:r w:rsidRPr="009B69EE">
        <w:rPr>
          <w:rFonts w:ascii="Times New Roman" w:hAnsi="Times New Roman"/>
          <w:sz w:val="24"/>
          <w:szCs w:val="24"/>
        </w:rPr>
        <w:t>La Ragioneria generale dello Stato</w:t>
      </w:r>
      <w:r w:rsidRPr="009B69EE" w:rsidR="00F013C2">
        <w:rPr>
          <w:rFonts w:ascii="Times New Roman" w:hAnsi="Times New Roman"/>
          <w:sz w:val="24"/>
          <w:szCs w:val="24"/>
          <w:lang w:val="it-IT"/>
        </w:rPr>
        <w:t>-</w:t>
      </w:r>
      <w:r w:rsidRPr="009B69EE">
        <w:rPr>
          <w:rFonts w:ascii="Times New Roman" w:hAnsi="Times New Roman"/>
          <w:sz w:val="24"/>
          <w:szCs w:val="24"/>
        </w:rPr>
        <w:t>Ispettorato</w:t>
      </w:r>
      <w:r w:rsidRPr="009B69EE" w:rsidR="003073C7">
        <w:rPr>
          <w:rFonts w:ascii="Times New Roman" w:hAnsi="Times New Roman"/>
          <w:sz w:val="24"/>
          <w:szCs w:val="24"/>
          <w:lang w:val="it-IT"/>
        </w:rPr>
        <w:t xml:space="preserve"> </w:t>
      </w:r>
      <w:r w:rsidRPr="009B69EE" w:rsidR="005A79E1">
        <w:rPr>
          <w:rFonts w:ascii="Times New Roman" w:hAnsi="Times New Roman"/>
          <w:sz w:val="24"/>
          <w:szCs w:val="24"/>
          <w:lang w:val="it-IT"/>
        </w:rPr>
        <w:t>g</w:t>
      </w:r>
      <w:r w:rsidRPr="009B69EE">
        <w:rPr>
          <w:rFonts w:ascii="Times New Roman" w:hAnsi="Times New Roman"/>
          <w:sz w:val="24"/>
          <w:szCs w:val="24"/>
        </w:rPr>
        <w:t>enerale</w:t>
      </w:r>
      <w:r w:rsidRPr="009B69EE">
        <w:rPr>
          <w:rFonts w:ascii="Times New Roman" w:hAnsi="Times New Roman"/>
          <w:sz w:val="24"/>
          <w:szCs w:val="24"/>
        </w:rPr>
        <w:t xml:space="preserve"> per il PNRR provvede a rendere disponibile, a valere sulle risorse del Fondo di rotazione per l'attuazione dell'iniziativa Next Generation EU-Italia di cui all’articolo 1, comma 1037, della legge</w:t>
      </w:r>
      <w:r w:rsidRPr="009B69EE">
        <w:rPr>
          <w:rFonts w:ascii="Times New Roman" w:hAnsi="Times New Roman"/>
          <w:sz w:val="24"/>
          <w:szCs w:val="24"/>
          <w:lang w:val="it-IT"/>
        </w:rPr>
        <w:t xml:space="preserve"> 30 dicembre 2020,</w:t>
      </w:r>
      <w:r w:rsidRPr="009B69EE">
        <w:rPr>
          <w:rFonts w:ascii="Times New Roman" w:hAnsi="Times New Roman"/>
          <w:sz w:val="24"/>
          <w:szCs w:val="24"/>
        </w:rPr>
        <w:t xml:space="preserve"> n. 178, in favore delle </w:t>
      </w:r>
      <w:r w:rsidRPr="009B69EE" w:rsidR="26C0112C">
        <w:rPr>
          <w:rFonts w:ascii="Times New Roman" w:hAnsi="Times New Roman"/>
          <w:sz w:val="24"/>
          <w:szCs w:val="24"/>
        </w:rPr>
        <w:t>a</w:t>
      </w:r>
      <w:r w:rsidRPr="009B69EE">
        <w:rPr>
          <w:rFonts w:ascii="Times New Roman" w:hAnsi="Times New Roman"/>
          <w:sz w:val="24"/>
          <w:szCs w:val="24"/>
        </w:rPr>
        <w:t xml:space="preserve">mministrazioni </w:t>
      </w:r>
      <w:r w:rsidRPr="009B69EE" w:rsidR="59D3E5FE">
        <w:rPr>
          <w:rFonts w:ascii="Times New Roman" w:hAnsi="Times New Roman"/>
          <w:sz w:val="24"/>
          <w:szCs w:val="24"/>
        </w:rPr>
        <w:t xml:space="preserve">centrali </w:t>
      </w:r>
      <w:r w:rsidRPr="009B69EE">
        <w:rPr>
          <w:rFonts w:ascii="Times New Roman" w:hAnsi="Times New Roman"/>
          <w:sz w:val="24"/>
          <w:szCs w:val="24"/>
        </w:rPr>
        <w:t>titolari di misura,</w:t>
      </w:r>
      <w:r w:rsidRPr="009B69EE">
        <w:rPr>
          <w:rFonts w:ascii="Times New Roman" w:hAnsi="Times New Roman"/>
          <w:sz w:val="24"/>
          <w:szCs w:val="24"/>
          <w:lang w:val="it-IT"/>
        </w:rPr>
        <w:t xml:space="preserve"> </w:t>
      </w:r>
      <w:r w:rsidRPr="009B69EE">
        <w:rPr>
          <w:rFonts w:ascii="Times New Roman" w:hAnsi="Times New Roman"/>
          <w:sz w:val="24"/>
          <w:szCs w:val="24"/>
        </w:rPr>
        <w:t>un’anticipazione pari di norma al 30 per cento dell’importo assegnato all’intervento e, comunque, nel limite della disponibilità di cassa esistente</w:t>
      </w:r>
      <w:r w:rsidRPr="009B69EE" w:rsidR="00D924BB">
        <w:rPr>
          <w:rFonts w:ascii="Times New Roman" w:hAnsi="Times New Roman"/>
          <w:sz w:val="24"/>
          <w:szCs w:val="24"/>
          <w:lang w:val="it-IT"/>
        </w:rPr>
        <w:t>.</w:t>
      </w:r>
      <w:r w:rsidRPr="009B69EE" w:rsidR="00AD2147">
        <w:rPr>
          <w:rFonts w:ascii="Times New Roman" w:hAnsi="Times New Roman"/>
          <w:sz w:val="24"/>
          <w:szCs w:val="24"/>
          <w:lang w:val="it-IT"/>
        </w:rPr>
        <w:t xml:space="preserve"> Resta fermo l’obbligo per l’amministrazione </w:t>
      </w:r>
      <w:r w:rsidRPr="009B69EE" w:rsidR="2FCEA413">
        <w:rPr>
          <w:rFonts w:ascii="Times New Roman" w:hAnsi="Times New Roman"/>
          <w:sz w:val="24"/>
          <w:szCs w:val="24"/>
          <w:lang w:val="it-IT"/>
        </w:rPr>
        <w:t>centrale di attestare, ai fini del riconoscimento dell’anticipazione di cui al primo periodo, l’avvio dell’operatività dell’intervento ovvero l’avvio delle procedure propedeutiche alla fase di operatività</w:t>
      </w:r>
      <w:r w:rsidRPr="009B69EE" w:rsidR="7B8F37CE">
        <w:rPr>
          <w:rFonts w:ascii="Times New Roman" w:hAnsi="Times New Roman"/>
          <w:sz w:val="24"/>
          <w:szCs w:val="24"/>
          <w:lang w:val="it-IT"/>
        </w:rPr>
        <w:t>.</w:t>
      </w:r>
    </w:p>
    <w:p w:rsidR="00177924" w:rsidRPr="009B69EE" w:rsidP="0001269A" w14:paraId="4636FAD8" w14:textId="77777777">
      <w:pPr>
        <w:jc w:val="both"/>
      </w:pPr>
    </w:p>
    <w:p w:rsidR="00B927F2" w:rsidRPr="009B69EE" w:rsidP="00011A3B" w14:paraId="2E0B9156" w14:textId="00BDFC01">
      <w:pPr>
        <w:pStyle w:val="Heading2"/>
        <w:numPr>
          <w:ilvl w:val="0"/>
          <w:numId w:val="3"/>
        </w:numPr>
        <w:spacing w:before="0" w:after="120" w:line="240" w:lineRule="atLeast"/>
        <w:ind w:left="567"/>
        <w:rPr>
          <w:rFonts w:cs="Times New Roman"/>
        </w:rPr>
      </w:pPr>
      <w:bookmarkStart w:id="46" w:name="_Toc144141258"/>
      <w:bookmarkStart w:id="47" w:name="_Toc144141390"/>
      <w:bookmarkStart w:id="48" w:name="_Toc140821427"/>
      <w:r w:rsidRPr="009B69EE">
        <w:rPr>
          <w:rFonts w:cs="Times New Roman"/>
          <w:i/>
          <w:iCs/>
        </w:rPr>
        <w:t xml:space="preserve">                                                                                                                                              </w:t>
      </w:r>
      <w:bookmarkStart w:id="49" w:name="_Toc16789578"/>
      <w:bookmarkStart w:id="50" w:name="_Toc159526381"/>
      <w:r w:rsidRPr="009B69EE">
        <w:rPr>
          <w:rFonts w:cs="Times New Roman"/>
        </w:rPr>
        <w:t>(</w:t>
      </w:r>
      <w:r w:rsidRPr="009B69EE" w:rsidR="581C8C20">
        <w:rPr>
          <w:rFonts w:cs="Times New Roman"/>
        </w:rPr>
        <w:t>Ulteriori misure di semplificazione in materia di affidamento dei contratti pubblici PNRR e in materia di procedimenti amministrativi</w:t>
      </w:r>
      <w:r w:rsidRPr="009B69EE">
        <w:rPr>
          <w:rFonts w:cs="Times New Roman"/>
        </w:rPr>
        <w:t>)</w:t>
      </w:r>
      <w:bookmarkEnd w:id="46"/>
      <w:bookmarkEnd w:id="47"/>
      <w:bookmarkEnd w:id="49"/>
      <w:bookmarkEnd w:id="50"/>
    </w:p>
    <w:p w:rsidR="002F11BF" w:rsidRPr="009B69EE" w:rsidP="005E4F2B" w14:paraId="4E42F3CC" w14:textId="3279ABBB">
      <w:pPr>
        <w:spacing w:after="120"/>
        <w:jc w:val="both"/>
      </w:pPr>
      <w:r w:rsidRPr="009B69EE">
        <w:t>1. Al fine di assicurare l’attuazione degli interventi, caratterizzati da un maggiore livello di avanzamento, non più finanziati in tutto o in parte a valere sulle risorse del PNRR</w:t>
      </w:r>
      <w:r w:rsidRPr="009B69EE">
        <w:t>,</w:t>
      </w:r>
      <w:r w:rsidRPr="009B69EE" w:rsidR="006C7AC7">
        <w:t xml:space="preserve"> </w:t>
      </w:r>
      <w:r w:rsidRPr="009B69EE">
        <w:t xml:space="preserve">in applicazione della decisione del Consiglio </w:t>
      </w:r>
      <w:r w:rsidRPr="009B69EE" w:rsidR="0F6C9FD0">
        <w:t>ECOFIN</w:t>
      </w:r>
      <w:r w:rsidRPr="009B69EE">
        <w:t xml:space="preserve"> dell’8 dicembre 2023</w:t>
      </w:r>
      <w:r w:rsidRPr="009B69EE">
        <w:t>,</w:t>
      </w:r>
      <w:r w:rsidRPr="009B69EE" w:rsidR="0B6EFE78">
        <w:t xml:space="preserve"> </w:t>
      </w:r>
      <w:r w:rsidRPr="009B69EE">
        <w:t>alle relative procedure di affidamento ed ai contratti i cui bandi o avvisi risultino già pubblicati alla data di entrata in vigore del presente decreto, nonché, laddove non sia prevista la pubblicazione di bandi o avvisi, alle procedure ed ai contratti in cui, alla suddetta data, siano già stati inviati gli inviti a presentare le offerte, continuano ad applicarsi le disposizioni di cui al decreto</w:t>
      </w:r>
      <w:r w:rsidRPr="009B69EE" w:rsidR="00470FAA">
        <w:t>-</w:t>
      </w:r>
      <w:r w:rsidRPr="009B69EE">
        <w:t>legge 31 maggio 2021, n. 77, convertito, con modificazioni, dalla legge 29 luglio 2021, n. 108, al decreto</w:t>
      </w:r>
      <w:r w:rsidRPr="009B69EE" w:rsidR="00470FAA">
        <w:t>-</w:t>
      </w:r>
      <w:r w:rsidRPr="009B69EE">
        <w:t>legge 24 febbraio 2023, n. 13, convertito, con modificazioni, dalla legge 21 aprile 2023, n. 41, nonché le specifiche disposizioni legislative finalizzate a semplificare e agevolare la realizzazione degli obiettivi stabiliti dal PNRR</w:t>
      </w:r>
      <w:r w:rsidRPr="009B69EE" w:rsidR="18B9403E">
        <w:t>.</w:t>
      </w:r>
      <w:r w:rsidRPr="009B69EE" w:rsidR="591B085A">
        <w:t xml:space="preserve"> </w:t>
      </w:r>
      <w:r w:rsidRPr="009B69EE" w:rsidR="693A49C0">
        <w:t xml:space="preserve">Le disposizioni di cui al </w:t>
      </w:r>
      <w:r w:rsidRPr="009B69EE" w:rsidR="66E09321">
        <w:t xml:space="preserve">primo </w:t>
      </w:r>
      <w:r w:rsidRPr="009B69EE" w:rsidR="3F8A44AE">
        <w:t>periodo</w:t>
      </w:r>
      <w:r w:rsidRPr="009B69EE" w:rsidR="693A49C0">
        <w:t xml:space="preserve"> si applicano</w:t>
      </w:r>
      <w:r w:rsidRPr="009B69EE" w:rsidR="00C41D8E">
        <w:t xml:space="preserve"> </w:t>
      </w:r>
      <w:r w:rsidRPr="009B69EE" w:rsidR="119ADFAC">
        <w:t>esclusivamente</w:t>
      </w:r>
      <w:r w:rsidRPr="009B69EE" w:rsidR="693A49C0">
        <w:t xml:space="preserve"> alle procedure di affidamento</w:t>
      </w:r>
      <w:r w:rsidRPr="009B69EE" w:rsidR="15A9436D">
        <w:t xml:space="preserve"> di lavori ovvero di affidamento congiunto di progettazione ed esecuzione</w:t>
      </w:r>
      <w:r w:rsidRPr="009B69EE" w:rsidR="56A4B7C8">
        <w:t xml:space="preserve"> dei lavori</w:t>
      </w:r>
      <w:r w:rsidRPr="009B69EE" w:rsidR="15A9436D">
        <w:t xml:space="preserve"> e ai relativi contratti.</w:t>
      </w:r>
    </w:p>
    <w:p w:rsidR="002F11BF" w:rsidRPr="009B69EE" w:rsidP="005E4F2B" w14:paraId="1E0A3CBA" w14:textId="7F9393A6">
      <w:pPr>
        <w:spacing w:after="120"/>
        <w:jc w:val="both"/>
      </w:pPr>
      <w:r w:rsidRPr="009B69EE">
        <w:t>2.</w:t>
      </w:r>
      <w:r w:rsidRPr="009B69EE" w:rsidR="3703EEEF">
        <w:t xml:space="preserve"> </w:t>
      </w:r>
      <w:r w:rsidRPr="009B69EE" w:rsidR="3CE6E3ED">
        <w:t xml:space="preserve">In </w:t>
      </w:r>
      <w:r w:rsidRPr="009B69EE" w:rsidR="00C41D8E">
        <w:t xml:space="preserve">relazione agli interventi di cui all’Allegato IV </w:t>
      </w:r>
      <w:r w:rsidRPr="009B69EE">
        <w:t>al decreto</w:t>
      </w:r>
      <w:r w:rsidRPr="009B69EE" w:rsidR="00530F37">
        <w:t>-</w:t>
      </w:r>
      <w:r w:rsidRPr="009B69EE">
        <w:t>legge n. 77</w:t>
      </w:r>
      <w:r w:rsidRPr="009B69EE" w:rsidR="006D6951">
        <w:t xml:space="preserve"> del 2021</w:t>
      </w:r>
      <w:r w:rsidRPr="009B69EE">
        <w:t>, convertito, con modificazioni, dalla legge</w:t>
      </w:r>
      <w:r w:rsidRPr="009B69EE" w:rsidR="0093388B">
        <w:t xml:space="preserve"> </w:t>
      </w:r>
      <w:r w:rsidRPr="009B69EE">
        <w:t>n. 108</w:t>
      </w:r>
      <w:r w:rsidRPr="009B69EE" w:rsidR="0093388B">
        <w:t xml:space="preserve"> del 2021</w:t>
      </w:r>
      <w:r w:rsidRPr="009B69EE" w:rsidR="00C41D8E">
        <w:t xml:space="preserve">, </w:t>
      </w:r>
      <w:r w:rsidRPr="009B69EE">
        <w:t xml:space="preserve">non più finanziati in tutto o in parte a valere sulle risorse del PNRR in applicazione della decisione del Consiglio ECOFIN dell’8 dicembre 2023, </w:t>
      </w:r>
      <w:r w:rsidRPr="009B69EE" w:rsidR="00C41D8E">
        <w:t>le disposizioni di cui al medesimo decreto</w:t>
      </w:r>
      <w:r w:rsidRPr="009B69EE" w:rsidR="00530F37">
        <w:t>-</w:t>
      </w:r>
      <w:r w:rsidRPr="009B69EE" w:rsidR="00C41D8E">
        <w:t>legge</w:t>
      </w:r>
      <w:r w:rsidRPr="009B69EE">
        <w:t xml:space="preserve"> n. 77 del 2021</w:t>
      </w:r>
      <w:r w:rsidRPr="009B69EE" w:rsidR="00C41D8E">
        <w:t xml:space="preserve"> e al decreto</w:t>
      </w:r>
      <w:r w:rsidRPr="009B69EE" w:rsidR="00526116">
        <w:t>-</w:t>
      </w:r>
      <w:r w:rsidRPr="009B69EE" w:rsidR="00C41D8E">
        <w:t>legge n. 13</w:t>
      </w:r>
      <w:r w:rsidRPr="009B69EE" w:rsidR="00E701DE">
        <w:t xml:space="preserve"> del 2023</w:t>
      </w:r>
      <w:r w:rsidRPr="009B69EE" w:rsidR="00C41D8E">
        <w:t>, convertito, con modificazioni, dalla legge n. 41</w:t>
      </w:r>
      <w:r w:rsidRPr="009B69EE" w:rsidR="00E701DE">
        <w:t xml:space="preserve"> del 2023</w:t>
      </w:r>
      <w:r w:rsidRPr="009B69EE" w:rsidR="00C41D8E">
        <w:t>, nonché le specifiche disposizioni legislative finalizzate a semplificare e agevolare la realizzazione degli obiettivi stabiliti dal PNRR, continuano ad applicarsi a</w:t>
      </w:r>
      <w:r w:rsidRPr="009B69EE">
        <w:t>i procedimenti in corso. A tal fine, per procedimenti in corso si intendono le procedure per le quali è stato formalizzato l'incarico di progettazione alla data di entrata in vigore del presente decreto.</w:t>
      </w:r>
    </w:p>
    <w:p w:rsidR="00A1701E" w:rsidRPr="009B69EE" w:rsidP="00A1701E" w14:paraId="71F348F2" w14:textId="05DCEB26">
      <w:pPr>
        <w:spacing w:after="120"/>
        <w:jc w:val="both"/>
        <w:rPr>
          <w:sz w:val="22"/>
          <w:szCs w:val="22"/>
        </w:rPr>
      </w:pPr>
      <w:r w:rsidRPr="009B69EE">
        <w:t>3. N</w:t>
      </w:r>
      <w:r w:rsidRPr="009B69EE" w:rsidR="7104A5E9">
        <w:t xml:space="preserve">el limite delle risorse stanziate a legislazione vigente e senza nuovi o maggiori oneri a carico della finanza pubblica, </w:t>
      </w:r>
      <w:r w:rsidRPr="009B69EE" w:rsidR="11D71192">
        <w:rPr>
          <w:b/>
        </w:rPr>
        <w:t>anche in relazione agli interventi non più finanziati in tutto o in parte a valere sulle risorse del PNRR in applicazione della decisione del Consiglio ECOFIN dell’8 dicembre 2023,</w:t>
      </w:r>
      <w:r w:rsidRPr="009B69EE" w:rsidR="11D71192">
        <w:t xml:space="preserve"> </w:t>
      </w:r>
      <w:r w:rsidRPr="009B69EE">
        <w:t xml:space="preserve">continuano ad applicarsi </w:t>
      </w:r>
      <w:r w:rsidRPr="009B69EE" w:rsidR="557280E0">
        <w:t>le disposizioni</w:t>
      </w:r>
      <w:r w:rsidRPr="009B69EE" w:rsidR="73652069">
        <w:t xml:space="preserve"> relative al rafforzamento e al supporto della capacità amministrativa, al reclutamento di personale e al conferimento di incarichi, </w:t>
      </w:r>
      <w:r w:rsidRPr="009B69EE" w:rsidR="2A529C54">
        <w:t xml:space="preserve">nonché alle semplificazioni </w:t>
      </w:r>
      <w:r w:rsidRPr="009B69EE" w:rsidR="58EE72AC">
        <w:t xml:space="preserve">dei procedimenti amministrativi e contabili, </w:t>
      </w:r>
      <w:r w:rsidRPr="009B69EE" w:rsidR="03783FA7">
        <w:t>contenute nel decreto-legge 31 maggio 2021, n. 77, convertito, con modificazioni, dalla legge 29 luglio 2021, n. 108, nel decreto-legge 9 giugno 2021, n. 80, convertito, con modificazioni, dalla legge 6 agosto 2021, n. 113, nel decreto-legge 6 novembre 2021, n. 152, convertito, con modificazioni, dalla legge 29 dicembre 2021, n. 233</w:t>
      </w:r>
      <w:r w:rsidRPr="009B69EE" w:rsidR="2C24C98E">
        <w:t>, ne</w:t>
      </w:r>
      <w:r w:rsidRPr="009B69EE" w:rsidR="03783FA7">
        <w:t xml:space="preserve">l decreto-legge 24 febbraio 2023, n. 13, convertito, con modificazioni, dalla legge 21 aprile 2023, n. 41, nonché </w:t>
      </w:r>
      <w:r w:rsidRPr="009B69EE" w:rsidR="2DEE16FC">
        <w:rPr>
          <w:b/>
          <w:bCs/>
        </w:rPr>
        <w:t>d</w:t>
      </w:r>
      <w:r w:rsidRPr="009B69EE" w:rsidR="03783FA7">
        <w:rPr>
          <w:b/>
          <w:bCs/>
        </w:rPr>
        <w:t>elle</w:t>
      </w:r>
      <w:r w:rsidRPr="009B69EE" w:rsidR="03783FA7">
        <w:t xml:space="preserve"> ulteriori specifiche disposizioni legislative finalizzate ad agevolare il conseguimento degli obiettivi stabiliti dal PNRR.</w:t>
      </w:r>
    </w:p>
    <w:p w:rsidR="00F86006" w:rsidRPr="009B69EE" w:rsidP="00F86006" w14:paraId="2E1BC009" w14:textId="77777777">
      <w:pPr>
        <w:spacing w:after="120"/>
        <w:jc w:val="both"/>
        <w:rPr>
          <w:sz w:val="22"/>
          <w:szCs w:val="22"/>
        </w:rPr>
      </w:pPr>
      <w:r w:rsidRPr="009B69EE">
        <w:t>4</w:t>
      </w:r>
      <w:r w:rsidRPr="009B69EE" w:rsidR="130038A0">
        <w:t xml:space="preserve">. </w:t>
      </w:r>
      <w:r w:rsidRPr="009B69EE" w:rsidR="0915D032">
        <w:t xml:space="preserve">Per gli adempimenti di monitoraggio, rendicontazione e controllo degli interventi di cui ai commi precedenti, le Amministrazioni titolari ed i soggetti attuatori utilizzano le funzionalità del sistema </w:t>
      </w:r>
      <w:r w:rsidRPr="009B69EE" w:rsidR="00166887">
        <w:t xml:space="preserve">informatico </w:t>
      </w:r>
      <w:r w:rsidRPr="009B69EE" w:rsidR="0915D032">
        <w:t xml:space="preserve">di cui all’articolo 1, comma 1043, della legge 30 dicembre 2020, n. 178. Per gli interventi interamente </w:t>
      </w:r>
      <w:r w:rsidRPr="009B69EE" w:rsidR="0915D032">
        <w:t>definanziati</w:t>
      </w:r>
      <w:r w:rsidRPr="009B69EE" w:rsidR="0915D032">
        <w:t xml:space="preserve"> dal PNRR, le Amministrazioni titolari definiscono, laddove possibile, procedure semplificate di rendicontazione e controllo, fermo restando l’utilizzo del citato sistema </w:t>
      </w:r>
      <w:r w:rsidRPr="009B69EE" w:rsidR="004A7EA8">
        <w:t>informatico</w:t>
      </w:r>
      <w:r w:rsidRPr="009B69EE" w:rsidR="0915D032">
        <w:t xml:space="preserve">. </w:t>
      </w:r>
    </w:p>
    <w:p w:rsidR="00940B2F" w:rsidRPr="009B69EE" w:rsidP="00F86006" w14:paraId="1DA5A4BA" w14:textId="7A26A67D">
      <w:pPr>
        <w:spacing w:after="120"/>
        <w:jc w:val="both"/>
        <w:rPr>
          <w:b/>
          <w:bCs/>
          <w:sz w:val="22"/>
          <w:szCs w:val="22"/>
        </w:rPr>
      </w:pPr>
      <w:r w:rsidRPr="009B69EE">
        <w:rPr>
          <w:b/>
          <w:bCs/>
        </w:rPr>
        <w:t xml:space="preserve">5. </w:t>
      </w:r>
      <w:r w:rsidRPr="009B69EE" w:rsidR="00303EEA">
        <w:rPr>
          <w:rFonts w:cs="Arial Unicode MS"/>
          <w:b/>
          <w:bCs/>
          <w:u w:color="000000"/>
        </w:rPr>
        <w:t xml:space="preserve">Per gli interventi </w:t>
      </w:r>
      <w:r w:rsidRPr="009B69EE" w:rsidR="00303EEA">
        <w:rPr>
          <w:b/>
          <w:bCs/>
        </w:rPr>
        <w:t xml:space="preserve">non più finanziati a valere sulle risorse del PNRR in applicazione </w:t>
      </w:r>
      <w:r w:rsidRPr="009B69EE" w:rsidR="00303EEA">
        <w:rPr>
          <w:rFonts w:cs="Arial Unicode MS"/>
          <w:b/>
          <w:bCs/>
          <w:u w:color="000000"/>
        </w:rPr>
        <w:t xml:space="preserve">della decisione del Consiglio Ecofin dell’8 dicembre 2023, restano confermate le </w:t>
      </w:r>
      <w:r w:rsidRPr="009B69EE">
        <w:rPr>
          <w:rFonts w:cs="Arial Unicode MS"/>
          <w:b/>
          <w:bCs/>
          <w:u w:color="000000"/>
        </w:rPr>
        <w:t xml:space="preserve">assegnazioni per l’incremento prezzi dei materiali a valere sul «Fondo per l'avvio di opere indifferibili» di cui all’articolo 26, comma 7, primo periodo, del decreto-legge 17 maggio 2022, n. 50, convertito con modificazioni dalla legge 15 luglio 2022, n. 91, purché </w:t>
      </w:r>
      <w:r w:rsidRPr="009B69EE" w:rsidR="00AF6A59">
        <w:rPr>
          <w:rFonts w:cs="Arial Unicode MS"/>
          <w:b/>
          <w:bCs/>
          <w:u w:color="000000"/>
        </w:rPr>
        <w:t xml:space="preserve">detti interventi </w:t>
      </w:r>
      <w:r w:rsidRPr="009B69EE">
        <w:rPr>
          <w:rFonts w:cs="Arial Unicode MS"/>
          <w:b/>
          <w:bCs/>
          <w:u w:color="000000"/>
        </w:rPr>
        <w:t>siano integralmente finanziati a valere su risorse a carico delle amministrazioni pubbliche di cui all’articolo 1, comma 2, del decreto legislativo 30 marzo 2001, n. 165, sulla base delle indicazioni fornite da parte delle amministrazioni titolari dei medesimi</w:t>
      </w:r>
      <w:r w:rsidRPr="009B69EE" w:rsidR="00E95A13">
        <w:rPr>
          <w:rFonts w:cs="Arial Unicode MS"/>
          <w:b/>
          <w:bCs/>
          <w:u w:color="000000"/>
        </w:rPr>
        <w:t xml:space="preserve"> </w:t>
      </w:r>
      <w:r w:rsidRPr="009B69EE" w:rsidR="00C978CF">
        <w:rPr>
          <w:rFonts w:cs="Arial Unicode MS"/>
          <w:b/>
          <w:bCs/>
          <w:u w:color="000000"/>
        </w:rPr>
        <w:t>interventi</w:t>
      </w:r>
      <w:r w:rsidRPr="009B69EE">
        <w:rPr>
          <w:rFonts w:cs="Arial Unicode MS"/>
          <w:b/>
          <w:bCs/>
          <w:u w:color="000000"/>
        </w:rPr>
        <w:t xml:space="preserve"> con le modalità e nei termini </w:t>
      </w:r>
      <w:r w:rsidRPr="009B69EE" w:rsidR="00D57E76">
        <w:rPr>
          <w:rFonts w:cs="Arial Unicode MS"/>
          <w:b/>
          <w:bCs/>
          <w:u w:color="000000"/>
        </w:rPr>
        <w:t>st</w:t>
      </w:r>
      <w:r w:rsidRPr="009B69EE" w:rsidR="00915153">
        <w:rPr>
          <w:rFonts w:cs="Arial Unicode MS"/>
          <w:b/>
          <w:bCs/>
          <w:u w:color="000000"/>
        </w:rPr>
        <w:t xml:space="preserve">abiliti </w:t>
      </w:r>
      <w:r w:rsidRPr="009B69EE">
        <w:rPr>
          <w:rFonts w:cs="Arial Unicode MS"/>
          <w:b/>
          <w:bCs/>
          <w:u w:color="000000"/>
        </w:rPr>
        <w:t>dal</w:t>
      </w:r>
      <w:r w:rsidRPr="009B69EE" w:rsidR="00915153">
        <w:rPr>
          <w:rFonts w:cs="Arial Unicode MS"/>
          <w:b/>
          <w:bCs/>
          <w:u w:color="000000"/>
        </w:rPr>
        <w:t xml:space="preserve"> Ministero dell’economia e delle finanze</w:t>
      </w:r>
      <w:r w:rsidRPr="009B69EE" w:rsidR="00133279">
        <w:rPr>
          <w:rFonts w:cs="Arial Unicode MS"/>
          <w:b/>
          <w:bCs/>
          <w:u w:color="000000"/>
        </w:rPr>
        <w:t xml:space="preserve"> -</w:t>
      </w:r>
      <w:r w:rsidRPr="009B69EE">
        <w:rPr>
          <w:rFonts w:cs="Arial Unicode MS"/>
          <w:b/>
          <w:bCs/>
          <w:u w:color="000000"/>
        </w:rPr>
        <w:t xml:space="preserve"> Dipartimento della Ragioneria generale dello Stato, e sia rispettato il cronoprogramma già previsto. Alla ricognizione degli interventi di cui al </w:t>
      </w:r>
      <w:r w:rsidRPr="009B69EE" w:rsidR="00875080">
        <w:rPr>
          <w:rFonts w:cs="Arial Unicode MS"/>
          <w:b/>
          <w:bCs/>
          <w:u w:color="000000"/>
        </w:rPr>
        <w:t xml:space="preserve">presente comma </w:t>
      </w:r>
      <w:r w:rsidRPr="009B69EE">
        <w:rPr>
          <w:rFonts w:cs="Arial Unicode MS"/>
          <w:b/>
          <w:bCs/>
          <w:u w:color="000000"/>
        </w:rPr>
        <w:t xml:space="preserve">si provvede con le procedure previste dai decreti ministeriali adottati ai sensi dell’articolo 26, comma 7-bis, del citato decreto-legge n. 50 del 2022 e dell’articolo 1, comma 377, della legge 29 dicembre 2022, n. 197. </w:t>
      </w:r>
    </w:p>
    <w:p w:rsidR="00E25B8B" w:rsidRPr="009B69EE" w:rsidP="004D1778" w14:paraId="111CA9E7" w14:textId="766483BE">
      <w:pPr>
        <w:spacing w:after="120" w:line="240" w:lineRule="atLeast"/>
        <w:jc w:val="both"/>
      </w:pPr>
      <w:r w:rsidRPr="009B69EE">
        <w:t>6</w:t>
      </w:r>
      <w:r w:rsidRPr="009B69EE" w:rsidR="5D188E58">
        <w:t xml:space="preserve">. All’articolo 13, comma </w:t>
      </w:r>
      <w:r w:rsidRPr="009B69EE" w:rsidR="7D9DB2A6">
        <w:t>1</w:t>
      </w:r>
      <w:r w:rsidRPr="009B69EE" w:rsidR="5D188E58">
        <w:t>, del decreto-legge 16 luglio 2020, n. 76, convertito, con modificazioni, dalla legge 11 settembre 2020, n. 120,</w:t>
      </w:r>
      <w:r w:rsidRPr="009B69EE" w:rsidR="2D391BE3">
        <w:t xml:space="preserve"> sono apportate le seguenti modificazioni:</w:t>
      </w:r>
    </w:p>
    <w:p w:rsidR="00E25B8B" w:rsidRPr="009B69EE" w:rsidP="00F33C98" w14:paraId="6BB600A4" w14:textId="77777777">
      <w:pPr>
        <w:spacing w:after="120" w:line="240" w:lineRule="atLeast"/>
        <w:ind w:left="284"/>
        <w:jc w:val="both"/>
      </w:pPr>
      <w:r w:rsidRPr="009B69EE">
        <w:t>a)</w:t>
      </w:r>
      <w:r w:rsidRPr="009B69EE" w:rsidR="009104C6">
        <w:t xml:space="preserve"> all'alinea, le parole: «Fino al 30 giugno 2024» sono sostituite dalle seguenti: «Fino al 3</w:t>
      </w:r>
      <w:r w:rsidRPr="009B69EE" w:rsidR="00E51D45">
        <w:t>1</w:t>
      </w:r>
      <w:r w:rsidRPr="009B69EE" w:rsidR="009104C6">
        <w:t xml:space="preserve"> </w:t>
      </w:r>
      <w:r w:rsidRPr="009B69EE" w:rsidR="00E51D45">
        <w:t>dicembre</w:t>
      </w:r>
      <w:r w:rsidRPr="009B69EE" w:rsidR="009104C6">
        <w:t xml:space="preserve"> 2024»</w:t>
      </w:r>
      <w:r w:rsidRPr="009B69EE">
        <w:t>;</w:t>
      </w:r>
    </w:p>
    <w:p w:rsidR="00930EBB" w:rsidRPr="009B69EE" w:rsidP="00F33C98" w14:paraId="37C788D4" w14:textId="5099503E">
      <w:pPr>
        <w:spacing w:after="120" w:line="240" w:lineRule="atLeast"/>
        <w:ind w:left="284"/>
        <w:jc w:val="both"/>
      </w:pPr>
      <w:r w:rsidRPr="009B69EE">
        <w:t xml:space="preserve">b) alla lettera b), le parole: </w:t>
      </w:r>
      <w:r w:rsidRPr="009B69EE" w:rsidR="00F33C98">
        <w:t>«</w:t>
      </w:r>
      <w:r w:rsidRPr="009B69EE" w:rsidR="00216C6F">
        <w:t>entro trenta giorni</w:t>
      </w:r>
      <w:r w:rsidRPr="009B69EE" w:rsidR="00F33C98">
        <w:t>»</w:t>
      </w:r>
      <w:r w:rsidRPr="009B69EE" w:rsidR="00216C6F">
        <w:t xml:space="preserve"> sono sostituite dalle seguenti: </w:t>
      </w:r>
      <w:r w:rsidRPr="009B69EE" w:rsidR="00F33C98">
        <w:t>«</w:t>
      </w:r>
      <w:r w:rsidRPr="009B69EE" w:rsidR="00216C6F">
        <w:t>entro quindici giorni</w:t>
      </w:r>
      <w:r w:rsidRPr="009B69EE" w:rsidR="00F33C98">
        <w:t>».</w:t>
      </w:r>
    </w:p>
    <w:p w:rsidR="00E51D45" w:rsidRPr="009B69EE" w:rsidP="004D1778" w14:paraId="24FB5CC0" w14:textId="3FAB73FD">
      <w:pPr>
        <w:spacing w:after="120" w:line="240" w:lineRule="atLeast"/>
        <w:jc w:val="both"/>
      </w:pPr>
      <w:r w:rsidRPr="009B69EE">
        <w:t>7</w:t>
      </w:r>
      <w:r w:rsidRPr="009B69EE" w:rsidR="168E5FBB">
        <w:t>.</w:t>
      </w:r>
      <w:r w:rsidRPr="009B69EE" w:rsidR="746159D9">
        <w:t xml:space="preserve"> </w:t>
      </w:r>
      <w:r w:rsidRPr="009B69EE" w:rsidR="168E5FBB">
        <w:t>L</w:t>
      </w:r>
      <w:r w:rsidRPr="009B69EE" w:rsidR="416B87E7">
        <w:t>e</w:t>
      </w:r>
      <w:r w:rsidRPr="009B69EE" w:rsidR="168E5FBB">
        <w:t xml:space="preserve"> </w:t>
      </w:r>
      <w:r w:rsidRPr="009B69EE" w:rsidR="0647491B">
        <w:t>di</w:t>
      </w:r>
      <w:r w:rsidRPr="009B69EE" w:rsidR="168E5FBB">
        <w:t>sposizioni</w:t>
      </w:r>
      <w:r w:rsidRPr="009B69EE" w:rsidR="245A79C0">
        <w:t xml:space="preserve"> </w:t>
      </w:r>
      <w:r w:rsidRPr="009B69EE" w:rsidR="168E5FBB">
        <w:t>di cui all’articolo 13 del decreto</w:t>
      </w:r>
      <w:r w:rsidRPr="009B69EE" w:rsidR="00485267">
        <w:t>-</w:t>
      </w:r>
      <w:r w:rsidRPr="009B69EE" w:rsidR="168E5FBB">
        <w:t>legge</w:t>
      </w:r>
      <w:r w:rsidRPr="009B69EE" w:rsidR="06C721CB">
        <w:t xml:space="preserve"> n. 76</w:t>
      </w:r>
      <w:r w:rsidRPr="009B69EE" w:rsidR="004075F6">
        <w:t xml:space="preserve"> del 2020</w:t>
      </w:r>
      <w:r w:rsidRPr="009B69EE" w:rsidR="06C721CB">
        <w:t xml:space="preserve">, </w:t>
      </w:r>
      <w:r w:rsidRPr="009B69EE" w:rsidR="00CD0993">
        <w:t>come modificate dal comma 2</w:t>
      </w:r>
      <w:r w:rsidRPr="009B69EE" w:rsidR="06C721CB">
        <w:t>,</w:t>
      </w:r>
      <w:r w:rsidRPr="009B69EE" w:rsidR="168E5FBB">
        <w:t xml:space="preserve"> </w:t>
      </w:r>
      <w:r w:rsidRPr="009B69EE" w:rsidR="06C721CB">
        <w:t>s</w:t>
      </w:r>
      <w:r w:rsidRPr="009B69EE" w:rsidR="416B87E7">
        <w:t xml:space="preserve">i applicano, </w:t>
      </w:r>
      <w:r w:rsidRPr="009B69EE" w:rsidR="43B04064">
        <w:t xml:space="preserve">se più favorevoli, </w:t>
      </w:r>
      <w:r w:rsidRPr="009B69EE" w:rsidR="4E9BABCA">
        <w:t>anche</w:t>
      </w:r>
      <w:r w:rsidRPr="009B69EE" w:rsidR="245A79C0">
        <w:t xml:space="preserve"> a</w:t>
      </w:r>
      <w:r w:rsidRPr="009B69EE" w:rsidR="39947E53">
        <w:t xml:space="preserve">lle </w:t>
      </w:r>
      <w:r w:rsidRPr="009B69EE" w:rsidR="245A79C0">
        <w:t>conferenze di servizi decisori</w:t>
      </w:r>
      <w:r w:rsidRPr="009B69EE" w:rsidR="39947E53">
        <w:t>e</w:t>
      </w:r>
      <w:r w:rsidRPr="009B69EE" w:rsidR="245A79C0">
        <w:t xml:space="preserve"> </w:t>
      </w:r>
      <w:r w:rsidRPr="009B69EE" w:rsidR="39947E53">
        <w:t>da espletarsi</w:t>
      </w:r>
      <w:r w:rsidRPr="009B69EE" w:rsidR="245A79C0">
        <w:t>, secondo le modalità di cui all'articolo 14-</w:t>
      </w:r>
      <w:r w:rsidRPr="009B69EE" w:rsidR="797F4D99">
        <w:rPr>
          <w:i/>
          <w:iCs/>
        </w:rPr>
        <w:t>bis</w:t>
      </w:r>
      <w:r w:rsidRPr="009B69EE" w:rsidR="245A79C0">
        <w:t xml:space="preserve"> della legge</w:t>
      </w:r>
      <w:r w:rsidRPr="009B69EE" w:rsidR="39947E53">
        <w:t xml:space="preserve"> 7 agosto 1990, n. 241, previste dal</w:t>
      </w:r>
      <w:r w:rsidRPr="009B69EE" w:rsidR="4E9BABCA">
        <w:t xml:space="preserve"> </w:t>
      </w:r>
      <w:r w:rsidRPr="009B69EE" w:rsidR="06151C4F">
        <w:t>decreto</w:t>
      </w:r>
      <w:r w:rsidRPr="009B69EE" w:rsidR="00CD0993">
        <w:t>-</w:t>
      </w:r>
      <w:r w:rsidRPr="009B69EE" w:rsidR="06151C4F">
        <w:t>legge n. 77</w:t>
      </w:r>
      <w:r w:rsidRPr="009B69EE" w:rsidR="00AD4398">
        <w:t xml:space="preserve"> del 2021</w:t>
      </w:r>
      <w:r w:rsidRPr="009B69EE" w:rsidR="06151C4F">
        <w:t>, convertito, con modificazioni, dalla legge n. 108</w:t>
      </w:r>
      <w:r w:rsidRPr="009B69EE" w:rsidR="00AD4398">
        <w:t xml:space="preserve"> del 2021</w:t>
      </w:r>
      <w:r w:rsidRPr="009B69EE" w:rsidR="06151C4F">
        <w:t xml:space="preserve">, </w:t>
      </w:r>
      <w:r w:rsidRPr="009B69EE" w:rsidR="39947E53">
        <w:t>d</w:t>
      </w:r>
      <w:r w:rsidRPr="009B69EE" w:rsidR="06151C4F">
        <w:t>al decreto</w:t>
      </w:r>
      <w:r w:rsidRPr="009B69EE" w:rsidR="00CD0993">
        <w:t>-</w:t>
      </w:r>
      <w:r w:rsidRPr="009B69EE" w:rsidR="06151C4F">
        <w:t xml:space="preserve">legge 24 febbraio 2023, n. 13, convertito, con modificazioni, dalla legge 21 aprile 2023, n. 41, nonché </w:t>
      </w:r>
      <w:r w:rsidRPr="009B69EE" w:rsidR="5CDC6647">
        <w:t>dal</w:t>
      </w:r>
      <w:r w:rsidRPr="009B69EE" w:rsidR="06151C4F">
        <w:t>le specifiche disposizioni legislative finalizzate a semplificare e agevolare la realizzazione degli obiettivi stabiliti dal PNRR</w:t>
      </w:r>
      <w:r w:rsidRPr="009B69EE" w:rsidR="0078364A">
        <w:t xml:space="preserve">, e </w:t>
      </w:r>
      <w:r w:rsidRPr="009B69EE" w:rsidR="06151C4F">
        <w:t>dal PNC</w:t>
      </w:r>
      <w:r w:rsidRPr="009B69EE" w:rsidR="006C9145">
        <w:t>.</w:t>
      </w:r>
    </w:p>
    <w:p w:rsidR="003C7837" w:rsidRPr="009B69EE" w:rsidP="4D9D4502" w14:paraId="1186390E" w14:textId="2FCC107C">
      <w:pPr>
        <w:spacing w:after="120"/>
        <w:jc w:val="both"/>
      </w:pPr>
      <w:r w:rsidRPr="009B69EE">
        <w:t>8</w:t>
      </w:r>
      <w:r w:rsidRPr="009B69EE" w:rsidR="3EAC029A">
        <w:t xml:space="preserve">. </w:t>
      </w:r>
      <w:r w:rsidRPr="009B69EE" w:rsidR="679FF8AF">
        <w:t>Fermo restando quanto previsto dall’articolo 17 della legge 12 marzo 1999, n. 68</w:t>
      </w:r>
      <w:r w:rsidRPr="009B69EE" w:rsidR="425BC0E7">
        <w:t xml:space="preserve"> e dall’articolo 46 del decreto legislativo 11 aprile 2006, n. 198</w:t>
      </w:r>
      <w:r w:rsidRPr="009B69EE" w:rsidR="679FF8AF">
        <w:t xml:space="preserve">, </w:t>
      </w:r>
      <w:r w:rsidRPr="009B69EE" w:rsidR="649AF997">
        <w:t xml:space="preserve">con riguardo </w:t>
      </w:r>
      <w:r w:rsidRPr="009B69EE" w:rsidR="679FF8AF">
        <w:t xml:space="preserve">agli investimenti ovvero agli interventi avviati a far data dal 1° febbraio 2020 ed ammessi a finanziamento, in tutto o in parte, a valere sulle risorse del PNRR, le disposizioni di cui </w:t>
      </w:r>
      <w:r w:rsidRPr="009B69EE" w:rsidR="2DC4B7A0">
        <w:t>agli articoli</w:t>
      </w:r>
      <w:r w:rsidRPr="009B69EE" w:rsidR="679FF8AF">
        <w:t xml:space="preserve"> 47 e 50,</w:t>
      </w:r>
      <w:r w:rsidRPr="009B69EE" w:rsidR="057DF1C0">
        <w:t xml:space="preserve"> </w:t>
      </w:r>
      <w:r w:rsidRPr="009B69EE" w:rsidR="679FF8AF">
        <w:t xml:space="preserve">comma 4, del decreto-legge n. 77 </w:t>
      </w:r>
      <w:r w:rsidRPr="009B69EE" w:rsidR="057DF1C0">
        <w:t xml:space="preserve">del </w:t>
      </w:r>
      <w:r w:rsidRPr="009B69EE" w:rsidR="679FF8AF">
        <w:t xml:space="preserve">2021 si applicano esclusivamente alle procedure </w:t>
      </w:r>
      <w:r w:rsidRPr="009B69EE" w:rsidR="78963C50">
        <w:t>afferenti ai settori speciali</w:t>
      </w:r>
      <w:r w:rsidRPr="009B69EE" w:rsidR="50B3A459">
        <w:t xml:space="preserve"> </w:t>
      </w:r>
      <w:r w:rsidRPr="009B69EE" w:rsidR="21727F28">
        <w:t>di cui al</w:t>
      </w:r>
      <w:r w:rsidRPr="009B69EE" w:rsidR="2E20FE14">
        <w:t xml:space="preserve"> capo I del titolo VI della parte II del </w:t>
      </w:r>
      <w:r w:rsidRPr="009B69EE" w:rsidR="50B3A459">
        <w:t>decreto legislativo 18 aprile 2016, n. 50</w:t>
      </w:r>
      <w:r w:rsidRPr="009B69EE" w:rsidR="39C7F66A">
        <w:t xml:space="preserve"> ovvero al </w:t>
      </w:r>
      <w:r w:rsidRPr="009B69EE" w:rsidR="042CF1BA">
        <w:t>libro III del Codice dei contratti pubblici di cui al decreto legislativo 31 marzo 2023, n. 36</w:t>
      </w:r>
      <w:r w:rsidRPr="009B69EE" w:rsidR="50B3A459">
        <w:t>,</w:t>
      </w:r>
      <w:r w:rsidRPr="009B69EE" w:rsidR="679FF8AF">
        <w:t xml:space="preserve"> avviate  successivamente alla data di concessione del finanziamento. Qualora gli investimenti o gli interventi di cui al primo periodo abbiano già beneficiato di contributi o di finanziamenti diversi dal PNRR, fermo restando quanto previsto dall’articolo 17 della legge 12 marzo 1999, n. 68</w:t>
      </w:r>
      <w:r w:rsidRPr="009B69EE" w:rsidR="1767E45B">
        <w:t xml:space="preserve"> e dall’articolo 17 della legge 12 marzo 1999, n. 68 e dall’articolo 46 del decreto legislativo 11 aprile 2006, n. 198</w:t>
      </w:r>
      <w:r w:rsidRPr="009B69EE" w:rsidR="679FF8AF">
        <w:t>, le disposizioni di cui al primo periodo si applicano alle sole procedure avviate successivamente alla data di concessione del finanziamento a valere, in tutto o in parte, sulle risorse del PNRR.</w:t>
      </w:r>
    </w:p>
    <w:p w:rsidR="00C47322" w:rsidRPr="009B69EE" w:rsidP="00715C4D" w14:paraId="3A26CA34" w14:textId="5DD14680">
      <w:pPr>
        <w:spacing w:after="120" w:line="240" w:lineRule="atLeast"/>
        <w:jc w:val="both"/>
      </w:pPr>
      <w:r w:rsidRPr="009B69EE">
        <w:t>9</w:t>
      </w:r>
      <w:r w:rsidRPr="009B69EE" w:rsidR="002F11BF">
        <w:t>.</w:t>
      </w:r>
      <w:r w:rsidRPr="009B69EE" w:rsidR="68E7AA9D">
        <w:t xml:space="preserve"> </w:t>
      </w:r>
      <w:r w:rsidRPr="009B69EE" w:rsidR="20AB6814">
        <w:t xml:space="preserve">Al fine di consentire la tempestiva realizzazione degli interventi indicati nel </w:t>
      </w:r>
      <w:r w:rsidRPr="009B69EE" w:rsidR="674A37A9">
        <w:t>PNRR</w:t>
      </w:r>
      <w:r w:rsidRPr="009B69EE" w:rsidR="20AB6814">
        <w:t xml:space="preserve">, </w:t>
      </w:r>
      <w:r w:rsidRPr="009B69EE" w:rsidR="68E7AA9D">
        <w:t xml:space="preserve">entro </w:t>
      </w:r>
      <w:r w:rsidRPr="009B69EE" w:rsidR="0D832F52">
        <w:t>trenta</w:t>
      </w:r>
      <w:r w:rsidRPr="009B69EE" w:rsidR="68E7AA9D">
        <w:t xml:space="preserve"> giorni dalla data di entrata in vigore del</w:t>
      </w:r>
      <w:r w:rsidRPr="009B69EE" w:rsidR="0D832F52">
        <w:t>la legge di conversione del</w:t>
      </w:r>
      <w:r w:rsidRPr="009B69EE" w:rsidR="68E7AA9D">
        <w:t xml:space="preserve"> presente decreto, le amministrazioni di cui all’articolo 1, comma 4, lettera l), del decreto-legge n. 77 </w:t>
      </w:r>
      <w:r w:rsidRPr="009B69EE" w:rsidR="00A903F5">
        <w:t xml:space="preserve">del </w:t>
      </w:r>
      <w:r w:rsidRPr="009B69EE" w:rsidR="68E7AA9D">
        <w:t xml:space="preserve">2021, </w:t>
      </w:r>
      <w:r w:rsidRPr="009B69EE" w:rsidR="30B257BE">
        <w:t xml:space="preserve">adottano </w:t>
      </w:r>
      <w:r w:rsidRPr="009B69EE" w:rsidR="37A53458">
        <w:t xml:space="preserve">i provvedimenti </w:t>
      </w:r>
      <w:r w:rsidRPr="009B69EE" w:rsidR="68E7AA9D">
        <w:t>necessari all’attuazione degli interventi previsti dal PNRR</w:t>
      </w:r>
      <w:r w:rsidRPr="009B69EE" w:rsidR="37A53458">
        <w:t xml:space="preserve">, come modificato a seguito della decisione </w:t>
      </w:r>
      <w:r w:rsidRPr="009B69EE" w:rsidR="3C6CA032">
        <w:t>del Consiglio</w:t>
      </w:r>
      <w:r w:rsidRPr="009B69EE" w:rsidR="4C772858">
        <w:t xml:space="preserve"> ECOFIN</w:t>
      </w:r>
      <w:r w:rsidRPr="009B69EE" w:rsidR="3C6CA032">
        <w:t xml:space="preserve"> dell’8 dicembre 2023. Qualo</w:t>
      </w:r>
      <w:r w:rsidRPr="009B69EE" w:rsidR="3B4E0978">
        <w:t>ra, al fine di recepir</w:t>
      </w:r>
      <w:r w:rsidRPr="009B69EE" w:rsidR="6C20D6E6">
        <w:t>e le modifiche contenute nella decisione del Consiglio</w:t>
      </w:r>
      <w:r w:rsidRPr="009B69EE" w:rsidR="4C772858">
        <w:t xml:space="preserve"> ECOFIN</w:t>
      </w:r>
      <w:r w:rsidRPr="009B69EE" w:rsidR="6C20D6E6">
        <w:t xml:space="preserve"> dell’8 dicembre 2023, si rend</w:t>
      </w:r>
      <w:r w:rsidRPr="009B69EE" w:rsidR="002F11BF">
        <w:t>e</w:t>
      </w:r>
      <w:r w:rsidRPr="009B69EE" w:rsidR="6C20D6E6">
        <w:t xml:space="preserve"> necessario procedere all’aggiornamento di provvedimenti già adottati</w:t>
      </w:r>
      <w:r w:rsidRPr="009B69EE" w:rsidR="75E53788">
        <w:t>,</w:t>
      </w:r>
      <w:r w:rsidRPr="009B69EE" w:rsidR="6C20D6E6">
        <w:t xml:space="preserve"> relativamente agli importi </w:t>
      </w:r>
      <w:r w:rsidRPr="009B69EE" w:rsidR="68E7AA9D">
        <w:t>stanziati, ai cronoprogrammi e alla tipologia di intervent</w:t>
      </w:r>
      <w:r w:rsidRPr="009B69EE" w:rsidR="6C20D6E6">
        <w:t xml:space="preserve">i, </w:t>
      </w:r>
      <w:r w:rsidRPr="009B69EE" w:rsidR="2FCBF35F">
        <w:t xml:space="preserve">le amministrazioni di cui al primo periodo </w:t>
      </w:r>
      <w:r w:rsidRPr="009B69EE" w:rsidR="038514D0">
        <w:t xml:space="preserve"> </w:t>
      </w:r>
      <w:r w:rsidRPr="009B69EE" w:rsidR="079DC8B2">
        <w:t>procedono</w:t>
      </w:r>
      <w:r w:rsidRPr="009B69EE" w:rsidR="2FCBF35F">
        <w:t xml:space="preserve"> </w:t>
      </w:r>
      <w:r w:rsidRPr="009B69EE" w:rsidR="079DC8B2">
        <w:t xml:space="preserve">all’aggiornamento </w:t>
      </w:r>
      <w:r w:rsidRPr="009B69EE" w:rsidR="2FCBF35F">
        <w:t>mediante pr</w:t>
      </w:r>
      <w:r w:rsidRPr="009B69EE" w:rsidR="1CEE6A23">
        <w:t>opri provvedimenti</w:t>
      </w:r>
      <w:r w:rsidRPr="009B69EE" w:rsidR="6C3A768F">
        <w:t>,</w:t>
      </w:r>
      <w:r w:rsidRPr="009B69EE" w:rsidR="1CEE6A23">
        <w:t xml:space="preserve"> adottati in deroga al</w:t>
      </w:r>
      <w:r w:rsidRPr="009B69EE" w:rsidR="038514D0">
        <w:t>le disposizioni di legge che disciplinano l</w:t>
      </w:r>
      <w:r w:rsidRPr="009B69EE" w:rsidR="7E88FBBB">
        <w:t xml:space="preserve">e modalità di </w:t>
      </w:r>
      <w:r w:rsidRPr="009B69EE" w:rsidR="038514D0">
        <w:t>adozione de</w:t>
      </w:r>
      <w:r w:rsidRPr="009B69EE" w:rsidR="51B3C875">
        <w:t>i</w:t>
      </w:r>
      <w:r w:rsidRPr="009B69EE" w:rsidR="038514D0">
        <w:t xml:space="preserve"> provvediment</w:t>
      </w:r>
      <w:r w:rsidRPr="009B69EE" w:rsidR="51B3C875">
        <w:t>i</w:t>
      </w:r>
      <w:r w:rsidRPr="009B69EE" w:rsidR="038514D0">
        <w:t xml:space="preserve"> da </w:t>
      </w:r>
      <w:r w:rsidRPr="009B69EE" w:rsidR="087F5315">
        <w:t>aggiorna</w:t>
      </w:r>
      <w:r w:rsidRPr="009B69EE" w:rsidR="776845B5">
        <w:t>re</w:t>
      </w:r>
      <w:r w:rsidRPr="009B69EE" w:rsidR="079DC8B2">
        <w:t>,</w:t>
      </w:r>
      <w:r w:rsidRPr="009B69EE" w:rsidR="087F5315">
        <w:t xml:space="preserve"> ferm</w:t>
      </w:r>
      <w:r w:rsidRPr="009B69EE" w:rsidR="079DC8B2">
        <w:t>a</w:t>
      </w:r>
      <w:r w:rsidRPr="009B69EE" w:rsidR="087F5315">
        <w:t xml:space="preserve"> restando</w:t>
      </w:r>
      <w:r w:rsidRPr="009B69EE" w:rsidR="079DC8B2">
        <w:t xml:space="preserve"> l’acquisizione dei pareri o delle intese </w:t>
      </w:r>
      <w:r w:rsidRPr="009B69EE" w:rsidR="6BC01394">
        <w:t xml:space="preserve">di cui agli articoli </w:t>
      </w:r>
      <w:r w:rsidRPr="009B69EE" w:rsidR="2AF6B88D">
        <w:t xml:space="preserve">2, 3 e 8 del decreto legislativo </w:t>
      </w:r>
      <w:r w:rsidRPr="009B69EE" w:rsidR="23CEDB1C">
        <w:t>28</w:t>
      </w:r>
      <w:r w:rsidRPr="009B69EE" w:rsidR="21E5F482">
        <w:t xml:space="preserve"> agosto </w:t>
      </w:r>
      <w:r w:rsidRPr="009B69EE" w:rsidR="23CEDB1C">
        <w:t>1997, n. 281</w:t>
      </w:r>
      <w:r w:rsidRPr="009B69EE" w:rsidR="087F5315">
        <w:t xml:space="preserve"> </w:t>
      </w:r>
      <w:r w:rsidRPr="009B69EE" w:rsidR="21E5F482">
        <w:t xml:space="preserve">e </w:t>
      </w:r>
      <w:r w:rsidRPr="009B69EE" w:rsidR="087F5315">
        <w:t>la loro sottoposizione agli organi di control</w:t>
      </w:r>
      <w:r w:rsidRPr="009B69EE" w:rsidR="03868881">
        <w:t>lo</w:t>
      </w:r>
      <w:r w:rsidRPr="009B69EE" w:rsidR="776845B5">
        <w:t>, ove</w:t>
      </w:r>
      <w:r w:rsidRPr="009B69EE" w:rsidR="03868881">
        <w:t xml:space="preserve"> previst</w:t>
      </w:r>
      <w:r w:rsidRPr="009B69EE" w:rsidR="21E5F482">
        <w:t>i</w:t>
      </w:r>
      <w:r w:rsidRPr="009B69EE" w:rsidR="03868881">
        <w:t xml:space="preserve">. </w:t>
      </w:r>
      <w:r w:rsidRPr="009B69EE" w:rsidR="6C3A768F">
        <w:t>I provvedimenti adottati ai sensi del secondo periodo sono comunicati</w:t>
      </w:r>
      <w:r w:rsidRPr="009B69EE" w:rsidR="776845B5">
        <w:t xml:space="preserve">, </w:t>
      </w:r>
      <w:r w:rsidRPr="009B69EE" w:rsidR="0020CAD3">
        <w:t>senza ritardo</w:t>
      </w:r>
      <w:r w:rsidRPr="009B69EE" w:rsidR="776845B5">
        <w:t>,</w:t>
      </w:r>
      <w:r w:rsidRPr="009B69EE" w:rsidR="6C3A768F">
        <w:t xml:space="preserve"> alla </w:t>
      </w:r>
      <w:r w:rsidRPr="009B69EE" w:rsidR="3F159955">
        <w:t xml:space="preserve">Struttura di </w:t>
      </w:r>
      <w:r w:rsidRPr="009B69EE" w:rsidR="00227F17">
        <w:t>m</w:t>
      </w:r>
      <w:r w:rsidRPr="009B69EE" w:rsidR="3F159955">
        <w:t>issione PNRR di cui all’articolo 2 del decreto</w:t>
      </w:r>
      <w:r w:rsidRPr="009B69EE" w:rsidR="00227F17">
        <w:t>-</w:t>
      </w:r>
      <w:r w:rsidRPr="009B69EE" w:rsidR="3F159955">
        <w:t xml:space="preserve">legge n. 13 </w:t>
      </w:r>
      <w:r w:rsidRPr="009B69EE" w:rsidR="00B130B2">
        <w:t>del 2023</w:t>
      </w:r>
      <w:r w:rsidRPr="009B69EE" w:rsidR="3F159955">
        <w:t xml:space="preserve"> e </w:t>
      </w:r>
      <w:bookmarkStart w:id="51" w:name="_Hlk156330685"/>
      <w:r w:rsidRPr="009B69EE" w:rsidR="009A7B94">
        <w:t>alla Ragioneria generale dello Stato - Ispettorato Generale per il</w:t>
      </w:r>
      <w:r w:rsidRPr="009B69EE" w:rsidR="009A7B94">
        <w:t xml:space="preserve"> </w:t>
      </w:r>
      <w:r w:rsidRPr="009B69EE" w:rsidR="3F159955">
        <w:t>PNRR</w:t>
      </w:r>
      <w:r w:rsidRPr="009B69EE" w:rsidR="000D77EA">
        <w:t xml:space="preserve"> di cui all’articolo 6, comma 2, del decreto–legge n. 77 del 2021</w:t>
      </w:r>
      <w:r w:rsidRPr="009B69EE" w:rsidR="3F159955">
        <w:t>.</w:t>
      </w:r>
    </w:p>
    <w:bookmarkEnd w:id="51"/>
    <w:p w:rsidR="00715C4D" w:rsidRPr="009B69EE" w:rsidP="00715C4D" w14:paraId="1E6EBBCE" w14:textId="4F0EF51E">
      <w:pPr>
        <w:spacing w:after="120" w:line="240" w:lineRule="atLeast"/>
        <w:jc w:val="both"/>
      </w:pPr>
      <w:r w:rsidRPr="009B69EE">
        <w:t>10</w:t>
      </w:r>
      <w:r w:rsidRPr="009B69EE" w:rsidR="002F11BF">
        <w:t>.</w:t>
      </w:r>
      <w:r w:rsidRPr="009B69EE" w:rsidR="284D179B">
        <w:t xml:space="preserve"> All’articolo 18</w:t>
      </w:r>
      <w:r w:rsidRPr="009B69EE" w:rsidR="001B3F3C">
        <w:t>-</w:t>
      </w:r>
      <w:r w:rsidRPr="009B69EE" w:rsidR="797F4D99">
        <w:rPr>
          <w:i/>
          <w:iCs/>
        </w:rPr>
        <w:t>bis</w:t>
      </w:r>
      <w:r w:rsidRPr="009B69EE" w:rsidR="284D179B">
        <w:t>, comma 3, del decreto</w:t>
      </w:r>
      <w:r w:rsidRPr="009B69EE" w:rsidR="001B3F3C">
        <w:t>-</w:t>
      </w:r>
      <w:r w:rsidRPr="009B69EE" w:rsidR="284D179B">
        <w:t xml:space="preserve">legge </w:t>
      </w:r>
      <w:r w:rsidRPr="009B69EE" w:rsidR="09BA6D14">
        <w:t xml:space="preserve">30 aprile 2022, n. 36, convertito, con modificazioni, dalla legge </w:t>
      </w:r>
      <w:r w:rsidRPr="009B69EE" w:rsidR="24CDD0A0">
        <w:t>29 giugno 2022, n. 79, le parole: «10 milioni di euro» sono sostituite dalle seguenti: «20 milioni di euro».</w:t>
      </w:r>
    </w:p>
    <w:p w:rsidR="007D3B68" w:rsidRPr="009B69EE" w:rsidP="007D3B68" w14:paraId="3DB29CD4" w14:textId="2DA6DF3D">
      <w:pPr>
        <w:spacing w:after="120" w:line="240" w:lineRule="atLeast"/>
        <w:jc w:val="both"/>
      </w:pPr>
      <w:r w:rsidRPr="009B69EE">
        <w:t>1</w:t>
      </w:r>
      <w:r w:rsidRPr="009B69EE" w:rsidR="00AF0EAF">
        <w:t>1</w:t>
      </w:r>
      <w:r w:rsidRPr="009B69EE" w:rsidR="2F25A6CD">
        <w:t>.</w:t>
      </w:r>
      <w:r w:rsidRPr="009B69EE" w:rsidR="46F59B3A">
        <w:t xml:space="preserve"> All’articolo 17, comma 2, del decreto</w:t>
      </w:r>
      <w:r w:rsidRPr="009B69EE" w:rsidR="001B3F3C">
        <w:t>-</w:t>
      </w:r>
      <w:r w:rsidRPr="009B69EE" w:rsidR="46F59B3A">
        <w:t>legge 19 settembre 2023, n. 124, convertito, con modificazioni, dalla legge 13 novembre 2023, n. 162, le parole: «31 dicembre 2023» sono sostituite dalle seguenti: «31 dicembre 2024».</w:t>
      </w:r>
    </w:p>
    <w:p w:rsidR="00947E0E" w:rsidRPr="009B69EE" w:rsidP="007D3B68" w14:paraId="459CA032" w14:textId="66BEA7BB">
      <w:pPr>
        <w:spacing w:after="120" w:line="240" w:lineRule="atLeast"/>
        <w:jc w:val="both"/>
      </w:pPr>
      <w:r w:rsidRPr="009B69EE">
        <w:t>1</w:t>
      </w:r>
      <w:r w:rsidRPr="009B69EE" w:rsidR="00AF0EAF">
        <w:t>2</w:t>
      </w:r>
      <w:r w:rsidRPr="009B69EE">
        <w:t>.</w:t>
      </w:r>
      <w:r w:rsidRPr="009B69EE" w:rsidR="002FB0D3">
        <w:t xml:space="preserve"> All’articolo 1, comma 65, della legge 27 dicembre 2017, n. 205, </w:t>
      </w:r>
      <w:r w:rsidRPr="009B69EE" w:rsidR="5EB4FFE0">
        <w:t xml:space="preserve">al primo periodo, </w:t>
      </w:r>
      <w:r w:rsidRPr="009B69EE" w:rsidR="002FB0D3">
        <w:t xml:space="preserve">dopo le parole: </w:t>
      </w:r>
      <w:r w:rsidRPr="009B69EE" w:rsidR="5E7F4300">
        <w:t>«</w:t>
      </w:r>
      <w:r w:rsidRPr="009B69EE" w:rsidR="2B95A749">
        <w:t>dalla legge 3 agosto 2017, n. 123</w:t>
      </w:r>
      <w:r w:rsidRPr="009B69EE" w:rsidR="5E7F4300">
        <w:t>»</w:t>
      </w:r>
      <w:r w:rsidRPr="009B69EE" w:rsidR="0DA420D5">
        <w:t xml:space="preserve"> sono</w:t>
      </w:r>
      <w:r w:rsidRPr="009B69EE" w:rsidR="36248240">
        <w:t xml:space="preserve"> aggiunte, in fine, l</w:t>
      </w:r>
      <w:r w:rsidRPr="009B69EE" w:rsidR="0DA420D5">
        <w:t xml:space="preserve">e seguenti: </w:t>
      </w:r>
      <w:r w:rsidRPr="009B69EE" w:rsidR="0CFD7F31">
        <w:t xml:space="preserve">«, nella formulazione vigente alla data di entrata in vigore della legge </w:t>
      </w:r>
      <w:r w:rsidRPr="009B69EE" w:rsidR="0B735D42">
        <w:t>29 giugno 2022, n. 79</w:t>
      </w:r>
      <w:r w:rsidRPr="009B69EE" w:rsidR="0CFD7F31">
        <w:t>»</w:t>
      </w:r>
      <w:r w:rsidRPr="009B69EE" w:rsidR="62C1AA08">
        <w:t>.</w:t>
      </w:r>
    </w:p>
    <w:p w:rsidR="006976F5" w:rsidRPr="009B69EE" w:rsidP="005372DC" w14:paraId="211FA3A2" w14:textId="61540435">
      <w:pPr>
        <w:spacing w:after="100"/>
        <w:jc w:val="both"/>
        <w:rPr>
          <w:rFonts w:eastAsiaTheme="minorEastAsia"/>
          <w:sz w:val="26"/>
          <w:szCs w:val="26"/>
        </w:rPr>
      </w:pPr>
      <w:r w:rsidRPr="009B69EE">
        <w:t>1</w:t>
      </w:r>
      <w:r w:rsidRPr="009B69EE" w:rsidR="770387D2">
        <w:t>3</w:t>
      </w:r>
      <w:r w:rsidRPr="009B69EE">
        <w:t xml:space="preserve">. </w:t>
      </w:r>
      <w:r w:rsidRPr="009B69EE">
        <w:rPr>
          <w:b/>
        </w:rPr>
        <w:t xml:space="preserve">All’articolo 25, comma </w:t>
      </w:r>
      <w:r w:rsidRPr="009B69EE" w:rsidR="700F1B1F">
        <w:rPr>
          <w:b/>
        </w:rPr>
        <w:t xml:space="preserve">5, del decreto legislativo 3 aprile 2006, n. </w:t>
      </w:r>
      <w:r w:rsidRPr="009B69EE" w:rsidR="6765978F">
        <w:rPr>
          <w:b/>
          <w:bCs/>
        </w:rPr>
        <w:t>152, sono aggiunti, in fine, i seguenti periodi: «Se l'istanza di cui al secondo periodo è presentata almeno centoventi giorni prima della scadenza del termine di efficacia definito nel provvedimento di VIA, il medesimo provvedimento continua a essere efficace sino all'adozione, da parte dell'autorità competente, delle determinazioni relative alla concessione della proroga. Entro quindici giorni dalla presentazione dell'istanza di cui al secondo periodo, l'autorità competente verifica la completezza della documentazione. Qualora la documentazione risulti incompleta, l'autorità competente richiede al soggetto istante la documentazione integrativa, assegnando per la presentazione un termine perentorio non superiore a trenta giorni. Qualora entro il termine assegnato l’istante non depositi la documentazione integrativa ovvero, all'esito di una nuova verifica, da effettuarsi da parte dell’autorità competente nel termine di quindici giorni dalla presentazione, la documentazione risulti ancora incompleta, l’istanza si intende ritirata ed è fatto obbligo all'autorità competente di procedere all'archiviazione.».</w:t>
      </w:r>
      <w:r w:rsidRPr="009B69EE" w:rsidR="6765978F">
        <w:t xml:space="preserve"> </w:t>
      </w:r>
    </w:p>
    <w:p w:rsidR="00CD129F" w:rsidRPr="009B69EE" w:rsidP="00CD129F" w14:paraId="4CDBF5DD" w14:textId="36FEAE42">
      <w:pPr>
        <w:spacing w:after="120"/>
        <w:jc w:val="both"/>
      </w:pPr>
      <w:r w:rsidRPr="009B69EE">
        <w:t>1</w:t>
      </w:r>
      <w:r w:rsidRPr="009B69EE" w:rsidR="6DB8A020">
        <w:t>4</w:t>
      </w:r>
      <w:r w:rsidRPr="009B69EE">
        <w:t>.</w:t>
      </w:r>
      <w:r w:rsidRPr="009B69EE" w:rsidR="7CDC8CF7">
        <w:t xml:space="preserve"> </w:t>
      </w:r>
      <w:r w:rsidRPr="009B69EE" w:rsidR="45644327">
        <w:t>F</w:t>
      </w:r>
      <w:r w:rsidRPr="009B69EE" w:rsidR="09FCA6D1">
        <w:t xml:space="preserve">uori dai casi previsti </w:t>
      </w:r>
      <w:r w:rsidRPr="009B69EE" w:rsidR="45644327">
        <w:t>dagli articoli 12 e 13 del decreto</w:t>
      </w:r>
      <w:r w:rsidRPr="009B69EE" w:rsidR="00376551">
        <w:t>-</w:t>
      </w:r>
      <w:r w:rsidRPr="009B69EE" w:rsidR="45644327">
        <w:t>legge n. 77</w:t>
      </w:r>
      <w:r w:rsidRPr="009B69EE" w:rsidR="007345C7">
        <w:t xml:space="preserve"> del 2021</w:t>
      </w:r>
      <w:r w:rsidRPr="009B69EE" w:rsidR="45644327">
        <w:t>,</w:t>
      </w:r>
      <w:r w:rsidRPr="009B69EE" w:rsidR="007345C7">
        <w:t xml:space="preserve"> </w:t>
      </w:r>
      <w:r w:rsidRPr="009B69EE" w:rsidR="30918CEB">
        <w:t xml:space="preserve">e qualora sia strettamente necessario </w:t>
      </w:r>
      <w:r w:rsidRPr="009B69EE" w:rsidR="45644327">
        <w:t xml:space="preserve">al fine di assicurare il rispetto da parte delle città metropolitane, delle province e dei comuni degli obblighi e impegni finalizzati all'attuazione del PNRR e assunti in qualità di soggetti attuatori, </w:t>
      </w:r>
      <w:r w:rsidRPr="009B69EE" w:rsidR="09FCA6D1">
        <w:t xml:space="preserve">con decreto del Presidente del Consiglio dei </w:t>
      </w:r>
      <w:r w:rsidRPr="009B69EE" w:rsidR="00376551">
        <w:t>m</w:t>
      </w:r>
      <w:r w:rsidRPr="009B69EE" w:rsidR="09FCA6D1">
        <w:t xml:space="preserve">inistri, adottato su proposta del </w:t>
      </w:r>
      <w:r w:rsidRPr="009B69EE" w:rsidR="45644327">
        <w:t xml:space="preserve">Ministro per gli affari europei, il Sud, le politiche di coesione e il PNRR ovvero </w:t>
      </w:r>
      <w:r w:rsidRPr="009B69EE" w:rsidR="09FCA6D1">
        <w:t>de</w:t>
      </w:r>
      <w:r w:rsidRPr="009B69EE" w:rsidR="45644327">
        <w:t>l Ministro competente</w:t>
      </w:r>
      <w:r w:rsidRPr="009B69EE" w:rsidR="09FCA6D1">
        <w:t xml:space="preserve"> in relazione all’intervento da realizzare</w:t>
      </w:r>
      <w:r w:rsidRPr="009B69EE" w:rsidR="45644327">
        <w:t xml:space="preserve">, </w:t>
      </w:r>
      <w:r w:rsidRPr="009B69EE" w:rsidR="09FCA6D1">
        <w:t>possono essere attributi ai sindaci</w:t>
      </w:r>
      <w:r w:rsidRPr="009B69EE" w:rsidR="00686DC6">
        <w:t>,</w:t>
      </w:r>
      <w:r w:rsidRPr="009B69EE" w:rsidR="09FCA6D1">
        <w:t xml:space="preserve"> </w:t>
      </w:r>
      <w:r w:rsidRPr="009B69EE" w:rsidR="00686DC6">
        <w:t>a</w:t>
      </w:r>
      <w:r w:rsidRPr="009B69EE" w:rsidR="09FCA6D1">
        <w:t xml:space="preserve">i presidenti delle province e </w:t>
      </w:r>
      <w:r w:rsidRPr="009B69EE" w:rsidR="00686DC6">
        <w:t xml:space="preserve">ai sindaci </w:t>
      </w:r>
      <w:r w:rsidRPr="009B69EE" w:rsidR="003056AE">
        <w:t xml:space="preserve">metropolitani </w:t>
      </w:r>
      <w:r w:rsidRPr="009B69EE" w:rsidR="09FCA6D1">
        <w:t>i poteri previsti dall’articolo 7</w:t>
      </w:r>
      <w:r w:rsidRPr="009B69EE" w:rsidR="007F7A82">
        <w:t xml:space="preserve"> </w:t>
      </w:r>
      <w:r w:rsidRPr="009B69EE" w:rsidR="003056AE">
        <w:t>-</w:t>
      </w:r>
      <w:r w:rsidRPr="009B69EE" w:rsidR="007F7A82">
        <w:t xml:space="preserve"> </w:t>
      </w:r>
      <w:r w:rsidRPr="009B69EE" w:rsidR="09FCA6D1">
        <w:rPr>
          <w:i/>
          <w:iCs/>
        </w:rPr>
        <w:t>ter</w:t>
      </w:r>
      <w:r w:rsidRPr="009B69EE" w:rsidR="09FCA6D1">
        <w:t xml:space="preserve"> del decreto</w:t>
      </w:r>
      <w:r w:rsidRPr="009B69EE" w:rsidR="003056AE">
        <w:t>-</w:t>
      </w:r>
      <w:r w:rsidRPr="009B69EE" w:rsidR="09FCA6D1">
        <w:t xml:space="preserve">legge 8 aprile 2020, n. 22, convertito, con modificazioni, dalla legge 6 giugno 2020, n. 41. In caso di adozione del decreto di cui al primo </w:t>
      </w:r>
      <w:r w:rsidRPr="009B69EE" w:rsidR="30918CEB">
        <w:t>periodo,</w:t>
      </w:r>
      <w:r w:rsidRPr="009B69EE" w:rsidR="09FCA6D1">
        <w:t xml:space="preserve"> si applicano, ai fini della realizzazione dell’intervento, le disposizioni di cui al citato articolo 7</w:t>
      </w:r>
      <w:r w:rsidRPr="009B69EE" w:rsidR="003056AE">
        <w:t>-</w:t>
      </w:r>
      <w:r w:rsidRPr="009B69EE" w:rsidR="09FCA6D1">
        <w:t>ter del decreto</w:t>
      </w:r>
      <w:r w:rsidRPr="009B69EE" w:rsidR="003056AE">
        <w:t>-</w:t>
      </w:r>
      <w:r w:rsidRPr="009B69EE" w:rsidR="09FCA6D1">
        <w:t xml:space="preserve">legge n. 22 del 2020, nonché quelle di cui all’articolo </w:t>
      </w:r>
      <w:r w:rsidRPr="009B69EE" w:rsidR="30918CEB">
        <w:t>24, commi 3 e 4, del decreto</w:t>
      </w:r>
      <w:r w:rsidRPr="009B69EE" w:rsidR="003056AE">
        <w:t>-</w:t>
      </w:r>
      <w:r w:rsidRPr="009B69EE" w:rsidR="30918CEB">
        <w:t xml:space="preserve">legge 24 febbraio 2023, n. 13, convertito, con modificazioni, dalla legge 21 aprile 2023, n. 41. </w:t>
      </w:r>
      <w:bookmarkStart w:id="52" w:name="_Toc789584539"/>
      <w:r w:rsidRPr="009B69EE" w:rsidR="000544F8">
        <w:t xml:space="preserve"> </w:t>
      </w:r>
    </w:p>
    <w:p w:rsidR="004C05F5" w:rsidRPr="009B69EE" w:rsidP="00CD129F" w14:paraId="6205D6E6" w14:textId="7A8D5903">
      <w:pPr>
        <w:spacing w:after="120"/>
        <w:jc w:val="both"/>
      </w:pPr>
      <w:r w:rsidRPr="009B69EE">
        <w:t>1</w:t>
      </w:r>
      <w:r w:rsidRPr="009B69EE" w:rsidR="6CFF852E">
        <w:t>5</w:t>
      </w:r>
      <w:r w:rsidRPr="009B69EE">
        <w:t xml:space="preserve">. </w:t>
      </w:r>
      <w:r w:rsidRPr="009B69EE" w:rsidR="00123B47">
        <w:t>Al fine di assicurare un ordinato trasferimento alla Struttura di missione ZES di cui all’articolo 10, comma 2, del decreto-legge 19 settembre 2023, n. 124, convertito, con modificazioni, dalla legge 19 settembre 2023, n. 219, delle funzioni di titolarità dei Commissari straordinari di cui all'articolo 4, comma 6</w:t>
      </w:r>
      <w:r w:rsidRPr="009B69EE" w:rsidR="00E102E9">
        <w:t xml:space="preserve"> </w:t>
      </w:r>
      <w:r w:rsidRPr="009B69EE" w:rsidR="00123B47">
        <w:t>-</w:t>
      </w:r>
      <w:r w:rsidRPr="009B69EE" w:rsidR="00E102E9">
        <w:t xml:space="preserve"> </w:t>
      </w:r>
      <w:r w:rsidRPr="009B69EE" w:rsidR="00123B47">
        <w:rPr>
          <w:i/>
          <w:iCs/>
        </w:rPr>
        <w:t>bis</w:t>
      </w:r>
      <w:r w:rsidRPr="009B69EE" w:rsidR="00123B47">
        <w:t>, del decreto-legge 20 giugno 2017, n. 91, convertito, con modificazioni, dalla legge 3 agosto 2017, n. 123, nonché per consentire un’efficace programmazione delle attività del predetta Struttura, i termini di conclusione dei procedimenti amministrativi, instaurati ai sensi dell’articolo 5</w:t>
      </w:r>
      <w:r w:rsidRPr="009B69EE" w:rsidR="00EE2143">
        <w:t xml:space="preserve"> </w:t>
      </w:r>
      <w:r w:rsidRPr="009B69EE" w:rsidR="00123B47">
        <w:t>-</w:t>
      </w:r>
      <w:r w:rsidRPr="009B69EE" w:rsidR="00EE2143">
        <w:t xml:space="preserve"> </w:t>
      </w:r>
      <w:r w:rsidRPr="009B69EE" w:rsidR="00123B47">
        <w:rPr>
          <w:i/>
          <w:iCs/>
        </w:rPr>
        <w:t>bis</w:t>
      </w:r>
      <w:r w:rsidRPr="009B69EE" w:rsidR="00123B47">
        <w:t xml:space="preserve"> del decreto</w:t>
      </w:r>
      <w:r w:rsidRPr="009B69EE" w:rsidR="00E102E9">
        <w:t xml:space="preserve"> </w:t>
      </w:r>
      <w:r w:rsidRPr="009B69EE" w:rsidR="00123B47">
        <w:t>-</w:t>
      </w:r>
      <w:r w:rsidRPr="009B69EE" w:rsidR="00E102E9">
        <w:t xml:space="preserve"> </w:t>
      </w:r>
      <w:r w:rsidRPr="009B69EE" w:rsidR="00123B47">
        <w:t>legge n. 91 del 2017 ovvero degli articoli 14 e 15 del decreto</w:t>
      </w:r>
      <w:r w:rsidRPr="009B69EE" w:rsidR="00E102E9">
        <w:t xml:space="preserve"> </w:t>
      </w:r>
      <w:r w:rsidRPr="009B69EE" w:rsidR="00123B47">
        <w:t>-</w:t>
      </w:r>
      <w:r w:rsidRPr="009B69EE" w:rsidR="00E102E9">
        <w:t xml:space="preserve"> </w:t>
      </w:r>
      <w:r w:rsidRPr="009B69EE" w:rsidR="00123B47">
        <w:t>legge n. 124 del 2023 e non ancora definiti alla data del 1° marzo 2024, sono sospesi fino al 31 marzo 2024</w:t>
      </w:r>
      <w:r w:rsidRPr="009B69EE" w:rsidR="00CD74D3">
        <w:t>.</w:t>
      </w:r>
    </w:p>
    <w:p w:rsidR="00527E01" w:rsidRPr="009B69EE" w:rsidP="007249F0" w14:paraId="466C8C25" w14:textId="77777777">
      <w:pPr>
        <w:jc w:val="both"/>
        <w:rPr>
          <w:b/>
          <w:strike/>
        </w:rPr>
      </w:pPr>
    </w:p>
    <w:p w:rsidR="001932AB" w:rsidRPr="009B69EE" w:rsidP="004D1778" w14:paraId="164BD029" w14:textId="00FEDFCA">
      <w:pPr>
        <w:pStyle w:val="Heading1"/>
        <w:spacing w:before="0" w:after="120" w:line="240" w:lineRule="atLeast"/>
        <w:rPr>
          <w:rFonts w:cs="Times New Roman"/>
        </w:rPr>
      </w:pPr>
      <w:bookmarkStart w:id="53" w:name="_Toc159526382"/>
      <w:r w:rsidRPr="009B69EE">
        <w:rPr>
          <w:rFonts w:cs="Times New Roman"/>
        </w:rPr>
        <w:t xml:space="preserve">Capo II                                                                                                                                                                                                                                                      </w:t>
      </w:r>
      <w:r w:rsidRPr="009B69EE" w:rsidR="7F0E76A2">
        <w:rPr>
          <w:rFonts w:cs="Times New Roman"/>
        </w:rPr>
        <w:t>Disposizioni urgenti in materia di istruzione e merito</w:t>
      </w:r>
      <w:bookmarkEnd w:id="52"/>
      <w:bookmarkEnd w:id="53"/>
    </w:p>
    <w:p w:rsidR="001932AB" w:rsidRPr="009B69EE" w:rsidP="004D1778" w14:paraId="757D82D1" w14:textId="77777777">
      <w:pPr>
        <w:spacing w:after="120" w:line="240" w:lineRule="atLeast"/>
      </w:pPr>
    </w:p>
    <w:p w:rsidR="00B927F2" w:rsidRPr="009B69EE" w:rsidP="00011A3B" w14:paraId="6304D745" w14:textId="07E866DA">
      <w:pPr>
        <w:pStyle w:val="Heading2"/>
        <w:numPr>
          <w:ilvl w:val="0"/>
          <w:numId w:val="3"/>
        </w:numPr>
        <w:spacing w:before="0" w:after="120" w:line="240" w:lineRule="atLeast"/>
        <w:ind w:left="0" w:firstLine="426"/>
        <w:rPr>
          <w:rFonts w:cs="Times New Roman"/>
        </w:rPr>
      </w:pPr>
      <w:bookmarkStart w:id="54" w:name="_Toc144141260"/>
      <w:bookmarkStart w:id="55" w:name="_Toc144141392"/>
      <w:bookmarkStart w:id="56" w:name="_Toc262795285"/>
      <w:r w:rsidRPr="009B69EE">
        <w:rPr>
          <w:rFonts w:cs="Times New Roman"/>
        </w:rPr>
        <w:t xml:space="preserve"> </w:t>
      </w:r>
      <w:r w:rsidRPr="009B69EE" w:rsidR="00E219FE">
        <w:rPr>
          <w:rFonts w:cs="Times New Roman"/>
        </w:rPr>
        <w:t xml:space="preserve">                                                                                                                                              </w:t>
      </w:r>
      <w:bookmarkStart w:id="57" w:name="_Toc159526383"/>
      <w:r w:rsidRPr="009B69EE" w:rsidR="7EAA5C92">
        <w:rPr>
          <w:rFonts w:cs="Times New Roman"/>
        </w:rPr>
        <w:t>(</w:t>
      </w:r>
      <w:r w:rsidRPr="009B69EE" w:rsidR="5BD33C37">
        <w:rPr>
          <w:rFonts w:cs="Times New Roman"/>
        </w:rPr>
        <w:t xml:space="preserve">Misure di semplificazione per l’attuazione </w:t>
      </w:r>
      <w:r w:rsidRPr="009B69EE" w:rsidR="352DA497">
        <w:rPr>
          <w:rFonts w:eastAsiaTheme="minorEastAsia"/>
          <w:lang w:eastAsia="en-US"/>
        </w:rPr>
        <w:t>dell</w:t>
      </w:r>
      <w:r w:rsidRPr="009B69EE" w:rsidR="6AAAFF1D">
        <w:rPr>
          <w:rFonts w:eastAsiaTheme="minorEastAsia"/>
          <w:lang w:eastAsia="en-US"/>
        </w:rPr>
        <w:t>e</w:t>
      </w:r>
      <w:r w:rsidRPr="009B69EE" w:rsidR="7FD63F2F">
        <w:rPr>
          <w:rFonts w:eastAsiaTheme="minorEastAsia"/>
          <w:lang w:eastAsia="en-US"/>
        </w:rPr>
        <w:t xml:space="preserve"> previsioni della</w:t>
      </w:r>
      <w:r w:rsidRPr="009B69EE" w:rsidR="352DA497">
        <w:rPr>
          <w:rFonts w:eastAsiaTheme="minorEastAsia"/>
          <w:lang w:eastAsia="en-US"/>
        </w:rPr>
        <w:t xml:space="preserve"> Missione 4 Istruzione e Ricerca – Componente 1 del PNRR </w:t>
      </w:r>
      <w:r w:rsidRPr="009B69EE" w:rsidR="7D0C49ED">
        <w:rPr>
          <w:rFonts w:eastAsiaTheme="minorEastAsia"/>
          <w:lang w:eastAsia="en-US"/>
        </w:rPr>
        <w:t xml:space="preserve">in </w:t>
      </w:r>
      <w:r w:rsidRPr="009B69EE" w:rsidR="037FF4E2">
        <w:rPr>
          <w:rFonts w:eastAsiaTheme="minorEastAsia"/>
          <w:lang w:eastAsia="en-US"/>
        </w:rPr>
        <w:t>m</w:t>
      </w:r>
      <w:r w:rsidRPr="009B69EE" w:rsidR="5BD33C37">
        <w:rPr>
          <w:rFonts w:eastAsiaTheme="minorEastAsia"/>
          <w:lang w:eastAsia="en-US"/>
        </w:rPr>
        <w:t>a</w:t>
      </w:r>
      <w:r w:rsidRPr="009B69EE" w:rsidR="037FF4E2">
        <w:rPr>
          <w:rFonts w:eastAsiaTheme="minorEastAsia"/>
          <w:lang w:eastAsia="en-US"/>
        </w:rPr>
        <w:t>teria di</w:t>
      </w:r>
      <w:r w:rsidRPr="009B69EE" w:rsidR="5BD33C37">
        <w:rPr>
          <w:rFonts w:cs="Times New Roman"/>
        </w:rPr>
        <w:t xml:space="preserve"> </w:t>
      </w:r>
      <w:r w:rsidRPr="009B69EE" w:rsidR="4EA18A78">
        <w:rPr>
          <w:rFonts w:cs="Times New Roman"/>
        </w:rPr>
        <w:t>Riforma del sistema ITS</w:t>
      </w:r>
      <w:r w:rsidRPr="009B69EE" w:rsidR="00EC58CE">
        <w:rPr>
          <w:rFonts w:cs="Times New Roman"/>
        </w:rPr>
        <w:t xml:space="preserve"> </w:t>
      </w:r>
      <w:r w:rsidRPr="009B69EE" w:rsidR="5BD33C37">
        <w:rPr>
          <w:rFonts w:cs="Times New Roman"/>
        </w:rPr>
        <w:t xml:space="preserve">e </w:t>
      </w:r>
      <w:r w:rsidRPr="009B69EE" w:rsidR="57F75FD7">
        <w:rPr>
          <w:rFonts w:cs="Times New Roman"/>
        </w:rPr>
        <w:t xml:space="preserve">di </w:t>
      </w:r>
      <w:r w:rsidRPr="009B69EE" w:rsidR="6B5BD603">
        <w:rPr>
          <w:rFonts w:cs="Times New Roman"/>
        </w:rPr>
        <w:t>Sviluppo del sistema di formazione professionale terziaria</w:t>
      </w:r>
      <w:r w:rsidRPr="009B69EE" w:rsidR="103A8575">
        <w:rPr>
          <w:rFonts w:cs="Times New Roman"/>
        </w:rPr>
        <w:t xml:space="preserve"> – </w:t>
      </w:r>
      <w:r w:rsidRPr="009B69EE" w:rsidR="6B5BD603">
        <w:rPr>
          <w:rFonts w:cs="Times New Roman"/>
        </w:rPr>
        <w:t>ITS</w:t>
      </w:r>
      <w:r w:rsidRPr="009B69EE" w:rsidR="7EAA5C92">
        <w:rPr>
          <w:rFonts w:cs="Times New Roman"/>
        </w:rPr>
        <w:t>)</w:t>
      </w:r>
      <w:bookmarkEnd w:id="54"/>
      <w:bookmarkEnd w:id="55"/>
      <w:bookmarkEnd w:id="56"/>
      <w:bookmarkEnd w:id="57"/>
    </w:p>
    <w:p w:rsidR="00F05277" w:rsidRPr="009B69EE" w:rsidP="001D6C57" w14:paraId="441C572E" w14:textId="34DA201F">
      <w:pPr>
        <w:spacing w:after="120" w:line="240" w:lineRule="atLeast"/>
        <w:jc w:val="both"/>
      </w:pPr>
      <w:bookmarkStart w:id="58" w:name="_Toc140821429"/>
      <w:bookmarkEnd w:id="48"/>
      <w:r w:rsidRPr="009B69EE">
        <w:t xml:space="preserve">1. </w:t>
      </w:r>
      <w:r w:rsidRPr="009B69EE">
        <w:t xml:space="preserve">Per garantire il rispetto degli obiettivi e dei traguardi del </w:t>
      </w:r>
      <w:r w:rsidRPr="009B69EE" w:rsidR="003056AE">
        <w:t>PNRR</w:t>
      </w:r>
      <w:r w:rsidRPr="009B69EE">
        <w:t>, alla legge 15 luglio 2022, n. 99 sono apportate le seguenti modificazioni:</w:t>
      </w:r>
    </w:p>
    <w:p w:rsidR="001D6C57" w:rsidRPr="009B69EE" w:rsidP="00011A3B" w14:paraId="0488DD45" w14:textId="46A3D59D">
      <w:pPr>
        <w:pStyle w:val="ListParagraph"/>
        <w:numPr>
          <w:ilvl w:val="0"/>
          <w:numId w:val="4"/>
        </w:numPr>
        <w:spacing w:after="120" w:line="240" w:lineRule="atLeast"/>
        <w:ind w:left="284" w:firstLine="0"/>
        <w:jc w:val="both"/>
        <w:rPr>
          <w:rFonts w:ascii="Times New Roman" w:hAnsi="Times New Roman"/>
          <w:sz w:val="24"/>
          <w:szCs w:val="24"/>
          <w:lang w:val="it-IT" w:eastAsia="it-IT"/>
        </w:rPr>
      </w:pPr>
      <w:r w:rsidRPr="009B69EE">
        <w:rPr>
          <w:rFonts w:ascii="Times New Roman" w:hAnsi="Times New Roman"/>
          <w:sz w:val="24"/>
          <w:szCs w:val="24"/>
          <w:lang w:val="it-IT" w:eastAsia="it-IT"/>
        </w:rPr>
        <w:t xml:space="preserve"> </w:t>
      </w:r>
      <w:r w:rsidRPr="009B69EE" w:rsidR="00F05277">
        <w:rPr>
          <w:rFonts w:ascii="Times New Roman" w:hAnsi="Times New Roman"/>
          <w:sz w:val="24"/>
          <w:szCs w:val="24"/>
        </w:rPr>
        <w:t>all’articolo 4, comma 10</w:t>
      </w:r>
      <w:r w:rsidRPr="009B69EE" w:rsidR="008A1A47">
        <w:rPr>
          <w:rFonts w:ascii="Times New Roman" w:hAnsi="Times New Roman"/>
          <w:sz w:val="24"/>
          <w:szCs w:val="24"/>
          <w:lang w:val="it-IT"/>
        </w:rPr>
        <w:t>,</w:t>
      </w:r>
      <w:r w:rsidRPr="009B69EE" w:rsidR="00F05277">
        <w:rPr>
          <w:rFonts w:ascii="Times New Roman" w:hAnsi="Times New Roman"/>
          <w:sz w:val="24"/>
          <w:szCs w:val="24"/>
        </w:rPr>
        <w:t xml:space="preserve"> le parole</w:t>
      </w:r>
      <w:r w:rsidRPr="009B69EE" w:rsidR="002D0E59">
        <w:rPr>
          <w:rFonts w:ascii="Times New Roman" w:hAnsi="Times New Roman"/>
          <w:sz w:val="24"/>
          <w:szCs w:val="24"/>
        </w:rPr>
        <w:t>:</w:t>
      </w:r>
      <w:r w:rsidRPr="009B69EE" w:rsidR="00F05277">
        <w:rPr>
          <w:rFonts w:ascii="Times New Roman" w:hAnsi="Times New Roman"/>
          <w:sz w:val="24"/>
          <w:szCs w:val="24"/>
        </w:rPr>
        <w:t xml:space="preserve"> </w:t>
      </w:r>
      <w:r w:rsidRPr="009B69EE" w:rsidR="001F4C1B">
        <w:rPr>
          <w:rFonts w:ascii="Times New Roman" w:hAnsi="Times New Roman"/>
          <w:sz w:val="24"/>
          <w:szCs w:val="24"/>
        </w:rPr>
        <w:t>«</w:t>
      </w:r>
      <w:r w:rsidRPr="009B69EE" w:rsidR="00F05277">
        <w:rPr>
          <w:rFonts w:ascii="Times New Roman" w:hAnsi="Times New Roman"/>
          <w:sz w:val="24"/>
          <w:szCs w:val="24"/>
        </w:rPr>
        <w:t>sono stabiliti</w:t>
      </w:r>
      <w:r w:rsidRPr="009B69EE" w:rsidR="001F4C1B">
        <w:rPr>
          <w:rFonts w:ascii="Times New Roman" w:hAnsi="Times New Roman"/>
          <w:sz w:val="24"/>
          <w:szCs w:val="24"/>
        </w:rPr>
        <w:t>»</w:t>
      </w:r>
      <w:r w:rsidRPr="009B69EE" w:rsidR="00F05277">
        <w:rPr>
          <w:rFonts w:ascii="Times New Roman" w:hAnsi="Times New Roman"/>
          <w:sz w:val="24"/>
          <w:szCs w:val="24"/>
        </w:rPr>
        <w:t xml:space="preserve"> </w:t>
      </w:r>
      <w:r w:rsidRPr="009B69EE" w:rsidR="002D0E59">
        <w:rPr>
          <w:rFonts w:ascii="Times New Roman" w:hAnsi="Times New Roman"/>
          <w:sz w:val="24"/>
          <w:szCs w:val="24"/>
        </w:rPr>
        <w:t>sono sostituite dalle</w:t>
      </w:r>
      <w:r w:rsidRPr="009B69EE" w:rsidR="00F05277">
        <w:rPr>
          <w:rFonts w:ascii="Times New Roman" w:hAnsi="Times New Roman"/>
          <w:sz w:val="24"/>
          <w:szCs w:val="24"/>
        </w:rPr>
        <w:t xml:space="preserve"> seguenti</w:t>
      </w:r>
      <w:r w:rsidRPr="009B69EE" w:rsidR="002D0E59">
        <w:rPr>
          <w:rFonts w:ascii="Times New Roman" w:hAnsi="Times New Roman"/>
          <w:sz w:val="24"/>
          <w:szCs w:val="24"/>
        </w:rPr>
        <w:t>:</w:t>
      </w:r>
      <w:r w:rsidRPr="009B69EE" w:rsidR="00F05277">
        <w:rPr>
          <w:rFonts w:ascii="Times New Roman" w:hAnsi="Times New Roman"/>
          <w:sz w:val="24"/>
          <w:szCs w:val="24"/>
        </w:rPr>
        <w:t xml:space="preserve"> </w:t>
      </w:r>
      <w:r w:rsidRPr="009B69EE" w:rsidR="004016B4">
        <w:rPr>
          <w:rFonts w:ascii="Times New Roman" w:hAnsi="Times New Roman"/>
          <w:sz w:val="24"/>
          <w:szCs w:val="24"/>
        </w:rPr>
        <w:t>«</w:t>
      </w:r>
      <w:r w:rsidRPr="009B69EE" w:rsidR="00F05277">
        <w:rPr>
          <w:rFonts w:ascii="Times New Roman" w:hAnsi="Times New Roman"/>
          <w:sz w:val="24"/>
          <w:szCs w:val="24"/>
        </w:rPr>
        <w:t>è stabilita</w:t>
      </w:r>
      <w:r w:rsidRPr="009B69EE" w:rsidR="001F4C1B">
        <w:rPr>
          <w:rFonts w:ascii="Times New Roman" w:hAnsi="Times New Roman"/>
          <w:sz w:val="24"/>
          <w:szCs w:val="24"/>
        </w:rPr>
        <w:t>»</w:t>
      </w:r>
      <w:r w:rsidRPr="009B69EE" w:rsidR="00F05277">
        <w:rPr>
          <w:rFonts w:ascii="Times New Roman" w:hAnsi="Times New Roman"/>
          <w:sz w:val="24"/>
          <w:szCs w:val="24"/>
        </w:rPr>
        <w:t xml:space="preserve"> e le parole</w:t>
      </w:r>
      <w:r w:rsidRPr="009B69EE" w:rsidR="002D0E59">
        <w:rPr>
          <w:rFonts w:ascii="Times New Roman" w:hAnsi="Times New Roman"/>
          <w:sz w:val="24"/>
          <w:szCs w:val="24"/>
        </w:rPr>
        <w:t>:</w:t>
      </w:r>
      <w:r w:rsidRPr="009B69EE" w:rsidR="00F05277">
        <w:rPr>
          <w:rFonts w:ascii="Times New Roman" w:hAnsi="Times New Roman"/>
          <w:sz w:val="24"/>
          <w:szCs w:val="24"/>
        </w:rPr>
        <w:t xml:space="preserve"> </w:t>
      </w:r>
      <w:r w:rsidRPr="009B69EE" w:rsidR="6FFDF650">
        <w:t>«</w:t>
      </w:r>
      <w:r w:rsidRPr="009B69EE" w:rsidR="00F05277">
        <w:rPr>
          <w:rFonts w:ascii="Times New Roman" w:hAnsi="Times New Roman"/>
          <w:sz w:val="24"/>
          <w:szCs w:val="24"/>
        </w:rPr>
        <w:t>e i crediti riconoscibili</w:t>
      </w:r>
      <w:r w:rsidRPr="009B69EE" w:rsidR="001F4C1B">
        <w:rPr>
          <w:rFonts w:ascii="Times New Roman" w:hAnsi="Times New Roman"/>
          <w:sz w:val="24"/>
          <w:szCs w:val="24"/>
        </w:rPr>
        <w:t>»</w:t>
      </w:r>
      <w:r w:rsidRPr="009B69EE" w:rsidR="00F05277">
        <w:rPr>
          <w:rFonts w:ascii="Times New Roman" w:hAnsi="Times New Roman"/>
          <w:sz w:val="24"/>
          <w:szCs w:val="24"/>
        </w:rPr>
        <w:t xml:space="preserve"> </w:t>
      </w:r>
      <w:r w:rsidRPr="009B69EE" w:rsidR="002D0E59">
        <w:rPr>
          <w:rFonts w:ascii="Times New Roman" w:hAnsi="Times New Roman"/>
          <w:sz w:val="24"/>
          <w:szCs w:val="24"/>
        </w:rPr>
        <w:t>sono sostituite dal</w:t>
      </w:r>
      <w:r w:rsidRPr="009B69EE" w:rsidR="00F05277">
        <w:rPr>
          <w:rFonts w:ascii="Times New Roman" w:hAnsi="Times New Roman"/>
          <w:sz w:val="24"/>
          <w:szCs w:val="24"/>
        </w:rPr>
        <w:t xml:space="preserve">le seguenti: </w:t>
      </w:r>
      <w:r w:rsidRPr="009B69EE" w:rsidR="001F4C1B">
        <w:rPr>
          <w:rFonts w:ascii="Times New Roman" w:hAnsi="Times New Roman"/>
          <w:sz w:val="24"/>
          <w:szCs w:val="24"/>
        </w:rPr>
        <w:t>«</w:t>
      </w:r>
      <w:r w:rsidRPr="009B69EE" w:rsidR="00F05277">
        <w:rPr>
          <w:rFonts w:ascii="Times New Roman" w:hAnsi="Times New Roman"/>
          <w:sz w:val="24"/>
          <w:szCs w:val="24"/>
        </w:rPr>
        <w:t>con le classi di concorso</w:t>
      </w:r>
      <w:r w:rsidRPr="009B69EE" w:rsidR="001F4C1B">
        <w:rPr>
          <w:rFonts w:ascii="Times New Roman" w:hAnsi="Times New Roman"/>
          <w:sz w:val="24"/>
          <w:szCs w:val="24"/>
        </w:rPr>
        <w:t>»</w:t>
      </w:r>
      <w:r w:rsidRPr="009B69EE" w:rsidR="00F05277">
        <w:rPr>
          <w:rFonts w:ascii="Times New Roman" w:hAnsi="Times New Roman"/>
          <w:sz w:val="24"/>
          <w:szCs w:val="24"/>
        </w:rPr>
        <w:t>;</w:t>
      </w:r>
    </w:p>
    <w:p w:rsidR="00F05277" w:rsidRPr="009B69EE" w:rsidP="00011A3B" w14:paraId="5B4353D1" w14:textId="4FC0B60C">
      <w:pPr>
        <w:pStyle w:val="ListParagraph"/>
        <w:numPr>
          <w:ilvl w:val="0"/>
          <w:numId w:val="4"/>
        </w:numPr>
        <w:spacing w:after="120" w:line="240" w:lineRule="atLeast"/>
        <w:ind w:left="284" w:firstLine="0"/>
        <w:jc w:val="both"/>
        <w:rPr>
          <w:rFonts w:ascii="Times New Roman" w:hAnsi="Times New Roman"/>
          <w:b/>
          <w:sz w:val="24"/>
          <w:szCs w:val="24"/>
          <w:lang w:val="it-IT" w:eastAsia="it-IT"/>
        </w:rPr>
      </w:pPr>
      <w:r w:rsidRPr="009B69EE">
        <w:rPr>
          <w:rFonts w:ascii="Times New Roman" w:hAnsi="Times New Roman"/>
          <w:sz w:val="24"/>
          <w:szCs w:val="24"/>
          <w:lang w:val="it-IT"/>
        </w:rPr>
        <w:t xml:space="preserve"> </w:t>
      </w:r>
      <w:r w:rsidRPr="009B69EE">
        <w:rPr>
          <w:rFonts w:ascii="Times New Roman" w:hAnsi="Times New Roman"/>
          <w:sz w:val="24"/>
          <w:szCs w:val="24"/>
        </w:rPr>
        <w:t>all’articolo 11</w:t>
      </w:r>
      <w:r w:rsidRPr="009B69EE" w:rsidR="636657B8">
        <w:rPr>
          <w:rFonts w:ascii="Times New Roman" w:hAnsi="Times New Roman"/>
          <w:sz w:val="24"/>
          <w:szCs w:val="24"/>
        </w:rPr>
        <w:t xml:space="preserve">, </w:t>
      </w:r>
      <w:r w:rsidRPr="009B69EE" w:rsidR="636657B8">
        <w:rPr>
          <w:rFonts w:ascii="Times New Roman" w:hAnsi="Times New Roman"/>
          <w:b/>
          <w:bCs/>
          <w:sz w:val="24"/>
          <w:szCs w:val="24"/>
        </w:rPr>
        <w:t>comma 2, lettera a), le parole: «per dotare gli ITS Academy di nuove sedi e per» sono sostituite dalle seguenti: «relativi alle sedi degli ITS Academy e volti a»;</w:t>
      </w:r>
    </w:p>
    <w:p w:rsidR="00F05277" w:rsidRPr="009B69EE" w:rsidP="00011A3B" w14:paraId="2EC1A1FC" w14:textId="17C95329">
      <w:pPr>
        <w:pStyle w:val="ListParagraph"/>
        <w:numPr>
          <w:ilvl w:val="0"/>
          <w:numId w:val="4"/>
        </w:numPr>
        <w:spacing w:after="120" w:line="240" w:lineRule="atLeast"/>
        <w:ind w:left="284" w:firstLine="0"/>
        <w:jc w:val="both"/>
        <w:rPr>
          <w:rFonts w:ascii="Times New Roman" w:hAnsi="Times New Roman"/>
          <w:sz w:val="24"/>
          <w:szCs w:val="24"/>
          <w:lang w:val="it-IT" w:eastAsia="it-IT"/>
        </w:rPr>
      </w:pPr>
      <w:r w:rsidRPr="009B69EE">
        <w:rPr>
          <w:rFonts w:ascii="Times New Roman" w:hAnsi="Times New Roman"/>
          <w:sz w:val="24"/>
          <w:szCs w:val="24"/>
          <w:lang w:val="it-IT" w:eastAsia="it-IT"/>
        </w:rPr>
        <w:t>all’articolo 14:</w:t>
      </w:r>
    </w:p>
    <w:p w:rsidR="00F05277" w:rsidRPr="009B69EE" w:rsidP="00011A3B" w14:paraId="2E013A88" w14:textId="7E72D3B1">
      <w:pPr>
        <w:pStyle w:val="ListParagraph"/>
        <w:numPr>
          <w:ilvl w:val="0"/>
          <w:numId w:val="5"/>
        </w:numPr>
        <w:spacing w:after="120" w:line="240" w:lineRule="atLeast"/>
        <w:ind w:left="426" w:firstLine="0"/>
        <w:jc w:val="both"/>
        <w:rPr>
          <w:rFonts w:ascii="Times New Roman" w:hAnsi="Times New Roman"/>
          <w:sz w:val="24"/>
          <w:szCs w:val="24"/>
          <w:lang w:val="it-IT" w:eastAsia="it-IT"/>
        </w:rPr>
      </w:pPr>
      <w:r w:rsidRPr="009B69EE">
        <w:rPr>
          <w:rFonts w:ascii="Times New Roman" w:hAnsi="Times New Roman"/>
          <w:sz w:val="24"/>
          <w:szCs w:val="24"/>
          <w:lang w:val="it-IT" w:eastAsia="it-IT"/>
        </w:rPr>
        <w:t xml:space="preserve"> </w:t>
      </w:r>
      <w:r w:rsidRPr="009B69EE">
        <w:rPr>
          <w:rFonts w:ascii="Times New Roman" w:hAnsi="Times New Roman"/>
          <w:sz w:val="24"/>
          <w:szCs w:val="24"/>
          <w:lang w:val="it-IT" w:eastAsia="it-IT"/>
        </w:rPr>
        <w:t xml:space="preserve">dopo il comma 5, </w:t>
      </w:r>
      <w:r w:rsidRPr="009B69EE" w:rsidR="5D9D2764">
        <w:rPr>
          <w:rFonts w:ascii="Times New Roman" w:hAnsi="Times New Roman"/>
          <w:sz w:val="24"/>
          <w:szCs w:val="24"/>
          <w:lang w:val="it-IT" w:eastAsia="it-IT"/>
        </w:rPr>
        <w:t>sono inseriti i seguenti</w:t>
      </w:r>
      <w:r w:rsidRPr="009B69EE">
        <w:rPr>
          <w:rFonts w:ascii="Times New Roman" w:hAnsi="Times New Roman"/>
          <w:sz w:val="24"/>
          <w:szCs w:val="24"/>
          <w:lang w:val="it-IT" w:eastAsia="it-IT"/>
        </w:rPr>
        <w:t>:</w:t>
      </w:r>
      <w:r w:rsidRPr="009B69EE" w:rsidR="003C202F">
        <w:rPr>
          <w:rFonts w:ascii="Times New Roman" w:hAnsi="Times New Roman"/>
          <w:sz w:val="24"/>
          <w:szCs w:val="24"/>
          <w:lang w:val="it-IT" w:eastAsia="it-IT"/>
        </w:rPr>
        <w:t xml:space="preserve"> </w:t>
      </w:r>
    </w:p>
    <w:p w:rsidR="00F05277" w:rsidRPr="009B69EE" w:rsidP="70720679" w14:paraId="048CC8EB" w14:textId="21880AB0">
      <w:pPr>
        <w:spacing w:after="120" w:line="240" w:lineRule="atLeast"/>
        <w:ind w:left="450"/>
        <w:jc w:val="both"/>
      </w:pPr>
      <w:r w:rsidRPr="009B69EE">
        <w:t>«</w:t>
      </w:r>
      <w:r w:rsidRPr="009B69EE">
        <w:t>5-</w:t>
      </w:r>
      <w:r w:rsidRPr="009B69EE" w:rsidR="00C63CDF">
        <w:rPr>
          <w:i/>
          <w:iCs/>
        </w:rPr>
        <w:t>bis</w:t>
      </w:r>
      <w:r w:rsidRPr="009B69EE">
        <w:t xml:space="preserve">. In via straordinaria, esclusivamente per gli anni </w:t>
      </w:r>
      <w:r w:rsidRPr="009B69EE" w:rsidR="09D5D517">
        <w:rPr>
          <w:b/>
          <w:bCs/>
        </w:rPr>
        <w:t>2024, 2025 e 2026</w:t>
      </w:r>
      <w:r w:rsidRPr="009B69EE">
        <w:t>, il cofinanziamento di cui all’articolo 11, comma 8, non ha natura obbligatoria.</w:t>
      </w:r>
    </w:p>
    <w:p w:rsidR="00F05277" w:rsidRPr="009B69EE" w:rsidP="70720679" w14:paraId="4483C9BF" w14:textId="7B0EBDA7">
      <w:pPr>
        <w:spacing w:after="120" w:line="240" w:lineRule="atLeast"/>
        <w:ind w:left="450"/>
        <w:jc w:val="both"/>
      </w:pPr>
      <w:r w:rsidRPr="009B69EE">
        <w:t>5-</w:t>
      </w:r>
      <w:r w:rsidRPr="009B69EE">
        <w:rPr>
          <w:i/>
          <w:iCs/>
        </w:rPr>
        <w:t>ter</w:t>
      </w:r>
      <w:r w:rsidRPr="009B69EE">
        <w:t>. In via straordinaria, esclusivamente per gli anni 2024, 2025 e 2026</w:t>
      </w:r>
      <w:r w:rsidRPr="009B69EE" w:rsidR="4BE09126">
        <w:t>,</w:t>
      </w:r>
      <w:r w:rsidRPr="009B69EE">
        <w:t xml:space="preserve"> le risorse del Fondo possono essere utilizzate altresì per spese di gestione ordinaria per il corretto funzionamento delle Fondazioni.</w:t>
      </w:r>
      <w:r w:rsidRPr="009B69EE" w:rsidR="001F4C1B">
        <w:t>»</w:t>
      </w:r>
      <w:r w:rsidRPr="009B69EE">
        <w:t>;</w:t>
      </w:r>
    </w:p>
    <w:p w:rsidR="00F05277" w:rsidRPr="009B69EE" w:rsidP="00011A3B" w14:paraId="2EAF8C1B" w14:textId="5C76DBD2">
      <w:pPr>
        <w:pStyle w:val="ListParagraph"/>
        <w:numPr>
          <w:ilvl w:val="0"/>
          <w:numId w:val="5"/>
        </w:numPr>
        <w:autoSpaceDE w:val="0"/>
        <w:autoSpaceDN w:val="0"/>
        <w:spacing w:after="120" w:line="240" w:lineRule="atLeast"/>
        <w:ind w:left="426" w:firstLine="0"/>
        <w:jc w:val="both"/>
        <w:rPr>
          <w:rFonts w:ascii="Times New Roman" w:hAnsi="Times New Roman"/>
          <w:sz w:val="24"/>
          <w:szCs w:val="24"/>
          <w:lang w:val="it-IT" w:eastAsia="it-IT"/>
        </w:rPr>
      </w:pPr>
      <w:r w:rsidRPr="009B69EE">
        <w:rPr>
          <w:rFonts w:ascii="Times New Roman" w:hAnsi="Times New Roman"/>
          <w:sz w:val="24"/>
          <w:szCs w:val="24"/>
          <w:lang w:val="it-IT" w:eastAsia="it-IT"/>
        </w:rPr>
        <w:t xml:space="preserve"> </w:t>
      </w:r>
      <w:r w:rsidRPr="009B69EE">
        <w:rPr>
          <w:rFonts w:ascii="Times New Roman" w:hAnsi="Times New Roman"/>
          <w:sz w:val="24"/>
          <w:szCs w:val="24"/>
          <w:lang w:val="it-IT" w:eastAsia="it-IT"/>
        </w:rPr>
        <w:t>dopo il comma 6, è aggiunto il seguente:</w:t>
      </w:r>
      <w:r w:rsidRPr="009B69EE" w:rsidR="002D0E59">
        <w:rPr>
          <w:rFonts w:ascii="Times New Roman" w:hAnsi="Times New Roman"/>
          <w:sz w:val="24"/>
          <w:szCs w:val="24"/>
          <w:lang w:val="it-IT" w:eastAsia="it-IT"/>
        </w:rPr>
        <w:t xml:space="preserve"> </w:t>
      </w:r>
      <w:r w:rsidRPr="009B69EE" w:rsidR="001F4C1B">
        <w:rPr>
          <w:rFonts w:ascii="Times New Roman" w:hAnsi="Times New Roman"/>
          <w:sz w:val="24"/>
          <w:szCs w:val="24"/>
        </w:rPr>
        <w:t>«</w:t>
      </w:r>
      <w:r w:rsidRPr="009B69EE">
        <w:rPr>
          <w:rFonts w:ascii="Times New Roman" w:hAnsi="Times New Roman"/>
          <w:sz w:val="24"/>
          <w:szCs w:val="24"/>
          <w:lang w:val="it-IT" w:eastAsia="it-IT"/>
        </w:rPr>
        <w:t>6-</w:t>
      </w:r>
      <w:r w:rsidRPr="009B69EE" w:rsidR="00C63CDF">
        <w:rPr>
          <w:rFonts w:ascii="Times New Roman" w:hAnsi="Times New Roman"/>
          <w:i/>
          <w:iCs/>
          <w:sz w:val="24"/>
          <w:szCs w:val="24"/>
          <w:lang w:val="it-IT" w:eastAsia="it-IT"/>
        </w:rPr>
        <w:t>bis</w:t>
      </w:r>
      <w:r w:rsidRPr="009B69EE">
        <w:rPr>
          <w:rFonts w:ascii="Times New Roman" w:hAnsi="Times New Roman"/>
          <w:sz w:val="24"/>
          <w:szCs w:val="24"/>
          <w:lang w:val="it-IT" w:eastAsia="it-IT"/>
        </w:rPr>
        <w:t xml:space="preserve">. All’aggiornamento dei decreti di attuazione della presente legge si provvede relativamente agli articoli 3, commi 1 e 5, 4, comma 3, 6, comma 2, 10, commi 3 e 8, 11, comma 5, 12, commi 1 e 2, </w:t>
      </w:r>
      <w:r w:rsidRPr="009B69EE" w:rsidR="000C34B5">
        <w:rPr>
          <w:rFonts w:ascii="Times New Roman" w:hAnsi="Times New Roman"/>
          <w:sz w:val="24"/>
          <w:szCs w:val="24"/>
          <w:lang w:val="it-IT" w:eastAsia="it-IT"/>
        </w:rPr>
        <w:t xml:space="preserve">e </w:t>
      </w:r>
      <w:r w:rsidRPr="009B69EE">
        <w:rPr>
          <w:rFonts w:ascii="Times New Roman" w:hAnsi="Times New Roman"/>
          <w:sz w:val="24"/>
          <w:szCs w:val="24"/>
          <w:lang w:val="it-IT" w:eastAsia="it-IT"/>
        </w:rPr>
        <w:t xml:space="preserve">13, commi 1 e 2, mediante decreto del Ministro dell’istruzione e del merito adottato ai sensi del comma 6; relativamente agli articoli 5, comma 1, </w:t>
      </w:r>
      <w:r w:rsidRPr="009B69EE" w:rsidR="0088051D">
        <w:rPr>
          <w:rFonts w:ascii="Times New Roman" w:hAnsi="Times New Roman"/>
          <w:sz w:val="24"/>
          <w:szCs w:val="24"/>
          <w:lang w:val="it-IT" w:eastAsia="it-IT"/>
        </w:rPr>
        <w:t xml:space="preserve">e </w:t>
      </w:r>
      <w:r w:rsidRPr="009B69EE">
        <w:rPr>
          <w:rFonts w:ascii="Times New Roman" w:hAnsi="Times New Roman"/>
          <w:sz w:val="24"/>
          <w:szCs w:val="24"/>
          <w:lang w:val="it-IT" w:eastAsia="it-IT"/>
        </w:rPr>
        <w:t>8, comma 2, alinea e lettera d)</w:t>
      </w:r>
      <w:r w:rsidRPr="009B69EE" w:rsidR="0088051D">
        <w:rPr>
          <w:rFonts w:ascii="Times New Roman" w:hAnsi="Times New Roman"/>
          <w:sz w:val="24"/>
          <w:szCs w:val="24"/>
          <w:lang w:val="it-IT" w:eastAsia="it-IT"/>
        </w:rPr>
        <w:t>,</w:t>
      </w:r>
      <w:r w:rsidRPr="009B69EE">
        <w:rPr>
          <w:rFonts w:ascii="Times New Roman" w:hAnsi="Times New Roman"/>
          <w:sz w:val="24"/>
          <w:szCs w:val="24"/>
          <w:lang w:val="it-IT" w:eastAsia="it-IT"/>
        </w:rPr>
        <w:t xml:space="preserve"> </w:t>
      </w:r>
      <w:r w:rsidRPr="009B69EE" w:rsidR="0088051D">
        <w:rPr>
          <w:rFonts w:ascii="Times New Roman" w:hAnsi="Times New Roman"/>
          <w:sz w:val="24"/>
          <w:szCs w:val="24"/>
          <w:lang w:val="it-IT" w:eastAsia="it-IT"/>
        </w:rPr>
        <w:t>mediante</w:t>
      </w:r>
      <w:r w:rsidRPr="009B69EE">
        <w:rPr>
          <w:rFonts w:ascii="Times New Roman" w:hAnsi="Times New Roman"/>
          <w:sz w:val="24"/>
          <w:szCs w:val="24"/>
          <w:lang w:val="it-IT" w:eastAsia="it-IT"/>
        </w:rPr>
        <w:t xml:space="preserve"> decreto del Ministro dell’istruzione e del merito di concerto con il Ministro dell’università e della ricerca</w:t>
      </w:r>
      <w:r w:rsidRPr="009B69EE" w:rsidR="0088051D">
        <w:rPr>
          <w:rFonts w:ascii="Times New Roman" w:hAnsi="Times New Roman"/>
          <w:sz w:val="24"/>
          <w:szCs w:val="24"/>
          <w:lang w:val="it-IT" w:eastAsia="it-IT"/>
        </w:rPr>
        <w:t>,</w:t>
      </w:r>
      <w:r w:rsidRPr="009B69EE">
        <w:rPr>
          <w:rFonts w:ascii="Times New Roman" w:hAnsi="Times New Roman"/>
          <w:sz w:val="24"/>
          <w:szCs w:val="24"/>
          <w:lang w:val="it-IT" w:eastAsia="it-IT"/>
        </w:rPr>
        <w:t xml:space="preserve"> previa intesa in sede di Conferenza permanente per i rapporti tra lo Stato, le regioni e le province autonome di Trento e di Bolzano; relativamente agli articoli 7, comma 2</w:t>
      </w:r>
      <w:r w:rsidRPr="009B69EE" w:rsidR="0088051D">
        <w:rPr>
          <w:rFonts w:ascii="Times New Roman" w:hAnsi="Times New Roman"/>
          <w:sz w:val="24"/>
          <w:szCs w:val="24"/>
          <w:lang w:val="it-IT" w:eastAsia="it-IT"/>
        </w:rPr>
        <w:t>,</w:t>
      </w:r>
      <w:r w:rsidRPr="009B69EE">
        <w:rPr>
          <w:rFonts w:ascii="Times New Roman" w:hAnsi="Times New Roman"/>
          <w:sz w:val="24"/>
          <w:szCs w:val="24"/>
          <w:lang w:val="it-IT" w:eastAsia="it-IT"/>
        </w:rPr>
        <w:t xml:space="preserve"> e 11, comma 6, mediante decreto del Ministro dell’istruzione e del merito, previa intesa in sede di Conferenza permanente per i rapporti tra lo Stato, le regioni e le province autonome di Trento e di Bolzano.</w:t>
      </w:r>
      <w:r w:rsidRPr="009B69EE" w:rsidR="001F4C1B">
        <w:rPr>
          <w:rFonts w:ascii="Times New Roman" w:hAnsi="Times New Roman"/>
          <w:sz w:val="24"/>
          <w:szCs w:val="24"/>
        </w:rPr>
        <w:t>»</w:t>
      </w:r>
      <w:r w:rsidRPr="009B69EE" w:rsidR="0051436F">
        <w:rPr>
          <w:rFonts w:ascii="Times New Roman" w:hAnsi="Times New Roman"/>
          <w:sz w:val="24"/>
          <w:szCs w:val="24"/>
          <w:lang w:val="it-IT" w:eastAsia="it-IT"/>
        </w:rPr>
        <w:t>.</w:t>
      </w:r>
    </w:p>
    <w:p w:rsidR="00F05277" w:rsidRPr="009B69EE" w:rsidP="004D1778" w14:paraId="1F9EB942" w14:textId="77777777">
      <w:pPr>
        <w:autoSpaceDE w:val="0"/>
        <w:autoSpaceDN w:val="0"/>
        <w:spacing w:after="120" w:line="240" w:lineRule="atLeast"/>
        <w:jc w:val="both"/>
      </w:pPr>
    </w:p>
    <w:p w:rsidR="008A0D72" w:rsidRPr="009B69EE" w:rsidP="00011A3B" w14:paraId="2F9BBDE8" w14:textId="5CFD5A02">
      <w:pPr>
        <w:pStyle w:val="Heading2"/>
        <w:numPr>
          <w:ilvl w:val="0"/>
          <w:numId w:val="28"/>
        </w:numPr>
        <w:spacing w:before="0" w:after="120"/>
        <w:ind w:left="0" w:firstLine="0"/>
        <w:rPr>
          <w:rFonts w:eastAsia="Times New Roman" w:cs="Times New Roman"/>
        </w:rPr>
      </w:pPr>
      <w:bookmarkStart w:id="59" w:name="_Toc144141262"/>
      <w:bookmarkStart w:id="60" w:name="_Toc144141394"/>
      <w:bookmarkStart w:id="61" w:name="_Toc144141264"/>
      <w:bookmarkStart w:id="62" w:name="_Toc144141396"/>
      <w:bookmarkEnd w:id="59"/>
      <w:bookmarkEnd w:id="60"/>
      <w:r w:rsidRPr="009B69EE">
        <w:rPr>
          <w:rFonts w:eastAsiaTheme="minorEastAsia"/>
          <w:lang w:eastAsia="en-US"/>
        </w:rPr>
        <w:t xml:space="preserve">                                              </w:t>
      </w:r>
      <w:r w:rsidRPr="009B69EE">
        <w:rPr>
          <w:rFonts w:asciiTheme="minorHAnsi" w:hAnsiTheme="minorHAnsi"/>
        </w:rPr>
        <w:t xml:space="preserve">                                                                                                      </w:t>
      </w:r>
      <w:bookmarkStart w:id="63" w:name="_Toc1956396392"/>
      <w:r w:rsidRPr="009B69EE" w:rsidR="00CF5D37">
        <w:rPr>
          <w:rFonts w:asciiTheme="minorHAnsi" w:hAnsiTheme="minorHAnsi"/>
        </w:rPr>
        <w:t xml:space="preserve">                     </w:t>
      </w:r>
      <w:bookmarkStart w:id="64" w:name="_Toc159526384"/>
      <w:r w:rsidRPr="009B69EE" w:rsidR="4A0F9D87">
        <w:rPr>
          <w:rFonts w:eastAsia="Times New Roman" w:cs="Times New Roman"/>
        </w:rPr>
        <w:t>(Misure urgenti</w:t>
      </w:r>
      <w:r w:rsidRPr="009B69EE" w:rsidR="00EC58CE">
        <w:rPr>
          <w:rFonts w:eastAsia="Times New Roman" w:cs="Times New Roman"/>
        </w:rPr>
        <w:t xml:space="preserve"> per l’attuazione delle previsioni della Missione 4 – Componente 1 </w:t>
      </w:r>
      <w:r w:rsidRPr="009B69EE" w:rsidR="00716A9C">
        <w:t>«</w:t>
      </w:r>
      <w:r w:rsidRPr="009B69EE" w:rsidR="004605AE">
        <w:rPr>
          <w:rFonts w:eastAsia="Times New Roman" w:cs="Times New Roman"/>
        </w:rPr>
        <w:t>Istruzione e Ricerca</w:t>
      </w:r>
      <w:r w:rsidRPr="009B69EE" w:rsidR="00716A9C">
        <w:t>»</w:t>
      </w:r>
      <w:r w:rsidRPr="009B69EE" w:rsidR="004605AE">
        <w:rPr>
          <w:rFonts w:eastAsia="Times New Roman" w:cs="Times New Roman"/>
        </w:rPr>
        <w:t xml:space="preserve"> </w:t>
      </w:r>
      <w:r w:rsidRPr="009B69EE" w:rsidR="00EC58CE">
        <w:rPr>
          <w:rFonts w:eastAsia="Times New Roman" w:cs="Times New Roman"/>
        </w:rPr>
        <w:t>del PNRR</w:t>
      </w:r>
      <w:r w:rsidRPr="009B69EE" w:rsidR="4A0F9D87">
        <w:rPr>
          <w:rFonts w:eastAsia="Times New Roman" w:cs="Times New Roman"/>
        </w:rPr>
        <w:t xml:space="preserve"> </w:t>
      </w:r>
      <w:r w:rsidRPr="009B69EE" w:rsidR="3A92AB74">
        <w:rPr>
          <w:rFonts w:eastAsia="Times New Roman" w:cs="Times New Roman"/>
        </w:rPr>
        <w:t xml:space="preserve">in materia </w:t>
      </w:r>
      <w:r w:rsidRPr="009B69EE" w:rsidR="2F8C8E8C">
        <w:rPr>
          <w:rFonts w:eastAsia="Times New Roman" w:cs="Times New Roman"/>
        </w:rPr>
        <w:t xml:space="preserve">di </w:t>
      </w:r>
      <w:r w:rsidRPr="009B69EE" w:rsidR="00EC58CE">
        <w:rPr>
          <w:rFonts w:eastAsia="Times New Roman" w:cs="Times New Roman"/>
        </w:rPr>
        <w:t>r</w:t>
      </w:r>
      <w:r w:rsidRPr="009B69EE" w:rsidR="411DFEC1">
        <w:rPr>
          <w:rFonts w:eastAsia="Times New Roman" w:cs="Times New Roman"/>
        </w:rPr>
        <w:t>iforma del sistema di orientamento</w:t>
      </w:r>
      <w:r w:rsidRPr="009B69EE" w:rsidR="00EC58CE">
        <w:rPr>
          <w:rFonts w:eastAsia="Times New Roman" w:cs="Times New Roman"/>
        </w:rPr>
        <w:t xml:space="preserve">, </w:t>
      </w:r>
      <w:r w:rsidRPr="009B69EE" w:rsidR="36E94D25">
        <w:rPr>
          <w:rFonts w:eastAsia="Times New Roman" w:cs="Times New Roman"/>
        </w:rPr>
        <w:t>di</w:t>
      </w:r>
      <w:r w:rsidRPr="009B69EE" w:rsidR="2AE2D173">
        <w:rPr>
          <w:rFonts w:eastAsia="Times New Roman" w:cs="Times New Roman"/>
        </w:rPr>
        <w:t xml:space="preserve"> </w:t>
      </w:r>
      <w:r w:rsidRPr="009B69EE" w:rsidR="00EC58CE">
        <w:rPr>
          <w:rFonts w:eastAsia="Times New Roman" w:cs="Times New Roman"/>
        </w:rPr>
        <w:t>r</w:t>
      </w:r>
      <w:r w:rsidRPr="009B69EE" w:rsidR="2AE2D173">
        <w:rPr>
          <w:rFonts w:eastAsia="Times New Roman" w:cs="Times New Roman"/>
        </w:rPr>
        <w:t>eclutamento dei docenti</w:t>
      </w:r>
      <w:r w:rsidRPr="009B69EE" w:rsidR="00EC58CE">
        <w:rPr>
          <w:rFonts w:eastAsia="Times New Roman" w:cs="Times New Roman"/>
        </w:rPr>
        <w:t>, di d</w:t>
      </w:r>
      <w:r w:rsidRPr="009B69EE" w:rsidR="494292A7">
        <w:rPr>
          <w:rFonts w:eastAsia="Times New Roman" w:cs="Times New Roman"/>
        </w:rPr>
        <w:t>idattica digitale integrata e formazione sulla transizione digitale del personale scolastico</w:t>
      </w:r>
      <w:r w:rsidRPr="009B69EE" w:rsidR="00EC58CE">
        <w:rPr>
          <w:rFonts w:eastAsia="Times New Roman" w:cs="Times New Roman"/>
        </w:rPr>
        <w:t xml:space="preserve"> e di n</w:t>
      </w:r>
      <w:r w:rsidRPr="009B69EE" w:rsidR="20B16C4C">
        <w:rPr>
          <w:rFonts w:eastAsia="Times New Roman" w:cs="Times New Roman"/>
        </w:rPr>
        <w:t xml:space="preserve">uove </w:t>
      </w:r>
      <w:r w:rsidRPr="009B69EE" w:rsidR="5BEA5891">
        <w:rPr>
          <w:rFonts w:eastAsia="Times New Roman" w:cs="Times New Roman"/>
        </w:rPr>
        <w:t>c</w:t>
      </w:r>
      <w:r w:rsidRPr="009B69EE" w:rsidR="20B16C4C">
        <w:rPr>
          <w:rFonts w:eastAsia="Times New Roman" w:cs="Times New Roman"/>
        </w:rPr>
        <w:t>ompetenze e nuovi linguaggi</w:t>
      </w:r>
      <w:r w:rsidRPr="009B69EE" w:rsidR="4A0F9D87">
        <w:rPr>
          <w:rFonts w:eastAsia="Times New Roman" w:cs="Times New Roman"/>
        </w:rPr>
        <w:t>)</w:t>
      </w:r>
      <w:bookmarkEnd w:id="63"/>
      <w:bookmarkEnd w:id="64"/>
    </w:p>
    <w:p w:rsidR="008A0D72" w:rsidRPr="009B69EE" w:rsidP="008A0D72" w14:paraId="71E3AF56" w14:textId="793CE14A">
      <w:pPr>
        <w:spacing w:after="120" w:line="276" w:lineRule="auto"/>
        <w:jc w:val="both"/>
        <w:rPr>
          <w:rFonts w:eastAsiaTheme="minorEastAsia"/>
          <w:kern w:val="2"/>
          <w:lang w:eastAsia="en-US"/>
          <w14:ligatures w14:val="standardContextual"/>
        </w:rPr>
      </w:pPr>
      <w:r w:rsidRPr="009B69EE">
        <w:rPr>
          <w:rFonts w:eastAsiaTheme="minorEastAsia"/>
          <w:kern w:val="2"/>
          <w:lang w:eastAsia="en-US"/>
          <w14:ligatures w14:val="standardContextual"/>
        </w:rPr>
        <w:t>1. Al decreto legislativo 13 aprile 2017, n. 59, sono apportate le seguenti modificazioni:</w:t>
      </w:r>
    </w:p>
    <w:p w:rsidR="008A0D72" w:rsidRPr="009B69EE" w:rsidP="00011A3B" w14:paraId="46CA5EB1" w14:textId="068B03B9">
      <w:pPr>
        <w:numPr>
          <w:ilvl w:val="0"/>
          <w:numId w:val="20"/>
        </w:numPr>
        <w:spacing w:after="120" w:line="252" w:lineRule="auto"/>
        <w:ind w:left="0" w:firstLine="0"/>
        <w:jc w:val="both"/>
        <w:rPr>
          <w:lang w:eastAsia="en-US"/>
        </w:rPr>
      </w:pPr>
      <w:r w:rsidRPr="009B69EE">
        <w:rPr>
          <w:lang w:eastAsia="en-US"/>
        </w:rPr>
        <w:t xml:space="preserve"> </w:t>
      </w:r>
      <w:r w:rsidRPr="009B69EE">
        <w:rPr>
          <w:lang w:eastAsia="en-US"/>
        </w:rPr>
        <w:t>all’articolo 5, comma 2, dopo le parole</w:t>
      </w:r>
      <w:r w:rsidRPr="009B69EE" w:rsidR="00536343">
        <w:rPr>
          <w:lang w:eastAsia="en-US"/>
        </w:rPr>
        <w:t>:</w:t>
      </w:r>
      <w:r w:rsidRPr="009B69EE">
        <w:rPr>
          <w:lang w:eastAsia="en-US"/>
        </w:rPr>
        <w:t xml:space="preserve"> </w:t>
      </w:r>
      <w:r w:rsidRPr="009B69EE" w:rsidR="5E853B52">
        <w:t>«</w:t>
      </w:r>
      <w:r w:rsidRPr="009B69EE">
        <w:rPr>
          <w:lang w:eastAsia="en-US"/>
        </w:rPr>
        <w:t>equipollente o equiparato,</w:t>
      </w:r>
      <w:r w:rsidRPr="009B69EE" w:rsidR="3862FC13">
        <w:rPr>
          <w:lang w:eastAsia="en-US"/>
        </w:rPr>
        <w:t>»</w:t>
      </w:r>
      <w:r w:rsidRPr="009B69EE">
        <w:rPr>
          <w:lang w:eastAsia="en-US"/>
        </w:rPr>
        <w:t xml:space="preserve"> </w:t>
      </w:r>
      <w:r w:rsidRPr="009B69EE" w:rsidR="003F7447">
        <w:rPr>
          <w:lang w:eastAsia="en-US"/>
        </w:rPr>
        <w:t>sono aggiunte</w:t>
      </w:r>
      <w:r w:rsidRPr="009B69EE">
        <w:rPr>
          <w:lang w:eastAsia="en-US"/>
        </w:rPr>
        <w:t xml:space="preserve"> le seguenti: </w:t>
      </w:r>
      <w:r w:rsidRPr="009B69EE" w:rsidR="3B2B73B4">
        <w:t>«</w:t>
      </w:r>
      <w:r w:rsidRPr="009B69EE">
        <w:t>o</w:t>
      </w:r>
      <w:r w:rsidRPr="009B69EE">
        <w:rPr>
          <w:lang w:eastAsia="en-US"/>
        </w:rPr>
        <w:t>ppure del diploma di specializzazione per le tecnologie applicate e del diploma di specializzazione superiore per le tecnologie applicate di cui all’articolo 5, comma 1, lett</w:t>
      </w:r>
      <w:r w:rsidRPr="009B69EE" w:rsidR="003F7447">
        <w:rPr>
          <w:lang w:eastAsia="en-US"/>
        </w:rPr>
        <w:t>ere</w:t>
      </w:r>
      <w:r w:rsidRPr="009B69EE">
        <w:rPr>
          <w:lang w:eastAsia="en-US"/>
        </w:rPr>
        <w:t xml:space="preserve"> a) e b)</w:t>
      </w:r>
      <w:r w:rsidRPr="009B69EE" w:rsidR="003F7447">
        <w:rPr>
          <w:lang w:eastAsia="en-US"/>
        </w:rPr>
        <w:t>,</w:t>
      </w:r>
      <w:r w:rsidRPr="009B69EE">
        <w:rPr>
          <w:lang w:eastAsia="en-US"/>
        </w:rPr>
        <w:t xml:space="preserve"> della legge 15 luglio 2022, n. 99,</w:t>
      </w:r>
      <w:r w:rsidRPr="009B69EE" w:rsidR="3862FC13">
        <w:rPr>
          <w:lang w:eastAsia="en-US"/>
        </w:rPr>
        <w:t>»</w:t>
      </w:r>
      <w:r w:rsidRPr="009B69EE">
        <w:rPr>
          <w:lang w:eastAsia="en-US"/>
        </w:rPr>
        <w:t>;</w:t>
      </w:r>
    </w:p>
    <w:p w:rsidR="00536343" w:rsidRPr="009B69EE" w:rsidP="174A6681" w14:paraId="649FF426" w14:textId="73222198">
      <w:pPr>
        <w:autoSpaceDE w:val="0"/>
        <w:autoSpaceDN w:val="0"/>
        <w:spacing w:after="120"/>
        <w:jc w:val="both"/>
        <w:rPr>
          <w:rFonts w:eastAsiaTheme="minorEastAsia"/>
          <w:kern w:val="2"/>
          <w14:ligatures w14:val="standardContextual"/>
        </w:rPr>
      </w:pPr>
      <w:r w:rsidRPr="009B69EE">
        <w:rPr>
          <w:rFonts w:eastAsiaTheme="minorEastAsia"/>
          <w:kern w:val="2"/>
          <w14:ligatures w14:val="standardContextual"/>
        </w:rPr>
        <w:t>b)</w:t>
      </w:r>
      <w:r w:rsidRPr="009B69EE" w:rsidR="44F171AB">
        <w:rPr>
          <w:rFonts w:eastAsiaTheme="minorEastAsia"/>
          <w:kern w:val="2"/>
          <w14:ligatures w14:val="standardContextual"/>
        </w:rPr>
        <w:t xml:space="preserve"> </w:t>
      </w:r>
      <w:r w:rsidRPr="009B69EE" w:rsidR="001D6C57">
        <w:rPr>
          <w:rFonts w:eastAsiaTheme="minorHAnsi"/>
          <w:kern w:val="2"/>
          <w14:ligatures w14:val="standardContextual"/>
        </w:rPr>
        <w:tab/>
      </w:r>
      <w:r w:rsidRPr="009B69EE" w:rsidR="41327206">
        <w:rPr>
          <w:rFonts w:eastAsiaTheme="minorEastAsia"/>
          <w:kern w:val="2"/>
          <w14:ligatures w14:val="standardContextual"/>
        </w:rPr>
        <w:t>all’articolo 16-</w:t>
      </w:r>
      <w:r w:rsidRPr="009B69EE" w:rsidR="41327206">
        <w:rPr>
          <w:rFonts w:eastAsiaTheme="minorEastAsia"/>
          <w:i/>
          <w:kern w:val="2"/>
          <w14:ligatures w14:val="standardContextual"/>
        </w:rPr>
        <w:t>ter</w:t>
      </w:r>
      <w:r w:rsidRPr="009B69EE">
        <w:rPr>
          <w:rFonts w:eastAsiaTheme="minorEastAsia"/>
          <w:kern w:val="2"/>
          <w14:ligatures w14:val="standardContextual"/>
        </w:rPr>
        <w:t>:</w:t>
      </w:r>
    </w:p>
    <w:p w:rsidR="00536343" w:rsidRPr="009B69EE" w:rsidP="70720679" w14:paraId="07F01F27" w14:textId="1BF41E36">
      <w:pPr>
        <w:autoSpaceDE w:val="0"/>
        <w:autoSpaceDN w:val="0"/>
        <w:spacing w:after="120"/>
        <w:ind w:left="284"/>
        <w:jc w:val="both"/>
        <w:rPr>
          <w:rFonts w:eastAsiaTheme="minorEastAsia"/>
          <w:kern w:val="2"/>
          <w14:ligatures w14:val="standardContextual"/>
        </w:rPr>
      </w:pPr>
      <w:r w:rsidRPr="009B69EE">
        <w:rPr>
          <w:rFonts w:eastAsiaTheme="minorEastAsia"/>
          <w:kern w:val="2"/>
          <w14:ligatures w14:val="standardContextual"/>
        </w:rPr>
        <w:t>1) al comma 4</w:t>
      </w:r>
      <w:r w:rsidRPr="009B69EE" w:rsidR="00EA680C">
        <w:rPr>
          <w:rFonts w:eastAsiaTheme="minorEastAsia"/>
          <w:kern w:val="2"/>
          <w14:ligatures w14:val="standardContextual"/>
        </w:rPr>
        <w:t>-</w:t>
      </w:r>
      <w:r w:rsidRPr="009B69EE" w:rsidR="00C63CDF">
        <w:rPr>
          <w:rFonts w:eastAsiaTheme="minorEastAsia"/>
          <w:i/>
          <w:iCs/>
          <w:kern w:val="2"/>
          <w14:ligatures w14:val="standardContextual"/>
        </w:rPr>
        <w:t>bis</w:t>
      </w:r>
      <w:r w:rsidRPr="009B69EE" w:rsidR="006B7C68">
        <w:rPr>
          <w:rFonts w:eastAsiaTheme="minorEastAsia"/>
          <w:kern w:val="2"/>
          <w14:ligatures w14:val="standardContextual"/>
        </w:rPr>
        <w:t>:</w:t>
      </w:r>
    </w:p>
    <w:p w:rsidR="006B7C68" w:rsidRPr="009B69EE" w:rsidP="00CD295C" w14:paraId="37C6DED2" w14:textId="7C373233">
      <w:pPr>
        <w:spacing w:after="120" w:line="259" w:lineRule="auto"/>
        <w:ind w:left="567"/>
        <w:jc w:val="both"/>
        <w:rPr>
          <w:rFonts w:eastAsia="SimSun"/>
          <w:lang w:eastAsia="en-US"/>
        </w:rPr>
      </w:pPr>
      <w:r w:rsidRPr="009B69EE">
        <w:rPr>
          <w:rFonts w:eastAsiaTheme="minorEastAsia"/>
          <w:kern w:val="2"/>
          <w14:ligatures w14:val="standardContextual"/>
        </w:rPr>
        <w:t>1.1</w:t>
      </w:r>
      <w:r w:rsidRPr="009B69EE" w:rsidR="00CD295C">
        <w:rPr>
          <w:rFonts w:eastAsiaTheme="minorEastAsia"/>
          <w:kern w:val="2"/>
          <w14:ligatures w14:val="standardContextual"/>
        </w:rPr>
        <w:t>)</w:t>
      </w:r>
      <w:r w:rsidRPr="009B69EE">
        <w:rPr>
          <w:rFonts w:eastAsiaTheme="minorEastAsia"/>
          <w:kern w:val="2"/>
          <w14:ligatures w14:val="standardContextual"/>
        </w:rPr>
        <w:t xml:space="preserve"> </w:t>
      </w:r>
      <w:r w:rsidRPr="009B69EE">
        <w:rPr>
          <w:rFonts w:eastAsia="SimSun"/>
          <w:lang w:eastAsia="en-US"/>
        </w:rPr>
        <w:t xml:space="preserve">al quinto periodo, la parola: </w:t>
      </w:r>
      <w:r w:rsidRPr="009B69EE" w:rsidR="23607C5D">
        <w:t>«</w:t>
      </w:r>
      <w:r w:rsidRPr="009B69EE">
        <w:rPr>
          <w:rFonts w:eastAsia="SimSun"/>
          <w:lang w:eastAsia="en-US"/>
        </w:rPr>
        <w:t>regolamento</w:t>
      </w:r>
      <w:r w:rsidRPr="009B69EE" w:rsidR="10F35A3C">
        <w:rPr>
          <w:rFonts w:eastAsia="SimSun"/>
          <w:lang w:eastAsia="en-US"/>
        </w:rPr>
        <w:t>»</w:t>
      </w:r>
      <w:r w:rsidRPr="009B69EE">
        <w:rPr>
          <w:rFonts w:eastAsia="SimSun"/>
          <w:lang w:eastAsia="en-US"/>
        </w:rPr>
        <w:t xml:space="preserve"> è sostituita dalla seguente: </w:t>
      </w:r>
      <w:r w:rsidRPr="009B69EE" w:rsidR="74E03619">
        <w:t>«</w:t>
      </w:r>
      <w:r w:rsidRPr="009B69EE">
        <w:rPr>
          <w:rFonts w:eastAsia="SimSun"/>
          <w:lang w:eastAsia="en-US"/>
        </w:rPr>
        <w:t>decreto</w:t>
      </w:r>
      <w:r w:rsidRPr="009B69EE" w:rsidR="10F35A3C">
        <w:rPr>
          <w:rFonts w:eastAsia="SimSun"/>
          <w:lang w:eastAsia="en-US"/>
        </w:rPr>
        <w:t>»</w:t>
      </w:r>
      <w:r w:rsidRPr="009B69EE">
        <w:rPr>
          <w:rFonts w:eastAsia="SimSun"/>
          <w:lang w:eastAsia="en-US"/>
        </w:rPr>
        <w:t>;</w:t>
      </w:r>
    </w:p>
    <w:p w:rsidR="006B7C68" w:rsidRPr="009B69EE" w:rsidP="00CD295C" w14:paraId="153F77EA" w14:textId="48DCA0E9">
      <w:pPr>
        <w:spacing w:after="120" w:line="259" w:lineRule="auto"/>
        <w:ind w:left="567"/>
        <w:jc w:val="both"/>
        <w:rPr>
          <w:rFonts w:eastAsia="SimSun"/>
          <w:lang w:eastAsia="en-US"/>
        </w:rPr>
      </w:pPr>
      <w:r w:rsidRPr="009B69EE">
        <w:rPr>
          <w:rFonts w:eastAsiaTheme="minorEastAsia"/>
          <w:kern w:val="2"/>
          <w14:ligatures w14:val="standardContextual"/>
        </w:rPr>
        <w:t>1.</w:t>
      </w:r>
      <w:r w:rsidRPr="009B69EE">
        <w:rPr>
          <w:rFonts w:eastAsia="SimSun"/>
          <w:lang w:eastAsia="en-US"/>
        </w:rPr>
        <w:t>2</w:t>
      </w:r>
      <w:r w:rsidRPr="009B69EE" w:rsidR="00CD295C">
        <w:rPr>
          <w:rFonts w:eastAsia="SimSun"/>
          <w:lang w:eastAsia="en-US"/>
        </w:rPr>
        <w:t>)</w:t>
      </w:r>
      <w:r w:rsidRPr="009B69EE">
        <w:rPr>
          <w:rFonts w:eastAsia="SimSun"/>
          <w:lang w:eastAsia="en-US"/>
        </w:rPr>
        <w:t xml:space="preserve"> al sesto periodo: la parola </w:t>
      </w:r>
      <w:r w:rsidRPr="009B69EE" w:rsidR="6E305CDA">
        <w:t>«</w:t>
      </w:r>
      <w:r w:rsidRPr="009B69EE">
        <w:rPr>
          <w:rFonts w:eastAsia="SimSun"/>
          <w:lang w:eastAsia="en-US"/>
        </w:rPr>
        <w:t>regolamento</w:t>
      </w:r>
      <w:r w:rsidRPr="009B69EE" w:rsidR="10F35A3C">
        <w:rPr>
          <w:rFonts w:eastAsia="SimSun"/>
          <w:lang w:eastAsia="en-US"/>
        </w:rPr>
        <w:t>»</w:t>
      </w:r>
      <w:r w:rsidRPr="009B69EE">
        <w:rPr>
          <w:rFonts w:eastAsia="SimSun"/>
          <w:lang w:eastAsia="en-US"/>
        </w:rPr>
        <w:t xml:space="preserve"> è sostituita dalla seguente: </w:t>
      </w:r>
      <w:r w:rsidRPr="009B69EE" w:rsidR="0A7DBDC1">
        <w:t>«</w:t>
      </w:r>
      <w:r w:rsidRPr="009B69EE">
        <w:rPr>
          <w:rFonts w:eastAsia="SimSun"/>
          <w:lang w:eastAsia="en-US"/>
        </w:rPr>
        <w:t>decreto</w:t>
      </w:r>
      <w:r w:rsidRPr="009B69EE" w:rsidR="044EE18A">
        <w:rPr>
          <w:rFonts w:eastAsia="SimSun"/>
          <w:lang w:eastAsia="en-US"/>
        </w:rPr>
        <w:t>»</w:t>
      </w:r>
      <w:r w:rsidRPr="009B69EE">
        <w:rPr>
          <w:rFonts w:eastAsia="SimSun"/>
          <w:shd w:val="clear" w:color="auto" w:fill="FFFFFF"/>
          <w:lang w:eastAsia="en-US"/>
        </w:rPr>
        <w:t xml:space="preserve"> e le parole </w:t>
      </w:r>
      <w:r w:rsidRPr="009B69EE" w:rsidR="436FBFE5">
        <w:t>«</w:t>
      </w:r>
      <w:r w:rsidRPr="009B69EE">
        <w:rPr>
          <w:rFonts w:eastAsia="SimSun"/>
          <w:shd w:val="clear" w:color="auto" w:fill="FFFFFF"/>
          <w:lang w:eastAsia="en-US"/>
        </w:rPr>
        <w:t>, anche in deroga all'articolo 17, comma 3, della legge 23 agosto 1988, n. 400</w:t>
      </w:r>
      <w:r w:rsidRPr="009B69EE" w:rsidR="044EE18A">
        <w:rPr>
          <w:rFonts w:eastAsia="SimSun"/>
          <w:lang w:eastAsia="en-US"/>
        </w:rPr>
        <w:t>»</w:t>
      </w:r>
      <w:r w:rsidRPr="009B69EE">
        <w:rPr>
          <w:rFonts w:eastAsia="SimSun"/>
          <w:lang w:eastAsia="en-US"/>
        </w:rPr>
        <w:t xml:space="preserve"> sono soppresse;</w:t>
      </w:r>
    </w:p>
    <w:p w:rsidR="008A0D72" w:rsidRPr="009B69EE" w:rsidP="70720679" w14:paraId="702056C8" w14:textId="5119107A">
      <w:pPr>
        <w:autoSpaceDE w:val="0"/>
        <w:autoSpaceDN w:val="0"/>
        <w:spacing w:after="120"/>
        <w:ind w:left="284"/>
        <w:jc w:val="both"/>
        <w:rPr>
          <w:rFonts w:eastAsiaTheme="minorEastAsia"/>
          <w:kern w:val="2"/>
          <w14:ligatures w14:val="standardContextual"/>
        </w:rPr>
      </w:pPr>
      <w:r w:rsidRPr="009B69EE">
        <w:rPr>
          <w:rFonts w:eastAsiaTheme="minorEastAsia"/>
          <w:kern w:val="2"/>
          <w14:ligatures w14:val="standardContextual"/>
        </w:rPr>
        <w:t>2)</w:t>
      </w:r>
      <w:r w:rsidRPr="009B69EE">
        <w:rPr>
          <w:rFonts w:eastAsiaTheme="minorEastAsia"/>
          <w:kern w:val="2"/>
          <w14:ligatures w14:val="standardContextual"/>
        </w:rPr>
        <w:t xml:space="preserve"> </w:t>
      </w:r>
      <w:r w:rsidRPr="009B69EE" w:rsidR="006B7C68">
        <w:rPr>
          <w:rFonts w:eastAsiaTheme="minorEastAsia"/>
          <w:kern w:val="2"/>
          <w14:ligatures w14:val="standardContextual"/>
        </w:rPr>
        <w:t xml:space="preserve">al </w:t>
      </w:r>
      <w:r w:rsidRPr="009B69EE">
        <w:rPr>
          <w:rFonts w:eastAsiaTheme="minorEastAsia"/>
          <w:kern w:val="2"/>
          <w14:ligatures w14:val="standardContextual"/>
        </w:rPr>
        <w:t>comma 9:</w:t>
      </w:r>
    </w:p>
    <w:p w:rsidR="00E63EF4" w:rsidRPr="009B69EE" w:rsidP="00CD295C" w14:paraId="0091416D" w14:textId="2A14674B">
      <w:pPr>
        <w:autoSpaceDE w:val="0"/>
        <w:autoSpaceDN w:val="0"/>
        <w:spacing w:after="120" w:line="259" w:lineRule="auto"/>
        <w:ind w:left="567"/>
        <w:jc w:val="both"/>
        <w:rPr>
          <w:rFonts w:eastAsia="SimSun"/>
        </w:rPr>
      </w:pPr>
      <w:r w:rsidRPr="009B69EE">
        <w:rPr>
          <w:rFonts w:eastAsia="SimSun"/>
        </w:rPr>
        <w:t>2.1</w:t>
      </w:r>
      <w:r w:rsidRPr="009B69EE" w:rsidR="00CD295C">
        <w:rPr>
          <w:rFonts w:eastAsia="SimSun"/>
        </w:rPr>
        <w:t>)</w:t>
      </w:r>
      <w:r w:rsidRPr="009B69EE">
        <w:rPr>
          <w:rFonts w:eastAsia="SimSun"/>
        </w:rPr>
        <w:t xml:space="preserve"> </w:t>
      </w:r>
      <w:r w:rsidRPr="009B69EE" w:rsidR="008A0D72">
        <w:rPr>
          <w:rFonts w:eastAsia="SimSun"/>
        </w:rPr>
        <w:t>al primo periodo, le parole</w:t>
      </w:r>
      <w:r w:rsidRPr="009B69EE" w:rsidR="00536343">
        <w:rPr>
          <w:rFonts w:eastAsia="SimSun"/>
        </w:rPr>
        <w:t>:</w:t>
      </w:r>
      <w:r w:rsidRPr="009B69EE" w:rsidR="008A0D72">
        <w:rPr>
          <w:rFonts w:eastAsia="SimSun"/>
        </w:rPr>
        <w:t xml:space="preserve"> </w:t>
      </w:r>
      <w:r w:rsidRPr="009B69EE" w:rsidR="30D26A0C">
        <w:t>«</w:t>
      </w:r>
      <w:r w:rsidRPr="009B69EE" w:rsidR="008A0D72">
        <w:rPr>
          <w:rFonts w:eastAsia="SimSun"/>
        </w:rPr>
        <w:t>adottato ai sensi dell'articolo 17, comma 3, della legge 23 agosto 1988, n. 400,</w:t>
      </w:r>
      <w:r w:rsidRPr="009B69EE" w:rsidR="044EE18A">
        <w:rPr>
          <w:rFonts w:eastAsia="SimSun"/>
        </w:rPr>
        <w:t>»</w:t>
      </w:r>
      <w:r w:rsidRPr="009B69EE" w:rsidR="008A0D72">
        <w:rPr>
          <w:rFonts w:eastAsia="SimSun"/>
        </w:rPr>
        <w:t xml:space="preserve"> sono sostituite dalle seguenti: </w:t>
      </w:r>
      <w:r w:rsidRPr="009B69EE" w:rsidR="0AE3F089">
        <w:t>«</w:t>
      </w:r>
      <w:r w:rsidRPr="009B69EE" w:rsidR="008A0D72">
        <w:rPr>
          <w:rFonts w:eastAsia="SimSun"/>
        </w:rPr>
        <w:t>e del merito</w:t>
      </w:r>
      <w:r w:rsidRPr="009B69EE" w:rsidR="008A0D72">
        <w:t xml:space="preserve">, di natura non regolamentare, </w:t>
      </w:r>
      <w:r w:rsidRPr="009B69EE" w:rsidR="008A0D72">
        <w:rPr>
          <w:rFonts w:eastAsia="SimSun"/>
        </w:rPr>
        <w:t xml:space="preserve">da </w:t>
      </w:r>
      <w:r w:rsidRPr="009B69EE" w:rsidR="00E404D0">
        <w:rPr>
          <w:rFonts w:eastAsia="SimSun"/>
        </w:rPr>
        <w:t>adottare</w:t>
      </w:r>
      <w:r w:rsidRPr="009B69EE" w:rsidR="008A0D72">
        <w:rPr>
          <w:rFonts w:eastAsia="SimSun"/>
        </w:rPr>
        <w:t xml:space="preserve"> entro sessanta giorni dall</w:t>
      </w:r>
      <w:r w:rsidRPr="009B69EE" w:rsidR="00EE32E6">
        <w:rPr>
          <w:rFonts w:eastAsia="SimSun"/>
        </w:rPr>
        <w:t>a data</w:t>
      </w:r>
      <w:r w:rsidRPr="009B69EE" w:rsidR="005C70E3">
        <w:rPr>
          <w:rFonts w:eastAsia="SimSun"/>
        </w:rPr>
        <w:t xml:space="preserve"> di </w:t>
      </w:r>
      <w:r w:rsidRPr="009B69EE" w:rsidR="008A0D72">
        <w:rPr>
          <w:rFonts w:eastAsia="SimSun"/>
        </w:rPr>
        <w:t>entrata in vigore della presente disposizione,</w:t>
      </w:r>
      <w:r w:rsidRPr="009B69EE" w:rsidR="044EE18A">
        <w:t>»</w:t>
      </w:r>
      <w:r w:rsidRPr="009B69EE" w:rsidR="008A0D72">
        <w:rPr>
          <w:rFonts w:eastAsia="SimSun"/>
        </w:rPr>
        <w:t>;</w:t>
      </w:r>
    </w:p>
    <w:p w:rsidR="008A0D72" w:rsidRPr="009B69EE" w:rsidP="70720679" w14:paraId="2525C2B9" w14:textId="5541517D">
      <w:pPr>
        <w:autoSpaceDE w:val="0"/>
        <w:autoSpaceDN w:val="0"/>
        <w:spacing w:after="120" w:line="259" w:lineRule="auto"/>
        <w:ind w:left="567"/>
        <w:jc w:val="both"/>
        <w:rPr>
          <w:rFonts w:eastAsia="SimSun"/>
          <w:i/>
          <w:iCs/>
        </w:rPr>
      </w:pPr>
      <w:r w:rsidRPr="009B69EE">
        <w:rPr>
          <w:rFonts w:eastAsia="SimSun"/>
        </w:rPr>
        <w:t>2.2</w:t>
      </w:r>
      <w:r w:rsidRPr="009B69EE" w:rsidR="00CD295C">
        <w:rPr>
          <w:rFonts w:eastAsia="SimSun"/>
        </w:rPr>
        <w:t>)</w:t>
      </w:r>
      <w:r w:rsidRPr="009B69EE">
        <w:rPr>
          <w:rFonts w:eastAsia="SimSun"/>
        </w:rPr>
        <w:t xml:space="preserve"> al terzo periodo, la parola</w:t>
      </w:r>
      <w:r w:rsidRPr="009B69EE">
        <w:rPr>
          <w:rFonts w:eastAsia="SimSun"/>
        </w:rPr>
        <w:t>:</w:t>
      </w:r>
      <w:r w:rsidRPr="009B69EE">
        <w:rPr>
          <w:rFonts w:eastAsia="SimSun"/>
        </w:rPr>
        <w:t xml:space="preserve"> </w:t>
      </w:r>
      <w:r w:rsidRPr="009B69EE" w:rsidR="3C5E0C0C">
        <w:t>«</w:t>
      </w:r>
      <w:r w:rsidRPr="009B69EE">
        <w:rPr>
          <w:rFonts w:eastAsia="SimSun"/>
        </w:rPr>
        <w:t>regolamento</w:t>
      </w:r>
      <w:r w:rsidRPr="009B69EE" w:rsidR="044EE18A">
        <w:rPr>
          <w:rFonts w:eastAsia="SimSun"/>
        </w:rPr>
        <w:t>»</w:t>
      </w:r>
      <w:r w:rsidRPr="009B69EE">
        <w:rPr>
          <w:rFonts w:eastAsia="SimSun"/>
        </w:rPr>
        <w:t xml:space="preserve"> è sostituita dalla seguente: </w:t>
      </w:r>
      <w:r w:rsidRPr="009B69EE" w:rsidR="6C096432">
        <w:t>«</w:t>
      </w:r>
      <w:r w:rsidRPr="009B69EE">
        <w:rPr>
          <w:rFonts w:eastAsia="SimSun"/>
          <w:shd w:val="clear" w:color="auto" w:fill="FFFFFF"/>
        </w:rPr>
        <w:t>decreto</w:t>
      </w:r>
      <w:r w:rsidRPr="009B69EE" w:rsidR="044EE18A">
        <w:rPr>
          <w:rFonts w:eastAsia="SimSun"/>
        </w:rPr>
        <w:t>»</w:t>
      </w:r>
      <w:r w:rsidRPr="009B69EE">
        <w:rPr>
          <w:rFonts w:eastAsia="SimSun"/>
          <w:i/>
          <w:iCs/>
        </w:rPr>
        <w:t>.</w:t>
      </w:r>
    </w:p>
    <w:p w:rsidR="008A0D72" w:rsidRPr="009B69EE" w:rsidP="008A0D72" w14:paraId="43EE2007" w14:textId="37ACF34D">
      <w:pPr>
        <w:spacing w:after="120" w:line="259" w:lineRule="auto"/>
        <w:jc w:val="both"/>
        <w:rPr>
          <w:rFonts w:eastAsiaTheme="minorEastAsia"/>
          <w:kern w:val="2"/>
          <w:lang w:eastAsia="en-US"/>
          <w14:ligatures w14:val="standardContextual"/>
        </w:rPr>
      </w:pPr>
      <w:r w:rsidRPr="009B69EE">
        <w:rPr>
          <w:rFonts w:eastAsiaTheme="minorEastAsia"/>
          <w:kern w:val="2"/>
          <w:lang w:eastAsia="en-US"/>
          <w14:ligatures w14:val="standardContextual"/>
        </w:rPr>
        <w:t>c)</w:t>
      </w:r>
      <w:r w:rsidRPr="009B69EE" w:rsidR="001D6C57">
        <w:rPr>
          <w:rFonts w:eastAsiaTheme="minorHAnsi"/>
          <w:kern w:val="2"/>
          <w:lang w:eastAsia="en-US"/>
          <w14:ligatures w14:val="standardContextual"/>
        </w:rPr>
        <w:tab/>
      </w:r>
      <w:r w:rsidRPr="009B69EE" w:rsidR="001D6C57">
        <w:rPr>
          <w:rFonts w:eastAsiaTheme="minorHAnsi"/>
          <w:kern w:val="2"/>
          <w:lang w:eastAsia="en-US"/>
          <w14:ligatures w14:val="standardContextual"/>
        </w:rPr>
        <w:tab/>
      </w:r>
      <w:r w:rsidRPr="009B69EE" w:rsidR="038EC2F6">
        <w:rPr>
          <w:rFonts w:eastAsiaTheme="minorEastAsia"/>
          <w:kern w:val="2"/>
          <w:lang w:eastAsia="en-US"/>
          <w14:ligatures w14:val="standardContextual"/>
        </w:rPr>
        <w:t xml:space="preserve"> </w:t>
      </w:r>
      <w:r w:rsidRPr="009B69EE">
        <w:rPr>
          <w:rFonts w:eastAsiaTheme="minorEastAsia"/>
          <w:kern w:val="2"/>
          <w:lang w:eastAsia="en-US"/>
          <w14:ligatures w14:val="standardContextual"/>
        </w:rPr>
        <w:t>all’articolo 18, dopo il comma 1, è aggiunto</w:t>
      </w:r>
      <w:r w:rsidRPr="009B69EE" w:rsidR="00A9175B">
        <w:rPr>
          <w:rFonts w:eastAsiaTheme="minorEastAsia"/>
          <w:kern w:val="2"/>
          <w:lang w:eastAsia="en-US"/>
          <w14:ligatures w14:val="standardContextual"/>
        </w:rPr>
        <w:t>,</w:t>
      </w:r>
      <w:r w:rsidRPr="009B69EE">
        <w:rPr>
          <w:rFonts w:eastAsiaTheme="minorEastAsia"/>
          <w:kern w:val="2"/>
          <w:lang w:eastAsia="en-US"/>
          <w14:ligatures w14:val="standardContextual"/>
        </w:rPr>
        <w:t xml:space="preserve"> </w:t>
      </w:r>
      <w:r w:rsidRPr="009B69EE" w:rsidR="005C70E3">
        <w:rPr>
          <w:rFonts w:eastAsiaTheme="minorEastAsia"/>
          <w:kern w:val="2"/>
          <w:lang w:eastAsia="en-US"/>
          <w14:ligatures w14:val="standardContextual"/>
        </w:rPr>
        <w:t>in fine</w:t>
      </w:r>
      <w:r w:rsidRPr="009B69EE" w:rsidR="00A9175B">
        <w:rPr>
          <w:rFonts w:eastAsiaTheme="minorEastAsia"/>
          <w:kern w:val="2"/>
          <w:lang w:eastAsia="en-US"/>
          <w14:ligatures w14:val="standardContextual"/>
        </w:rPr>
        <w:t>,</w:t>
      </w:r>
      <w:r w:rsidRPr="009B69EE" w:rsidR="005C70E3">
        <w:rPr>
          <w:rFonts w:eastAsiaTheme="minorEastAsia"/>
          <w:kern w:val="2"/>
          <w:lang w:eastAsia="en-US"/>
          <w14:ligatures w14:val="standardContextual"/>
        </w:rPr>
        <w:t xml:space="preserve"> </w:t>
      </w:r>
      <w:r w:rsidRPr="009B69EE">
        <w:rPr>
          <w:rFonts w:eastAsiaTheme="minorEastAsia"/>
          <w:kern w:val="2"/>
          <w:lang w:eastAsia="en-US"/>
          <w14:ligatures w14:val="standardContextual"/>
        </w:rPr>
        <w:t>il seguente:</w:t>
      </w:r>
      <w:r w:rsidRPr="009B69EE" w:rsidR="001D6C57">
        <w:rPr>
          <w:rFonts w:eastAsiaTheme="minorEastAsia"/>
          <w:kern w:val="2"/>
          <w:lang w:eastAsia="en-US"/>
          <w14:ligatures w14:val="standardContextual"/>
        </w:rPr>
        <w:t xml:space="preserve"> </w:t>
      </w:r>
      <w:r w:rsidRPr="009B69EE" w:rsidR="5261C67B">
        <w:t>«</w:t>
      </w:r>
      <w:r w:rsidRPr="009B69EE">
        <w:rPr>
          <w:rFonts w:eastAsia="SimSun"/>
          <w:lang w:eastAsia="en-US"/>
        </w:rPr>
        <w:t>1-</w:t>
      </w:r>
      <w:r w:rsidRPr="009B69EE" w:rsidR="00C63CDF">
        <w:rPr>
          <w:rFonts w:eastAsia="SimSun"/>
          <w:i/>
          <w:iCs/>
          <w:lang w:eastAsia="en-US"/>
        </w:rPr>
        <w:t>bis</w:t>
      </w:r>
      <w:r w:rsidRPr="009B69EE">
        <w:rPr>
          <w:rFonts w:eastAsia="SimSun"/>
          <w:i/>
          <w:iCs/>
          <w:lang w:eastAsia="en-US"/>
        </w:rPr>
        <w:t xml:space="preserve">. </w:t>
      </w:r>
      <w:r w:rsidRPr="009B69EE" w:rsidR="0076040F">
        <w:rPr>
          <w:rFonts w:eastAsia="SimSun"/>
          <w:lang w:eastAsia="en-US"/>
        </w:rPr>
        <w:t>A decorrere dall’anno scolastico 2023/2024</w:t>
      </w:r>
      <w:r w:rsidRPr="009B69EE" w:rsidR="0076040F">
        <w:rPr>
          <w:lang w:eastAsia="en-US"/>
        </w:rPr>
        <w:t>, l</w:t>
      </w:r>
      <w:r w:rsidRPr="009B69EE">
        <w:rPr>
          <w:lang w:eastAsia="en-US"/>
        </w:rPr>
        <w:t>e attività formative durante il periodo annuale di servizio in prova prevedono anche la frequenza,</w:t>
      </w:r>
      <w:r w:rsidRPr="009B69EE">
        <w:rPr>
          <w:rFonts w:eastAsia="SimSun"/>
          <w:lang w:eastAsia="en-US"/>
        </w:rPr>
        <w:t xml:space="preserve"> </w:t>
      </w:r>
      <w:r w:rsidRPr="009B69EE">
        <w:rPr>
          <w:lang w:eastAsia="en-US"/>
        </w:rPr>
        <w:t>comprovata dal conseguimento di apposito attestato finale, di uno o più moduli formativi, pari ad almeno il 20</w:t>
      </w:r>
      <w:r w:rsidRPr="009B69EE" w:rsidR="00E63EF4">
        <w:rPr>
          <w:lang w:eastAsia="en-US"/>
        </w:rPr>
        <w:t xml:space="preserve"> per</w:t>
      </w:r>
      <w:r w:rsidRPr="009B69EE" w:rsidR="004B388C">
        <w:rPr>
          <w:lang w:eastAsia="en-US"/>
        </w:rPr>
        <w:t xml:space="preserve"> </w:t>
      </w:r>
      <w:r w:rsidRPr="009B69EE" w:rsidR="00E63EF4">
        <w:rPr>
          <w:lang w:eastAsia="en-US"/>
        </w:rPr>
        <w:t>cento</w:t>
      </w:r>
      <w:r w:rsidRPr="009B69EE">
        <w:rPr>
          <w:lang w:eastAsia="en-US"/>
        </w:rPr>
        <w:t xml:space="preserve"> delle ore complessivamente previste nel decreto di cui al all’articolo 13, comma 1, quinto periodo, erogati nell’ambito delle linee di investimento 2.1 e 3.1 della Missione 4, Componente 1, del Piano nazionale di ripresa e resilienza.</w:t>
      </w:r>
      <w:r w:rsidRPr="009B69EE" w:rsidR="0BA5CF35">
        <w:rPr>
          <w:i/>
          <w:iCs/>
          <w:lang w:eastAsia="en-US"/>
        </w:rPr>
        <w:t>»</w:t>
      </w:r>
      <w:r w:rsidRPr="009B69EE">
        <w:rPr>
          <w:i/>
          <w:iCs/>
          <w:lang w:eastAsia="en-US"/>
        </w:rPr>
        <w:t>;</w:t>
      </w:r>
    </w:p>
    <w:p w:rsidR="008A0D72" w:rsidRPr="009B69EE" w:rsidP="5CD05912" w14:paraId="031F8C90" w14:textId="1EA7BF13">
      <w:pPr>
        <w:spacing w:after="120" w:line="259" w:lineRule="auto"/>
        <w:jc w:val="both"/>
        <w:rPr>
          <w:rFonts w:eastAsiaTheme="minorEastAsia"/>
          <w:kern w:val="2"/>
          <w:lang w:eastAsia="en-US"/>
          <w14:ligatures w14:val="standardContextual"/>
        </w:rPr>
      </w:pPr>
      <w:r w:rsidRPr="009B69EE">
        <w:rPr>
          <w:rFonts w:eastAsia="SimSun"/>
          <w:lang w:eastAsia="en-US"/>
        </w:rPr>
        <w:t>2.</w:t>
      </w:r>
      <w:r w:rsidRPr="009B69EE" w:rsidR="01E4A045">
        <w:rPr>
          <w:rFonts w:eastAsia="SimSun"/>
          <w:lang w:eastAsia="en-US"/>
        </w:rPr>
        <w:t xml:space="preserve"> L’articolo 1, comma 7, del decreto-legge 29 ottobre 2019, n. 126, convertito con modificazioni dalla legge 20 dicembre 2019, n. 159, è abrogato.</w:t>
      </w:r>
      <w:bookmarkStart w:id="65" w:name="_Hlk157709624"/>
      <w:r w:rsidRPr="009B69EE" w:rsidR="0BA5CF35">
        <w:rPr>
          <w:rFonts w:eastAsia="SimSun"/>
          <w:lang w:eastAsia="en-US"/>
        </w:rPr>
        <w:t>»</w:t>
      </w:r>
      <w:r w:rsidRPr="009B69EE" w:rsidR="01E4A045">
        <w:rPr>
          <w:rFonts w:eastAsia="SimSun"/>
          <w:lang w:eastAsia="en-US"/>
        </w:rPr>
        <w:t>.</w:t>
      </w:r>
      <w:bookmarkEnd w:id="65"/>
    </w:p>
    <w:p w:rsidR="008A0D72" w:rsidRPr="009B69EE" w:rsidP="008A0D72" w14:paraId="6C601985" w14:textId="0154556E">
      <w:pPr>
        <w:spacing w:after="120" w:line="259" w:lineRule="auto"/>
        <w:jc w:val="both"/>
        <w:rPr>
          <w:rFonts w:eastAsiaTheme="minorEastAsia"/>
          <w:kern w:val="2"/>
          <w:lang w:eastAsia="en-US"/>
          <w14:ligatures w14:val="standardContextual"/>
        </w:rPr>
      </w:pPr>
      <w:r w:rsidRPr="009B69EE">
        <w:rPr>
          <w:rFonts w:eastAsiaTheme="minorEastAsia"/>
          <w:kern w:val="2"/>
          <w:lang w:eastAsia="en-US"/>
          <w14:ligatures w14:val="standardContextual"/>
        </w:rPr>
        <w:t>3</w:t>
      </w:r>
      <w:r w:rsidRPr="009B69EE">
        <w:rPr>
          <w:rFonts w:eastAsiaTheme="minorEastAsia"/>
          <w:kern w:val="2"/>
          <w:lang w:eastAsia="en-US"/>
          <w14:ligatures w14:val="standardContextual"/>
        </w:rPr>
        <w:t xml:space="preserve">. All’articolo 2, comma 416, della legge 24 dicembre 2007, n. 244, dopo le parole: </w:t>
      </w:r>
      <w:r w:rsidRPr="009B69EE" w:rsidR="00A560D8">
        <w:rPr>
          <w:rFonts w:eastAsiaTheme="minorEastAsia"/>
          <w:kern w:val="2"/>
          <w:lang w:eastAsia="en-US"/>
          <w14:ligatures w14:val="standardContextual"/>
        </w:rPr>
        <w:t>«</w:t>
      </w:r>
      <w:r w:rsidRPr="009B69EE">
        <w:rPr>
          <w:rFonts w:eastAsiaTheme="minorEastAsia"/>
          <w:kern w:val="2"/>
          <w:lang w:eastAsia="en-US"/>
          <w14:ligatures w14:val="standardContextual"/>
        </w:rPr>
        <w:t>è definita la disciplina dei requisiti e delle modalità della formazione iniziale</w:t>
      </w:r>
      <w:r w:rsidRPr="009B69EE" w:rsidR="0BA5CF35">
        <w:rPr>
          <w:rFonts w:eastAsiaTheme="minorEastAsia"/>
          <w:kern w:val="2"/>
          <w:lang w:eastAsia="en-US"/>
          <w14:ligatures w14:val="standardContextual"/>
        </w:rPr>
        <w:t>»</w:t>
      </w:r>
      <w:r w:rsidRPr="009B69EE">
        <w:rPr>
          <w:rFonts w:eastAsiaTheme="minorEastAsia"/>
          <w:kern w:val="2"/>
          <w:lang w:eastAsia="en-US"/>
          <w14:ligatures w14:val="standardContextual"/>
        </w:rPr>
        <w:t xml:space="preserve"> sono </w:t>
      </w:r>
      <w:r w:rsidRPr="009B69EE">
        <w:rPr>
          <w:rFonts w:eastAsiaTheme="minorEastAsia"/>
          <w:kern w:val="2"/>
          <w:lang w:eastAsia="en-US"/>
          <w14:ligatures w14:val="standardContextual"/>
        </w:rPr>
        <w:t>inserite</w:t>
      </w:r>
      <w:r w:rsidRPr="009B69EE">
        <w:rPr>
          <w:rFonts w:eastAsiaTheme="minorEastAsia"/>
          <w:kern w:val="2"/>
          <w:lang w:eastAsia="en-US"/>
          <w14:ligatures w14:val="standardContextual"/>
        </w:rPr>
        <w:t xml:space="preserve"> le seguenti: </w:t>
      </w:r>
      <w:r w:rsidRPr="009B69EE" w:rsidR="00A560D8">
        <w:t>«</w:t>
      </w:r>
      <w:r w:rsidRPr="009B69EE">
        <w:rPr>
          <w:rFonts w:eastAsiaTheme="minorEastAsia"/>
          <w:kern w:val="2"/>
          <w:lang w:eastAsia="en-US"/>
          <w14:ligatures w14:val="standardContextual"/>
        </w:rPr>
        <w:t xml:space="preserve">, alla quale si accede con il possesso dei titoli di studio di cui </w:t>
      </w:r>
      <w:r w:rsidRPr="009B69EE">
        <w:rPr>
          <w:rFonts w:eastAsiaTheme="minorEastAsia"/>
          <w:kern w:val="2"/>
          <w:lang w:eastAsia="en-US"/>
          <w14:ligatures w14:val="standardContextual"/>
        </w:rPr>
        <w:t>a</w:t>
      </w:r>
      <w:r w:rsidRPr="009B69EE">
        <w:rPr>
          <w:rFonts w:eastAsiaTheme="minorEastAsia"/>
          <w:kern w:val="2"/>
          <w:lang w:eastAsia="en-US"/>
          <w14:ligatures w14:val="standardContextual"/>
        </w:rPr>
        <w:t>ll’articolo 5</w:t>
      </w:r>
      <w:r w:rsidRPr="009B69EE">
        <w:rPr>
          <w:rFonts w:eastAsiaTheme="minorEastAsia"/>
          <w:kern w:val="2"/>
          <w:lang w:eastAsia="en-US"/>
          <w14:ligatures w14:val="standardContextual"/>
        </w:rPr>
        <w:t xml:space="preserve">, commi 1 e 2 </w:t>
      </w:r>
      <w:r w:rsidRPr="009B69EE">
        <w:rPr>
          <w:rFonts w:eastAsiaTheme="minorEastAsia"/>
          <w:kern w:val="2"/>
          <w:lang w:eastAsia="en-US"/>
          <w14:ligatures w14:val="standardContextual"/>
        </w:rPr>
        <w:t>del decreto legislativo 13 aprile 2017, n. 59</w:t>
      </w:r>
      <w:r w:rsidRPr="009B69EE" w:rsidR="00F70531">
        <w:rPr>
          <w:rFonts w:eastAsiaTheme="minorEastAsia"/>
          <w:kern w:val="2"/>
          <w:lang w:eastAsia="en-US"/>
          <w14:ligatures w14:val="standardContextual"/>
        </w:rPr>
        <w:t>,</w:t>
      </w:r>
      <w:r w:rsidRPr="009B69EE">
        <w:rPr>
          <w:rFonts w:eastAsiaTheme="minorEastAsia"/>
          <w:kern w:val="2"/>
          <w:lang w:eastAsia="en-US"/>
          <w14:ligatures w14:val="standardContextual"/>
        </w:rPr>
        <w:t xml:space="preserve"> riferiti alla classe di concorso del relativo grado di scuola,</w:t>
      </w:r>
      <w:r w:rsidRPr="009B69EE" w:rsidR="0BA5CF35">
        <w:rPr>
          <w:rFonts w:eastAsiaTheme="minorEastAsia"/>
          <w:kern w:val="2"/>
          <w:lang w:eastAsia="en-US"/>
          <w14:ligatures w14:val="standardContextual"/>
        </w:rPr>
        <w:t>»</w:t>
      </w:r>
      <w:r w:rsidRPr="009B69EE">
        <w:rPr>
          <w:rFonts w:eastAsiaTheme="minorEastAsia"/>
          <w:kern w:val="2"/>
          <w:lang w:eastAsia="en-US"/>
          <w14:ligatures w14:val="standardContextual"/>
        </w:rPr>
        <w:t>.</w:t>
      </w:r>
    </w:p>
    <w:p w:rsidR="008A0D72" w:rsidRPr="009B69EE" w:rsidP="00D84874" w14:paraId="49D5877E" w14:textId="730BF7DE">
      <w:pPr>
        <w:spacing w:after="120" w:line="259" w:lineRule="auto"/>
        <w:jc w:val="both"/>
        <w:rPr>
          <w:rFonts w:eastAsiaTheme="minorEastAsia"/>
          <w:strike/>
          <w:kern w:val="2"/>
          <w:lang w:eastAsia="en-US"/>
          <w14:ligatures w14:val="standardContextual"/>
        </w:rPr>
      </w:pPr>
      <w:r w:rsidRPr="009B69EE">
        <w:rPr>
          <w:rFonts w:eastAsia="SimSun"/>
          <w:lang w:eastAsia="en-US"/>
        </w:rPr>
        <w:t>4</w:t>
      </w:r>
      <w:r w:rsidRPr="009B69EE">
        <w:rPr>
          <w:rFonts w:eastAsia="SimSun"/>
          <w:lang w:eastAsia="en-US"/>
        </w:rPr>
        <w:t xml:space="preserve">. Al fine di consentire l’adeguamento ai nuovi percorsi di formazione iniziale previsti dalla riforma del sistema di reclutamento dei docenti - R 2.1 della Missione 4 - Componente 1 del </w:t>
      </w:r>
      <w:r w:rsidRPr="009B69EE" w:rsidR="00A0480B">
        <w:rPr>
          <w:rFonts w:eastAsia="SimSun"/>
          <w:lang w:eastAsia="en-US"/>
        </w:rPr>
        <w:t>PNRR</w:t>
      </w:r>
      <w:r w:rsidRPr="009B69EE" w:rsidR="00677505">
        <w:rPr>
          <w:rFonts w:eastAsia="SimSun"/>
          <w:lang w:eastAsia="en-US"/>
        </w:rPr>
        <w:t xml:space="preserve"> </w:t>
      </w:r>
      <w:r w:rsidRPr="009B69EE">
        <w:rPr>
          <w:rFonts w:eastAsia="SimSun"/>
          <w:lang w:eastAsia="en-US"/>
        </w:rPr>
        <w:t>all’articolo 67</w:t>
      </w:r>
      <w:r w:rsidRPr="009B69EE" w:rsidR="00634626">
        <w:rPr>
          <w:rFonts w:eastAsia="SimSun"/>
          <w:lang w:eastAsia="en-US"/>
        </w:rPr>
        <w:t xml:space="preserve">, comma 5, primo periodo </w:t>
      </w:r>
      <w:r w:rsidRPr="009B69EE">
        <w:rPr>
          <w:rFonts w:eastAsia="SimSun"/>
          <w:lang w:eastAsia="en-US"/>
        </w:rPr>
        <w:t xml:space="preserve">del decreto legislativo 16 aprile 1994, n. 297, </w:t>
      </w:r>
      <w:r w:rsidRPr="009B69EE" w:rsidR="00634626">
        <w:rPr>
          <w:rFonts w:eastAsia="SimSun"/>
          <w:lang w:eastAsia="en-US"/>
        </w:rPr>
        <w:t>la parola</w:t>
      </w:r>
      <w:r w:rsidRPr="009B69EE" w:rsidR="0042092B">
        <w:rPr>
          <w:rFonts w:eastAsia="SimSun"/>
          <w:lang w:eastAsia="en-US"/>
        </w:rPr>
        <w:t>: «</w:t>
      </w:r>
      <w:r w:rsidRPr="009B69EE" w:rsidR="00634626">
        <w:rPr>
          <w:rFonts w:eastAsia="SimSun"/>
          <w:lang w:eastAsia="en-US"/>
        </w:rPr>
        <w:t>biennale</w:t>
      </w:r>
      <w:r w:rsidRPr="009B69EE" w:rsidR="0042092B">
        <w:rPr>
          <w:rFonts w:eastAsia="SimSun"/>
          <w:lang w:eastAsia="en-US"/>
        </w:rPr>
        <w:t>»</w:t>
      </w:r>
      <w:r w:rsidRPr="009B69EE" w:rsidR="00634626">
        <w:rPr>
          <w:rFonts w:eastAsia="SimSun"/>
          <w:lang w:eastAsia="en-US"/>
        </w:rPr>
        <w:t xml:space="preserve"> è sostituita dalla seguente: </w:t>
      </w:r>
      <w:r w:rsidRPr="009B69EE" w:rsidR="0042092B">
        <w:rPr>
          <w:rFonts w:eastAsia="SimSun"/>
          <w:lang w:eastAsia="en-US"/>
        </w:rPr>
        <w:t>«</w:t>
      </w:r>
      <w:r w:rsidRPr="009B69EE" w:rsidR="00634626">
        <w:rPr>
          <w:rFonts w:eastAsia="SimSun"/>
          <w:lang w:eastAsia="en-US"/>
        </w:rPr>
        <w:t>annuale</w:t>
      </w:r>
      <w:r w:rsidRPr="009B69EE" w:rsidR="0042092B">
        <w:rPr>
          <w:rFonts w:eastAsia="SimSun"/>
          <w:lang w:eastAsia="en-US"/>
        </w:rPr>
        <w:t>»</w:t>
      </w:r>
      <w:r w:rsidRPr="009B69EE" w:rsidR="00D84874">
        <w:rPr>
          <w:rFonts w:eastAsia="SimSun"/>
          <w:lang w:eastAsia="en-US"/>
        </w:rPr>
        <w:t>.</w:t>
      </w:r>
    </w:p>
    <w:p w:rsidR="008A0D72" w:rsidRPr="009B69EE" w:rsidP="008A0D72" w14:paraId="1FBBCF15" w14:textId="548CC435">
      <w:pPr>
        <w:spacing w:after="120" w:line="259" w:lineRule="auto"/>
        <w:jc w:val="both"/>
        <w:rPr>
          <w:rFonts w:eastAsiaTheme="minorEastAsia"/>
          <w:kern w:val="2"/>
          <w:lang w:eastAsia="en-US"/>
          <w14:ligatures w14:val="standardContextual"/>
        </w:rPr>
      </w:pPr>
      <w:r w:rsidRPr="009B69EE">
        <w:rPr>
          <w:rFonts w:eastAsiaTheme="minorEastAsia"/>
          <w:kern w:val="2"/>
          <w:lang w:eastAsia="en-US"/>
          <w14:ligatures w14:val="standardContextual"/>
        </w:rPr>
        <w:t>5.</w:t>
      </w:r>
      <w:r w:rsidRPr="009B69EE">
        <w:rPr>
          <w:rFonts w:eastAsiaTheme="minorEastAsia"/>
          <w:kern w:val="2"/>
          <w:lang w:eastAsia="en-US"/>
          <w14:ligatures w14:val="standardContextual"/>
        </w:rPr>
        <w:t xml:space="preserve"> Al fine di dare piena attuazione alla riforma del sistema di orientamento - R 1.4 della Missione 4 – Componente 1 del </w:t>
      </w:r>
      <w:r w:rsidRPr="009B69EE" w:rsidR="00CE5A54">
        <w:rPr>
          <w:rFonts w:eastAsiaTheme="minorEastAsia"/>
          <w:kern w:val="2"/>
          <w:lang w:eastAsia="en-US"/>
          <w14:ligatures w14:val="standardContextual"/>
        </w:rPr>
        <w:t xml:space="preserve">PNRR </w:t>
      </w:r>
      <w:r w:rsidRPr="009B69EE">
        <w:rPr>
          <w:rFonts w:eastAsiaTheme="minorEastAsia"/>
          <w:kern w:val="2"/>
          <w:lang w:eastAsia="en-US"/>
          <w14:ligatures w14:val="standardContextual"/>
        </w:rPr>
        <w:t>e valorizzare il consiglio di orientamento rilasciato dalle istituzioni scolastiche agli alunni della classe terza della scuola secondaria di primo grado a supporto della scelta del percorso di istruzione e formazione al termine del primo ciclo di istruzione, con decreto del Ministro dell’istruzione e del merito è adottato il modello nazionale di consiglio di orientamento, da integrare nell’</w:t>
      </w:r>
      <w:r w:rsidRPr="009B69EE">
        <w:rPr>
          <w:rFonts w:eastAsiaTheme="minorEastAsia"/>
          <w:i/>
          <w:kern w:val="2"/>
          <w:lang w:eastAsia="en-US"/>
          <w14:ligatures w14:val="standardContextual"/>
        </w:rPr>
        <w:t xml:space="preserve">E-Portfolio </w:t>
      </w:r>
      <w:r w:rsidRPr="009B69EE">
        <w:rPr>
          <w:rFonts w:eastAsiaTheme="minorEastAsia"/>
          <w:kern w:val="2"/>
          <w:lang w:eastAsia="en-US"/>
          <w14:ligatures w14:val="standardContextual"/>
        </w:rPr>
        <w:t xml:space="preserve">previsto dalle </w:t>
      </w:r>
      <w:r w:rsidRPr="009B69EE" w:rsidR="5DF5FE5D">
        <w:t>«</w:t>
      </w:r>
      <w:r w:rsidRPr="009B69EE">
        <w:rPr>
          <w:rFonts w:eastAsiaTheme="minorEastAsia"/>
          <w:kern w:val="2"/>
          <w:lang w:eastAsia="en-US"/>
          <w14:ligatures w14:val="standardContextual"/>
        </w:rPr>
        <w:t>Linee guida per l’orientamento</w:t>
      </w:r>
      <w:r w:rsidRPr="009B69EE" w:rsidR="444D4A66">
        <w:rPr>
          <w:rFonts w:eastAsiaTheme="minorEastAsia"/>
          <w:kern w:val="2"/>
          <w:lang w:eastAsia="en-US"/>
          <w14:ligatures w14:val="standardContextual"/>
        </w:rPr>
        <w:t>»</w:t>
      </w:r>
      <w:r w:rsidRPr="009B69EE">
        <w:rPr>
          <w:rFonts w:eastAsiaTheme="minorEastAsia"/>
          <w:lang w:eastAsia="en-US"/>
        </w:rPr>
        <w:t xml:space="preserve">, adottate con decreto del Ministro dell’istruzione e del merito 22 dicembre 2022, n. 328. </w:t>
      </w:r>
    </w:p>
    <w:p w:rsidR="008A0D72" w:rsidRPr="009B69EE" w:rsidP="008A0D72" w14:paraId="03041819" w14:textId="3F940699">
      <w:pPr>
        <w:spacing w:after="120" w:line="259" w:lineRule="auto"/>
        <w:jc w:val="both"/>
        <w:rPr>
          <w:rFonts w:eastAsiaTheme="minorEastAsia"/>
          <w:kern w:val="2"/>
          <w:lang w:eastAsia="en-US"/>
          <w14:ligatures w14:val="standardContextual"/>
        </w:rPr>
      </w:pPr>
      <w:r w:rsidRPr="009B69EE">
        <w:rPr>
          <w:rFonts w:eastAsiaTheme="minorEastAsia"/>
          <w:kern w:val="2"/>
          <w:lang w:eastAsia="en-US"/>
          <w14:ligatures w14:val="standardContextual"/>
        </w:rPr>
        <w:t xml:space="preserve">6. </w:t>
      </w:r>
      <w:r w:rsidRPr="009B69EE">
        <w:rPr>
          <w:rFonts w:eastAsiaTheme="minorEastAsia"/>
          <w:kern w:val="2"/>
          <w:lang w:eastAsia="en-US"/>
          <w14:ligatures w14:val="standardContextual"/>
        </w:rPr>
        <w:t xml:space="preserve">In coerenza con la riforma del sistema di orientamento - R 1.4 della Missione 4 – Componente 1 del </w:t>
      </w:r>
      <w:r w:rsidRPr="009B69EE" w:rsidR="00952A16">
        <w:rPr>
          <w:rFonts w:eastAsia="SimSun"/>
          <w:lang w:eastAsia="en-US"/>
        </w:rPr>
        <w:t>PNRR</w:t>
      </w:r>
      <w:r w:rsidRPr="009B69EE">
        <w:rPr>
          <w:rFonts w:eastAsia="SimSun"/>
          <w:lang w:eastAsia="en-US"/>
        </w:rPr>
        <w:t>,</w:t>
      </w:r>
      <w:r w:rsidRPr="009B69EE" w:rsidR="0032015E">
        <w:rPr>
          <w:rFonts w:eastAsia="SimSun"/>
          <w:lang w:eastAsia="en-US"/>
        </w:rPr>
        <w:t xml:space="preserve"> </w:t>
      </w:r>
      <w:r w:rsidRPr="009B69EE">
        <w:rPr>
          <w:rFonts w:eastAsiaTheme="minorEastAsia"/>
          <w:kern w:val="2"/>
          <w:lang w:eastAsia="en-US"/>
          <w14:ligatures w14:val="standardContextual"/>
        </w:rPr>
        <w:t xml:space="preserve">all’articolo 21, comma 2, secondo periodo, del decreto legislativo 13 aprile 2017, n. 62, le parole: </w:t>
      </w:r>
      <w:r w:rsidRPr="009B69EE" w:rsidR="444C2D78">
        <w:t>«</w:t>
      </w:r>
      <w:r w:rsidRPr="009B69EE">
        <w:rPr>
          <w:rFonts w:eastAsiaTheme="minorEastAsia"/>
          <w:kern w:val="2"/>
          <w:lang w:eastAsia="en-US"/>
          <w14:ligatures w14:val="standardContextual"/>
        </w:rPr>
        <w:t>In un'apposita sezione</w:t>
      </w:r>
      <w:r w:rsidRPr="009B69EE" w:rsidR="444D4A66">
        <w:rPr>
          <w:rFonts w:eastAsiaTheme="minorEastAsia"/>
          <w:kern w:val="2"/>
          <w:lang w:eastAsia="en-US"/>
          <w14:ligatures w14:val="standardContextual"/>
        </w:rPr>
        <w:t>»</w:t>
      </w:r>
      <w:r w:rsidRPr="009B69EE">
        <w:rPr>
          <w:rFonts w:eastAsiaTheme="minorEastAsia"/>
          <w:kern w:val="2"/>
          <w:lang w:eastAsia="en-US"/>
          <w14:ligatures w14:val="standardContextual"/>
        </w:rPr>
        <w:t xml:space="preserve"> sono sostituite dalle seguenti: </w:t>
      </w:r>
      <w:r w:rsidRPr="009B69EE" w:rsidR="550DF51D">
        <w:t>«</w:t>
      </w:r>
      <w:r w:rsidRPr="009B69EE">
        <w:rPr>
          <w:rFonts w:eastAsiaTheme="minorEastAsia"/>
          <w:kern w:val="2"/>
          <w:lang w:eastAsia="en-US"/>
          <w14:ligatures w14:val="standardContextual"/>
        </w:rPr>
        <w:t>In una specifica sezione sono indicati, in forma descrittiva, i livelli di apprendimento conseguiti nelle prove scritte a carattere nazionale di cui all’articolo 19, distintamente per ciascuna delle discipline oggetto di rilevazione e la certificazione sulle abilità di comprensione e uso della lingua inglese. Sono altresì</w:t>
      </w:r>
      <w:r w:rsidRPr="009B69EE" w:rsidR="444D4A66">
        <w:rPr>
          <w:rFonts w:eastAsiaTheme="minorEastAsia"/>
          <w:kern w:val="2"/>
          <w:lang w:eastAsia="en-US"/>
          <w14:ligatures w14:val="standardContextual"/>
        </w:rPr>
        <w:t>»</w:t>
      </w:r>
      <w:r w:rsidRPr="009B69EE">
        <w:rPr>
          <w:rFonts w:eastAsiaTheme="minorEastAsia"/>
          <w:kern w:val="2"/>
          <w:lang w:eastAsia="en-US"/>
          <w14:ligatures w14:val="standardContextual"/>
        </w:rPr>
        <w:t xml:space="preserve"> e le parole </w:t>
      </w:r>
      <w:r w:rsidRPr="009B69EE" w:rsidR="2BC0EFE3">
        <w:t>«</w:t>
      </w:r>
      <w:r w:rsidRPr="009B69EE">
        <w:rPr>
          <w:rFonts w:eastAsiaTheme="minorEastAsia"/>
          <w:kern w:val="2"/>
          <w:lang w:eastAsia="en-US"/>
          <w14:ligatures w14:val="standardContextual"/>
        </w:rPr>
        <w:t>di alternanza scuola-lavoro</w:t>
      </w:r>
      <w:r w:rsidRPr="009B69EE" w:rsidR="10AD5787">
        <w:rPr>
          <w:rFonts w:eastAsiaTheme="minorEastAsia"/>
          <w:kern w:val="2"/>
          <w:lang w:eastAsia="en-US"/>
          <w14:ligatures w14:val="standardContextual"/>
        </w:rPr>
        <w:t>»</w:t>
      </w:r>
      <w:r w:rsidRPr="009B69EE">
        <w:rPr>
          <w:rFonts w:eastAsiaTheme="minorEastAsia"/>
          <w:kern w:val="2"/>
          <w:lang w:eastAsia="en-US"/>
          <w14:ligatures w14:val="standardContextual"/>
        </w:rPr>
        <w:t xml:space="preserve"> sono sostituite dalle seguenti: </w:t>
      </w:r>
      <w:r w:rsidRPr="009B69EE" w:rsidR="67A533EB">
        <w:t>«</w:t>
      </w:r>
      <w:r w:rsidRPr="009B69EE">
        <w:rPr>
          <w:rFonts w:eastAsiaTheme="minorEastAsia"/>
          <w:lang w:eastAsia="en-US"/>
        </w:rPr>
        <w:t>svolte nell’ambito dei percorsi per le competenze trasversali e per l’orientamento</w:t>
      </w:r>
      <w:r w:rsidRPr="009B69EE" w:rsidR="10AD5787">
        <w:rPr>
          <w:rFonts w:eastAsiaTheme="minorEastAsia"/>
          <w:lang w:eastAsia="en-US"/>
        </w:rPr>
        <w:t>»</w:t>
      </w:r>
      <w:r w:rsidRPr="009B69EE">
        <w:rPr>
          <w:rFonts w:eastAsiaTheme="minorEastAsia"/>
          <w:lang w:eastAsia="en-US"/>
        </w:rPr>
        <w:t>.</w:t>
      </w:r>
    </w:p>
    <w:p w:rsidR="008A0D72" w:rsidRPr="009B69EE" w:rsidP="4D9D4502" w14:paraId="4F1D24CA" w14:textId="0945E27C">
      <w:pPr>
        <w:spacing w:after="120" w:line="259" w:lineRule="auto"/>
        <w:jc w:val="both"/>
        <w:rPr>
          <w:rFonts w:eastAsiaTheme="minorEastAsia"/>
          <w:kern w:val="2"/>
          <w:lang w:eastAsia="en-US"/>
          <w14:ligatures w14:val="standardContextual"/>
        </w:rPr>
      </w:pPr>
      <w:r w:rsidRPr="009B69EE">
        <w:rPr>
          <w:rFonts w:eastAsiaTheme="minorEastAsia"/>
          <w:kern w:val="2"/>
          <w:lang w:eastAsia="en-US"/>
          <w14:ligatures w14:val="standardContextual"/>
        </w:rPr>
        <w:t xml:space="preserve">7. </w:t>
      </w:r>
      <w:r w:rsidRPr="009B69EE" w:rsidR="4319B882">
        <w:rPr>
          <w:rFonts w:eastAsiaTheme="minorEastAsia"/>
          <w:kern w:val="2"/>
          <w:lang w:eastAsia="en-US"/>
          <w14:ligatures w14:val="standardContextual"/>
        </w:rPr>
        <w:t xml:space="preserve">Al fine di garantire il raggiungimento del </w:t>
      </w:r>
      <w:r w:rsidRPr="009B69EE" w:rsidR="4319B882">
        <w:rPr>
          <w:rFonts w:eastAsiaTheme="minorEastAsia"/>
          <w:i/>
          <w:iCs/>
          <w:kern w:val="2"/>
          <w:lang w:eastAsia="en-US"/>
          <w14:ligatures w14:val="standardContextual"/>
        </w:rPr>
        <w:t>target</w:t>
      </w:r>
      <w:r w:rsidRPr="009B69EE" w:rsidR="4319B882">
        <w:rPr>
          <w:rFonts w:eastAsiaTheme="minorEastAsia"/>
          <w:kern w:val="2"/>
          <w:lang w:eastAsia="en-US"/>
          <w14:ligatures w14:val="standardContextual"/>
        </w:rPr>
        <w:t xml:space="preserve"> finale collegato alla riforma del sistema di reclutamento dei docenti - R 2.1 della Missione 4 – Componente 1 del P</w:t>
      </w:r>
      <w:r w:rsidRPr="009B69EE" w:rsidR="05A7B290">
        <w:rPr>
          <w:rFonts w:eastAsiaTheme="minorEastAsia"/>
          <w:kern w:val="2"/>
          <w:lang w:eastAsia="en-US"/>
          <w14:ligatures w14:val="standardContextual"/>
        </w:rPr>
        <w:t>NRR</w:t>
      </w:r>
      <w:r w:rsidRPr="009B69EE" w:rsidR="4319B882">
        <w:rPr>
          <w:rFonts w:eastAsiaTheme="minorEastAsia"/>
          <w:kern w:val="2"/>
          <w:lang w:eastAsia="en-US"/>
          <w14:ligatures w14:val="standardContextual"/>
        </w:rPr>
        <w:t xml:space="preserve">, per la durata del Piano, con il decreto del Ministro dell’istruzione e del merito, di concerto con il Ministro dell’economia e delle finanze, di cui all’articolo 1, comma 335, della legge 30 dicembre 2021, n. 234 può essere autorizzata l’anticipazione delle facoltà </w:t>
      </w:r>
      <w:r w:rsidRPr="009B69EE" w:rsidR="4319B882">
        <w:rPr>
          <w:rFonts w:eastAsiaTheme="minorEastAsia"/>
          <w:kern w:val="2"/>
          <w:lang w:eastAsia="en-US"/>
          <w14:ligatures w14:val="standardContextual"/>
        </w:rPr>
        <w:t>assunzionali</w:t>
      </w:r>
      <w:r w:rsidRPr="009B69EE" w:rsidR="4319B882">
        <w:rPr>
          <w:rFonts w:eastAsiaTheme="minorEastAsia"/>
          <w:kern w:val="2"/>
          <w:lang w:eastAsia="en-US"/>
          <w14:ligatures w14:val="standardContextual"/>
        </w:rPr>
        <w:t xml:space="preserve"> anche relative alle annualità successive</w:t>
      </w:r>
      <w:r w:rsidRPr="009B69EE" w:rsidR="318E168F">
        <w:rPr>
          <w:rFonts w:eastAsiaTheme="minorEastAsia"/>
          <w:kern w:val="2"/>
          <w:lang w:eastAsia="en-US"/>
          <w14:ligatures w14:val="standardContextual"/>
        </w:rPr>
        <w:t xml:space="preserve">, </w:t>
      </w:r>
      <w:r w:rsidRPr="009B69EE" w:rsidR="318E168F">
        <w:rPr>
          <w:rFonts w:eastAsiaTheme="minorEastAsia"/>
          <w:lang w:eastAsia="en-US"/>
        </w:rPr>
        <w:t xml:space="preserve"> </w:t>
      </w:r>
      <w:r w:rsidRPr="009B69EE" w:rsidR="318E168F">
        <w:rPr>
          <w:rFonts w:eastAsiaTheme="minorEastAsia"/>
          <w:b/>
          <w:bCs/>
          <w:lang w:eastAsia="en-US"/>
        </w:rPr>
        <w:t xml:space="preserve">fermo restando che le assunzioni potranno essere effettuate nei limiti delle facoltà </w:t>
      </w:r>
      <w:r w:rsidRPr="009B69EE" w:rsidR="318E168F">
        <w:rPr>
          <w:rFonts w:eastAsiaTheme="minorEastAsia"/>
          <w:b/>
          <w:bCs/>
          <w:lang w:eastAsia="en-US"/>
        </w:rPr>
        <w:t>assunzionali</w:t>
      </w:r>
      <w:r w:rsidRPr="009B69EE" w:rsidR="318E168F">
        <w:rPr>
          <w:rFonts w:eastAsiaTheme="minorEastAsia"/>
          <w:b/>
          <w:bCs/>
          <w:lang w:eastAsia="en-US"/>
        </w:rPr>
        <w:t xml:space="preserve"> maturate e disponibili a legislazione vigente</w:t>
      </w:r>
      <w:r w:rsidRPr="009B69EE" w:rsidR="4319B882">
        <w:rPr>
          <w:rFonts w:eastAsiaTheme="minorEastAsia"/>
          <w:kern w:val="2"/>
          <w:lang w:eastAsia="en-US"/>
          <w14:ligatures w14:val="standardContextual"/>
        </w:rPr>
        <w:t>.</w:t>
      </w:r>
    </w:p>
    <w:p w:rsidR="00537C13" w:rsidRPr="009B69EE" w:rsidP="00537C13" w14:paraId="097FF234" w14:textId="58987608">
      <w:pPr>
        <w:spacing w:after="120" w:line="259" w:lineRule="auto"/>
        <w:jc w:val="both"/>
        <w:rPr>
          <w:rFonts w:eastAsiaTheme="minorEastAsia"/>
          <w:kern w:val="2"/>
          <w:lang w:eastAsia="en-US"/>
          <w14:ligatures w14:val="standardContextual"/>
        </w:rPr>
      </w:pPr>
      <w:r w:rsidRPr="009B69EE">
        <w:rPr>
          <w:rFonts w:eastAsiaTheme="minorEastAsia"/>
          <w:kern w:val="2"/>
          <w:lang w:eastAsia="en-US"/>
          <w14:ligatures w14:val="standardContextual"/>
        </w:rPr>
        <w:t xml:space="preserve">8. </w:t>
      </w:r>
      <w:r w:rsidRPr="009B69EE" w:rsidR="008A0D72">
        <w:rPr>
          <w:rFonts w:eastAsiaTheme="minorEastAsia"/>
          <w:kern w:val="2"/>
          <w:lang w:eastAsia="en-US"/>
          <w14:ligatures w14:val="standardContextual"/>
        </w:rPr>
        <w:t xml:space="preserve">All’articolo 47 del decreto-legge 30 aprile 2022, n. 36, convertito, con modificazioni, dalla legge 29 giugno 2022, n. 79, dopo il comma 1 è inserito il seguente: </w:t>
      </w:r>
      <w:r w:rsidRPr="009B69EE" w:rsidR="127D1F45">
        <w:t>«</w:t>
      </w:r>
      <w:r w:rsidRPr="009B69EE" w:rsidR="008A0D72">
        <w:rPr>
          <w:rFonts w:eastAsia="SimSun"/>
          <w:lang w:eastAsia="en-US"/>
        </w:rPr>
        <w:t>1-</w:t>
      </w:r>
      <w:r w:rsidRPr="009B69EE" w:rsidR="00C63CDF">
        <w:rPr>
          <w:rFonts w:eastAsia="SimSun"/>
          <w:i/>
          <w:iCs/>
          <w:lang w:eastAsia="en-US"/>
        </w:rPr>
        <w:t>bis</w:t>
      </w:r>
      <w:r w:rsidRPr="009B69EE" w:rsidR="008A0D72">
        <w:rPr>
          <w:rFonts w:eastAsia="SimSun"/>
          <w:i/>
          <w:iCs/>
          <w:lang w:eastAsia="en-US"/>
        </w:rPr>
        <w:t>.</w:t>
      </w:r>
      <w:r w:rsidRPr="009B69EE" w:rsidR="008A0D72">
        <w:rPr>
          <w:rFonts w:eastAsia="SimSun"/>
          <w:lang w:eastAsia="en-US"/>
        </w:rPr>
        <w:t xml:space="preserve"> Per le medesime finalità di cui al comma 1, a decorrere dal 1°</w:t>
      </w:r>
      <w:r w:rsidRPr="009B69EE" w:rsidR="00D133D5">
        <w:rPr>
          <w:rFonts w:eastAsia="SimSun"/>
          <w:lang w:eastAsia="en-US"/>
        </w:rPr>
        <w:t xml:space="preserve"> </w:t>
      </w:r>
      <w:r w:rsidRPr="009B69EE" w:rsidR="226ED0E7">
        <w:rPr>
          <w:rFonts w:eastAsia="SimSun"/>
          <w:bCs/>
          <w:lang w:eastAsia="en-US"/>
        </w:rPr>
        <w:t xml:space="preserve">aprile </w:t>
      </w:r>
      <w:r w:rsidRPr="009B69EE" w:rsidR="008A0D72">
        <w:rPr>
          <w:rFonts w:eastAsia="SimSun"/>
          <w:bCs/>
          <w:lang w:eastAsia="en-US"/>
        </w:rPr>
        <w:t xml:space="preserve">2024 e fino al termine dell’anno scolastico 2025-2026 è individuato dal Ministero dell’istruzione e del merito – Unità di missione per il PNRR un contingente di ulteriori </w:t>
      </w:r>
      <w:r w:rsidRPr="009B69EE" w:rsidR="00495CF5">
        <w:rPr>
          <w:rFonts w:eastAsia="SimSun"/>
          <w:bCs/>
          <w:lang w:eastAsia="en-US"/>
        </w:rPr>
        <w:t>cinque</w:t>
      </w:r>
      <w:r w:rsidRPr="009B69EE" w:rsidR="008A0D72">
        <w:rPr>
          <w:rFonts w:eastAsia="SimSun"/>
          <w:bCs/>
          <w:lang w:eastAsia="en-US"/>
        </w:rPr>
        <w:t xml:space="preserve"> </w:t>
      </w:r>
      <w:r w:rsidRPr="009B69EE" w:rsidR="363515A9">
        <w:rPr>
          <w:rFonts w:eastAsia="SimSun"/>
          <w:bCs/>
          <w:lang w:eastAsia="en-US"/>
        </w:rPr>
        <w:t>unità tra docenti e</w:t>
      </w:r>
      <w:r w:rsidRPr="009B69EE" w:rsidR="363515A9">
        <w:rPr>
          <w:rFonts w:eastAsia="SimSun"/>
          <w:b/>
          <w:bCs/>
          <w:lang w:eastAsia="en-US"/>
        </w:rPr>
        <w:t xml:space="preserve"> </w:t>
      </w:r>
      <w:r w:rsidRPr="009B69EE" w:rsidR="008A0D72">
        <w:rPr>
          <w:rFonts w:eastAsia="SimSun"/>
          <w:lang w:eastAsia="en-US"/>
        </w:rPr>
        <w:t>assistenti amministrativi da porre in posizione di comando presso l’</w:t>
      </w:r>
      <w:r w:rsidRPr="009B69EE" w:rsidR="00495CF5">
        <w:rPr>
          <w:rFonts w:eastAsia="SimSun"/>
          <w:lang w:eastAsia="en-US"/>
        </w:rPr>
        <w:t>a</w:t>
      </w:r>
      <w:r w:rsidRPr="009B69EE" w:rsidR="008A0D72">
        <w:rPr>
          <w:rFonts w:eastAsia="SimSun"/>
          <w:lang w:eastAsia="en-US"/>
        </w:rPr>
        <w:t xml:space="preserve">mministrazione centrale. Ai relativi oneri si provvede mediante corrispondente riduzione dell’autorizzazione di spesa di cui all’articolo 1, comma 62, della legge 13 luglio 2015, n. 107, per euro </w:t>
      </w:r>
      <w:r w:rsidRPr="009B69EE" w:rsidR="2E624EDA">
        <w:rPr>
          <w:rFonts w:eastAsia="SimSun"/>
          <w:b/>
          <w:bCs/>
          <w:lang w:eastAsia="en-US"/>
        </w:rPr>
        <w:t>110.621</w:t>
      </w:r>
      <w:r w:rsidRPr="009B69EE" w:rsidR="5F6D5C5D">
        <w:rPr>
          <w:rFonts w:eastAsia="SimSun"/>
          <w:b/>
          <w:bCs/>
          <w:lang w:eastAsia="en-US"/>
        </w:rPr>
        <w:t>,</w:t>
      </w:r>
      <w:r w:rsidRPr="009B69EE" w:rsidR="6AF271BE">
        <w:rPr>
          <w:rFonts w:eastAsia="SimSun"/>
          <w:b/>
          <w:bCs/>
          <w:lang w:eastAsia="en-US"/>
        </w:rPr>
        <w:t>7</w:t>
      </w:r>
      <w:r w:rsidRPr="009B69EE" w:rsidR="5F6D5C5D">
        <w:rPr>
          <w:rFonts w:eastAsia="SimSun"/>
          <w:b/>
          <w:bCs/>
          <w:lang w:eastAsia="en-US"/>
        </w:rPr>
        <w:t>0</w:t>
      </w:r>
      <w:r w:rsidRPr="009B69EE" w:rsidR="008A0D72">
        <w:rPr>
          <w:rFonts w:eastAsia="SimSun"/>
          <w:lang w:eastAsia="en-US"/>
        </w:rPr>
        <w:t xml:space="preserve"> per l’anno 2024, euro 158.031,00 per l’anno 2025 ed euro 94.819,00 per l’anno 2026.</w:t>
      </w:r>
      <w:r w:rsidRPr="009B69EE" w:rsidR="5EBCF57F">
        <w:rPr>
          <w:rFonts w:eastAsia="SimSun"/>
          <w:i/>
          <w:iCs/>
          <w:lang w:eastAsia="en-US"/>
        </w:rPr>
        <w:t>»</w:t>
      </w:r>
      <w:r w:rsidRPr="009B69EE" w:rsidR="008A0D72">
        <w:rPr>
          <w:rFonts w:eastAsia="SimSun"/>
          <w:i/>
          <w:iCs/>
          <w:lang w:eastAsia="en-US"/>
        </w:rPr>
        <w:t>.</w:t>
      </w:r>
    </w:p>
    <w:p w:rsidR="00537C13" w:rsidRPr="009B69EE" w:rsidP="00537C13" w14:paraId="4D13B872" w14:textId="1107DD0F">
      <w:pPr>
        <w:spacing w:after="120" w:line="259" w:lineRule="auto"/>
        <w:jc w:val="both"/>
        <w:rPr>
          <w:rFonts w:eastAsiaTheme="minorEastAsia"/>
          <w:kern w:val="2"/>
          <w:lang w:eastAsia="en-US"/>
          <w14:ligatures w14:val="standardContextual"/>
        </w:rPr>
      </w:pPr>
      <w:r w:rsidRPr="009B69EE">
        <w:rPr>
          <w:rFonts w:eastAsiaTheme="minorEastAsia"/>
          <w:kern w:val="2"/>
          <w:lang w:eastAsia="en-US"/>
          <w14:ligatures w14:val="standardContextual"/>
        </w:rPr>
        <w:t xml:space="preserve">9. </w:t>
      </w:r>
      <w:r w:rsidRPr="009B69EE" w:rsidR="008A0D72">
        <w:rPr>
          <w:kern w:val="2"/>
          <w:lang w:eastAsia="en-US"/>
          <w14:ligatures w14:val="standardContextual"/>
        </w:rPr>
        <w:t xml:space="preserve">All’articolo 1, comma 158, della legge 13 luglio 2015, n. 107, dopo la parola: </w:t>
      </w:r>
      <w:r w:rsidRPr="009B69EE" w:rsidR="3F2407E9">
        <w:t>«</w:t>
      </w:r>
      <w:r w:rsidRPr="009B69EE" w:rsidR="008A0D72">
        <w:rPr>
          <w:kern w:val="2"/>
          <w:lang w:eastAsia="en-US"/>
          <w14:ligatures w14:val="standardContextual"/>
        </w:rPr>
        <w:t>(INAIL)</w:t>
      </w:r>
      <w:r w:rsidRPr="009B69EE" w:rsidR="5EBCF57F">
        <w:rPr>
          <w:kern w:val="2"/>
          <w:lang w:eastAsia="en-US"/>
          <w14:ligatures w14:val="standardContextual"/>
        </w:rPr>
        <w:t>»</w:t>
      </w:r>
      <w:r w:rsidRPr="009B69EE" w:rsidR="008A0D72">
        <w:rPr>
          <w:lang w:eastAsia="en-US"/>
        </w:rPr>
        <w:t xml:space="preserve"> sono aggiunte le seguenti: </w:t>
      </w:r>
      <w:r w:rsidRPr="009B69EE" w:rsidR="0FE3203F">
        <w:rPr>
          <w:kern w:val="2"/>
          <w:lang w:eastAsia="en-US"/>
          <w14:ligatures w14:val="standardContextual"/>
        </w:rPr>
        <w:t>«</w:t>
      </w:r>
      <w:r w:rsidRPr="009B69EE" w:rsidR="00903425">
        <w:rPr>
          <w:kern w:val="2"/>
          <w:lang w:eastAsia="en-US"/>
          <w14:ligatures w14:val="standardContextual"/>
        </w:rPr>
        <w:t xml:space="preserve">, </w:t>
      </w:r>
      <w:r w:rsidRPr="009B69EE" w:rsidR="008A0D72">
        <w:rPr>
          <w:kern w:val="2"/>
          <w:lang w:eastAsia="en-US"/>
          <w14:ligatures w14:val="standardContextual"/>
        </w:rPr>
        <w:t>nonché</w:t>
      </w:r>
      <w:r w:rsidRPr="009B69EE" w:rsidR="68947EE0">
        <w:rPr>
          <w:kern w:val="2"/>
          <w:lang w:eastAsia="en-US"/>
          <w14:ligatures w14:val="standardContextual"/>
        </w:rPr>
        <w:t>,</w:t>
      </w:r>
      <w:r w:rsidRPr="009B69EE" w:rsidR="008A0D72">
        <w:rPr>
          <w:kern w:val="2"/>
          <w:lang w:eastAsia="en-US"/>
          <w14:ligatures w14:val="standardContextual"/>
        </w:rPr>
        <w:t xml:space="preserve"> </w:t>
      </w:r>
      <w:r w:rsidRPr="009B69EE" w:rsidR="68947EE0">
        <w:rPr>
          <w:bCs/>
          <w:kern w:val="2"/>
          <w:lang w:eastAsia="en-US"/>
          <w14:ligatures w14:val="standardContextual"/>
        </w:rPr>
        <w:t xml:space="preserve">nei limiti delle risorse disponibili e senza nuovi o maggiori oneri a carico della finanza pubblica, </w:t>
      </w:r>
      <w:r w:rsidRPr="009B69EE" w:rsidR="008A0D72">
        <w:rPr>
          <w:kern w:val="2"/>
          <w:lang w:eastAsia="en-US"/>
          <w14:ligatures w14:val="standardContextual"/>
        </w:rPr>
        <w:t xml:space="preserve"> eventuali canoni per l’affitto di immobili o il noleggio di strutture temporanee modulari ad uso scolastico per il tempo necessario alla realizzazione degli interventi di demolizione e ricostruzione di edifici scolastici di cui alla Missione 2 – Componente 3 – Investimento 1.1 del </w:t>
      </w:r>
      <w:r w:rsidRPr="009B69EE" w:rsidR="00903425">
        <w:rPr>
          <w:kern w:val="2"/>
          <w:lang w:eastAsia="en-US"/>
          <w14:ligatures w14:val="standardContextual"/>
        </w:rPr>
        <w:t>PNRR</w:t>
      </w:r>
      <w:r w:rsidRPr="009B69EE" w:rsidR="2CE20ECF">
        <w:rPr>
          <w:lang w:eastAsia="en-US"/>
        </w:rPr>
        <w:t>»</w:t>
      </w:r>
      <w:r w:rsidRPr="009B69EE" w:rsidR="008A0D72">
        <w:rPr>
          <w:lang w:eastAsia="en-US"/>
        </w:rPr>
        <w:t>.</w:t>
      </w:r>
    </w:p>
    <w:p w:rsidR="00537C13" w:rsidRPr="009B69EE" w:rsidP="00537C13" w14:paraId="1CE25EFD" w14:textId="1A37F1DA">
      <w:pPr>
        <w:spacing w:after="120" w:line="259" w:lineRule="auto"/>
        <w:jc w:val="both"/>
        <w:rPr>
          <w:rFonts w:eastAsiaTheme="minorEastAsia"/>
          <w:kern w:val="2"/>
          <w:lang w:eastAsia="en-US"/>
          <w14:ligatures w14:val="standardContextual"/>
        </w:rPr>
      </w:pPr>
      <w:r w:rsidRPr="009B69EE">
        <w:rPr>
          <w:shd w:val="clear" w:color="auto" w:fill="FFFFFF"/>
        </w:rPr>
        <w:t xml:space="preserve">10. </w:t>
      </w:r>
      <w:r w:rsidRPr="009B69EE" w:rsidR="007C395A">
        <w:rPr>
          <w:shd w:val="clear" w:color="auto" w:fill="FFFFFF"/>
        </w:rPr>
        <w:t>All’articolo 1, comma 558,</w:t>
      </w:r>
      <w:r w:rsidRPr="009B69EE" w:rsidR="00903425">
        <w:rPr>
          <w:shd w:val="clear" w:color="auto" w:fill="FFFFFF"/>
        </w:rPr>
        <w:t xml:space="preserve"> terzo periodo,</w:t>
      </w:r>
      <w:r w:rsidRPr="009B69EE" w:rsidR="007C395A">
        <w:rPr>
          <w:shd w:val="clear" w:color="auto" w:fill="FFFFFF"/>
        </w:rPr>
        <w:t xml:space="preserve"> della legge 29 dicembre 2022, n. 197, dopo le parole: </w:t>
      </w:r>
      <w:r w:rsidRPr="009B69EE" w:rsidR="44BC19E3">
        <w:t>«</w:t>
      </w:r>
      <w:r w:rsidRPr="009B69EE" w:rsidR="007C395A">
        <w:rPr>
          <w:shd w:val="clear" w:color="auto" w:fill="FFFFFF"/>
        </w:rPr>
        <w:t>di concerto con il Ministro dell’economia e delle finanze</w:t>
      </w:r>
      <w:r w:rsidRPr="009B69EE" w:rsidR="2CE20ECF">
        <w:rPr>
          <w:shd w:val="clear" w:color="auto" w:fill="FFFFFF"/>
        </w:rPr>
        <w:t>»</w:t>
      </w:r>
      <w:r w:rsidRPr="009B69EE" w:rsidR="007C395A">
        <w:rPr>
          <w:shd w:val="clear" w:color="auto" w:fill="FFFFFF"/>
        </w:rPr>
        <w:t xml:space="preserve"> sono aggiunte</w:t>
      </w:r>
      <w:r w:rsidRPr="009B69EE" w:rsidR="00296AAA">
        <w:rPr>
          <w:shd w:val="clear" w:color="auto" w:fill="FFFFFF"/>
        </w:rPr>
        <w:t>, in fine,</w:t>
      </w:r>
      <w:r w:rsidRPr="009B69EE" w:rsidR="007C395A">
        <w:rPr>
          <w:shd w:val="clear" w:color="auto" w:fill="FFFFFF"/>
        </w:rPr>
        <w:t xml:space="preserve"> le seguenti: </w:t>
      </w:r>
      <w:r w:rsidRPr="009B69EE" w:rsidR="5048CB50">
        <w:t>«</w:t>
      </w:r>
      <w:r w:rsidRPr="009B69EE" w:rsidR="007C395A">
        <w:rPr>
          <w:shd w:val="clear" w:color="auto" w:fill="FFFFFF"/>
        </w:rPr>
        <w:t>, previo parere della Conferenza unificata di cui all’articolo 8 del decreto legislativo 28 agosto 1997, n. 281, salvo nel caso di utilizzo delle risorse finanziarie in ambiti inerenti al finanziamento del trattamento retributivo del personale scolastico.</w:t>
      </w:r>
      <w:r w:rsidRPr="009B69EE" w:rsidR="45CC53E0">
        <w:rPr>
          <w:shd w:val="clear" w:color="auto" w:fill="FFFFFF"/>
        </w:rPr>
        <w:t>»</w:t>
      </w:r>
      <w:r w:rsidRPr="009B69EE" w:rsidR="007C395A">
        <w:t>.</w:t>
      </w:r>
    </w:p>
    <w:p w:rsidR="007C395A" w:rsidRPr="009B69EE" w:rsidP="00537C13" w14:paraId="32310304" w14:textId="4F3763DB">
      <w:pPr>
        <w:spacing w:after="120" w:line="259" w:lineRule="auto"/>
        <w:jc w:val="both"/>
        <w:rPr>
          <w:rFonts w:eastAsiaTheme="minorEastAsia"/>
          <w:kern w:val="2"/>
          <w:lang w:eastAsia="en-US"/>
          <w14:ligatures w14:val="standardContextual"/>
        </w:rPr>
      </w:pPr>
      <w:r w:rsidRPr="009B69EE">
        <w:rPr>
          <w:shd w:val="clear" w:color="auto" w:fill="FFFFFF"/>
        </w:rPr>
        <w:t xml:space="preserve">11. </w:t>
      </w:r>
      <w:r w:rsidRPr="009B69EE">
        <w:rPr>
          <w:shd w:val="clear" w:color="auto" w:fill="FFFFFF"/>
        </w:rPr>
        <w:t>All’articolo 20-</w:t>
      </w:r>
      <w:r w:rsidRPr="009B69EE" w:rsidR="00C63CDF">
        <w:rPr>
          <w:i/>
          <w:shd w:val="clear" w:color="auto" w:fill="FFFFFF"/>
        </w:rPr>
        <w:t>bis</w:t>
      </w:r>
      <w:r w:rsidRPr="009B69EE">
        <w:rPr>
          <w:shd w:val="clear" w:color="auto" w:fill="FFFFFF"/>
        </w:rPr>
        <w:t xml:space="preserve"> del decreto-legge 18 ottobre 2023, n. 145, convertito, con modificazioni, dalla legge 15 dicembre 2023, n. 191 sono apportate le seguenti modificazioni:</w:t>
      </w:r>
    </w:p>
    <w:p w:rsidR="007C395A" w:rsidRPr="009B69EE" w:rsidP="001F4C1B" w14:paraId="1D4D7D42" w14:textId="76F40801">
      <w:pPr>
        <w:spacing w:after="120" w:line="240" w:lineRule="atLeast"/>
        <w:ind w:left="426"/>
        <w:jc w:val="both"/>
        <w:rPr>
          <w:shd w:val="clear" w:color="auto" w:fill="FFFFFF"/>
        </w:rPr>
      </w:pPr>
      <w:r w:rsidRPr="009B69EE">
        <w:rPr>
          <w:shd w:val="clear" w:color="auto" w:fill="FFFFFF"/>
        </w:rPr>
        <w:t>a)</w:t>
      </w:r>
      <w:r w:rsidRPr="009B69EE">
        <w:rPr>
          <w:shd w:val="clear" w:color="auto" w:fill="FFFFFF"/>
        </w:rPr>
        <w:tab/>
      </w:r>
      <w:r w:rsidRPr="009B69EE" w:rsidR="1D6E06A6">
        <w:rPr>
          <w:shd w:val="clear" w:color="auto" w:fill="FFFFFF"/>
        </w:rPr>
        <w:t xml:space="preserve"> </w:t>
      </w:r>
      <w:r w:rsidRPr="009B69EE">
        <w:rPr>
          <w:shd w:val="clear" w:color="auto" w:fill="FFFFFF"/>
        </w:rPr>
        <w:t xml:space="preserve">al comma 1, dopo il secondo periodo è aggiunto il seguente: </w:t>
      </w:r>
      <w:r w:rsidRPr="009B69EE" w:rsidR="10E4EFC6">
        <w:t>«</w:t>
      </w:r>
      <w:r w:rsidRPr="009B69EE" w:rsidR="76949A17">
        <w:rPr>
          <w:shd w:val="clear" w:color="auto" w:fill="FFFFFF"/>
        </w:rPr>
        <w:t>N</w:t>
      </w:r>
      <w:r w:rsidRPr="009B69EE">
        <w:rPr>
          <w:shd w:val="clear" w:color="auto" w:fill="FFFFFF"/>
        </w:rPr>
        <w:t>ell’evenienza di rinuncia all’incarico, è possibile attingere alle graduatorie di istituto.</w:t>
      </w:r>
      <w:r w:rsidRPr="009B69EE" w:rsidR="45CC53E0">
        <w:rPr>
          <w:shd w:val="clear" w:color="auto" w:fill="FFFFFF"/>
        </w:rPr>
        <w:t>»</w:t>
      </w:r>
      <w:r w:rsidRPr="009B69EE">
        <w:t>;</w:t>
      </w:r>
    </w:p>
    <w:p w:rsidR="5A31B53F" w:rsidRPr="009B69EE" w:rsidP="3A8524B3" w14:paraId="6283250F" w14:textId="5A334C28">
      <w:pPr>
        <w:spacing w:after="120" w:line="240" w:lineRule="atLeast"/>
        <w:ind w:left="426"/>
        <w:jc w:val="both"/>
        <w:rPr>
          <w:bCs/>
        </w:rPr>
      </w:pPr>
      <w:r w:rsidRPr="009B69EE">
        <w:rPr>
          <w:bCs/>
        </w:rPr>
        <w:t>b) al comma 1, dopo il secondo periodo è aggiunto il seguente: «Per l’anno scolastico 2023/2024 i predetti contratti sono stipulabili dalle istituzioni scolastiche entro e non oltre il termine ultimo del 31 marzo 2024.»;</w:t>
      </w:r>
    </w:p>
    <w:p w:rsidR="5A31B53F" w:rsidRPr="009B69EE" w:rsidP="3A8524B3" w14:paraId="303F51E2" w14:textId="557B21AB">
      <w:pPr>
        <w:spacing w:after="120" w:line="240" w:lineRule="atLeast"/>
        <w:ind w:left="426"/>
        <w:jc w:val="both"/>
        <w:rPr>
          <w:bCs/>
        </w:rPr>
      </w:pPr>
      <w:r w:rsidRPr="009B69EE">
        <w:rPr>
          <w:bCs/>
        </w:rPr>
        <w:t>c) dopo il comma 1, sono aggiunti i seguenti: è aggiunto il seguente:</w:t>
      </w:r>
    </w:p>
    <w:p w:rsidR="5A31B53F" w:rsidRPr="009B69EE" w:rsidP="3A8524B3" w14:paraId="294BCBCA" w14:textId="26048E79">
      <w:pPr>
        <w:spacing w:after="120" w:line="240" w:lineRule="atLeast"/>
        <w:ind w:left="426"/>
        <w:jc w:val="both"/>
        <w:rPr>
          <w:bCs/>
        </w:rPr>
      </w:pPr>
      <w:r w:rsidRPr="009B69EE">
        <w:rPr>
          <w:bCs/>
        </w:rPr>
        <w:t>«</w:t>
      </w:r>
      <w:r w:rsidRPr="009B69EE">
        <w:rPr>
          <w:bCs/>
        </w:rPr>
        <w:t>1-</w:t>
      </w:r>
      <w:r w:rsidRPr="009B69EE">
        <w:rPr>
          <w:bCs/>
          <w:i/>
        </w:rPr>
        <w:t>bis</w:t>
      </w:r>
      <w:r w:rsidRPr="009B69EE">
        <w:rPr>
          <w:bCs/>
        </w:rPr>
        <w:t>. Al fine di garantire un adeguato supporto amministrativo alle istituzioni scolastiche, assicurando il corretto e tempestivo pagamento delle retribuzioni del personale destinatario degli incarichi temporanei di cui al comma 1, le risorse  di cui alla Missione 4 – Componente 1 del PNRR, ivi incluse quelle già trasferite alle istituzioni scolastiche,  nel limite massimo di 40 milioni di euro sono versate all’entrata del bilancio dello Stato per essere destinate ad incrementare gli stanziamenti di bilancio , anche mediante riassegnazione in spesa,  dei capitoli destinati al pagamento delle retribuzioni del personale scolastico assunto con contratto a tempo determinato fino al termine delle attività didattiche,  sulla base dei dati contrattuali inseriti nell’apposita funzione del sistema informativo del Ministero da parte delle istituzioni scolastiche.</w:t>
      </w:r>
    </w:p>
    <w:p w:rsidR="5A31B53F" w:rsidRPr="009B69EE" w:rsidP="3A8524B3" w14:paraId="2CDBD35E" w14:textId="3A2A6B79">
      <w:pPr>
        <w:spacing w:after="120" w:line="240" w:lineRule="atLeast"/>
        <w:ind w:left="426"/>
        <w:jc w:val="both"/>
        <w:rPr>
          <w:bCs/>
        </w:rPr>
      </w:pPr>
      <w:r w:rsidRPr="009B69EE">
        <w:rPr>
          <w:bCs/>
        </w:rPr>
        <w:t>1-</w:t>
      </w:r>
      <w:r w:rsidRPr="009B69EE">
        <w:rPr>
          <w:bCs/>
          <w:i/>
        </w:rPr>
        <w:t>ter</w:t>
      </w:r>
      <w:r w:rsidRPr="009B69EE">
        <w:rPr>
          <w:bCs/>
        </w:rPr>
        <w:t>. Entro il 1°aprile 2024, il Ministero dell’istruzione e del merito effettua un monitoraggio dei contratti stipulati nell’esercizio finanziario 2024 ai sensi delle disposizioni di cui al comma 1 e comunica al Ministero dell’economia e delle finanze, entro il 15 aprile, i relativi dati finanziari al fine di provvedere al versamento all’entrata del bilancio dello Stato delle risorse di cui al comma 1-</w:t>
      </w:r>
      <w:r w:rsidRPr="009B69EE">
        <w:rPr>
          <w:i/>
        </w:rPr>
        <w:t>bis</w:t>
      </w:r>
      <w:r w:rsidRPr="009B69EE">
        <w:rPr>
          <w:bCs/>
        </w:rPr>
        <w:t xml:space="preserve">,  per gli importi corrispondenti alle spese effettivamente sostenute per la copertura dei contratti stipulati dalle istituzioni scolastiche.  </w:t>
      </w:r>
    </w:p>
    <w:p w:rsidR="5A31B53F" w:rsidRPr="009B69EE" w:rsidP="3A8524B3" w14:paraId="511E28A1" w14:textId="1A16804D">
      <w:pPr>
        <w:spacing w:after="120" w:line="240" w:lineRule="atLeast"/>
        <w:ind w:left="426"/>
        <w:jc w:val="both"/>
        <w:rPr>
          <w:bCs/>
        </w:rPr>
      </w:pPr>
      <w:r w:rsidRPr="009B69EE">
        <w:rPr>
          <w:bCs/>
        </w:rPr>
        <w:t>1-</w:t>
      </w:r>
      <w:r w:rsidRPr="009B69EE">
        <w:rPr>
          <w:bCs/>
          <w:i/>
        </w:rPr>
        <w:t>quater</w:t>
      </w:r>
      <w:r w:rsidRPr="009B69EE">
        <w:rPr>
          <w:bCs/>
        </w:rPr>
        <w:t xml:space="preserve">. Nelle more della rendicontazione finale dei progetti realizzati dalle istituzioni scolastiche a valere sulle linee di investimento PNRR su cui gravano le risorse per i contratti del personale amministrativo e tecnico, sono accantonate e rese indisponibili, per l’anno 2025, una quota delle risorse di cui all’articolo 1, comma 601, della legge 27 dicembre 2006, n. 296, per un importo pari alle somme versate all’entrata di cui al comma 1-bis. </w:t>
      </w:r>
    </w:p>
    <w:p w:rsidR="5A31B53F" w:rsidRPr="009B69EE" w:rsidP="3A8524B3" w14:paraId="5E7DA1F5" w14:textId="68F01EB5">
      <w:pPr>
        <w:spacing w:after="120" w:line="240" w:lineRule="atLeast"/>
        <w:ind w:left="426"/>
        <w:jc w:val="both"/>
        <w:rPr>
          <w:b/>
        </w:rPr>
      </w:pPr>
      <w:r w:rsidRPr="009B69EE">
        <w:rPr>
          <w:bCs/>
        </w:rPr>
        <w:t>1-</w:t>
      </w:r>
      <w:r w:rsidRPr="009B69EE">
        <w:rPr>
          <w:bCs/>
          <w:i/>
        </w:rPr>
        <w:t>quinques</w:t>
      </w:r>
      <w:r w:rsidRPr="009B69EE">
        <w:rPr>
          <w:bCs/>
        </w:rPr>
        <w:t xml:space="preserve">.  In esito alla rendicontazione finale dei progetti realizzati dalle istituzioni scolastiche a valere sulle linee di investimento PNRR su cui gravano le risorse per i contratti del personale amministrativo e tecnico, il Ministero dell’istruzione e del merito, entro il 30 novembre 2025, richiede il </w:t>
      </w:r>
      <w:r w:rsidRPr="009B69EE">
        <w:rPr>
          <w:bCs/>
        </w:rPr>
        <w:t>disaccantonamento</w:t>
      </w:r>
      <w:r w:rsidRPr="009B69EE">
        <w:rPr>
          <w:bCs/>
        </w:rPr>
        <w:t xml:space="preserve"> delle somme di cui al comma 1 -</w:t>
      </w:r>
      <w:r w:rsidRPr="009B69EE">
        <w:rPr>
          <w:bCs/>
          <w:i/>
        </w:rPr>
        <w:t>quater</w:t>
      </w:r>
      <w:r w:rsidRPr="009B69EE">
        <w:rPr>
          <w:bCs/>
        </w:rPr>
        <w:t xml:space="preserve"> per la quota corrispondente alle somme per le quali si è conclusa la rendicontazione da parte delle istituzioni scolastiche.</w:t>
      </w:r>
      <w:r w:rsidRPr="009B69EE" w:rsidR="0A5C487E">
        <w:rPr>
          <w:bCs/>
        </w:rPr>
        <w:t>»</w:t>
      </w:r>
      <w:r w:rsidRPr="009B69EE" w:rsidR="0A5C487E">
        <w:rPr>
          <w:b/>
        </w:rPr>
        <w:t>.</w:t>
      </w:r>
    </w:p>
    <w:p w:rsidR="1854CB40" w:rsidRPr="009B69EE" w:rsidP="1854CB40" w14:paraId="0A07B18D" w14:textId="08906E2F">
      <w:pPr>
        <w:spacing w:after="120" w:line="240" w:lineRule="atLeast"/>
        <w:ind w:left="426"/>
        <w:jc w:val="both"/>
        <w:rPr>
          <w:strike/>
        </w:rPr>
      </w:pPr>
    </w:p>
    <w:p w:rsidR="008A0D72" w:rsidRPr="009B69EE" w:rsidP="007C395A" w14:paraId="78F84E6F" w14:textId="3E5F6D91">
      <w:pPr>
        <w:spacing w:after="120" w:line="240" w:lineRule="atLeast"/>
        <w:jc w:val="both"/>
        <w:rPr>
          <w:shd w:val="clear" w:color="auto" w:fill="FFFFFF"/>
        </w:rPr>
      </w:pPr>
      <w:r w:rsidRPr="009B69EE">
        <w:rPr>
          <w:shd w:val="clear" w:color="auto" w:fill="FFFFFF"/>
        </w:rPr>
        <w:t xml:space="preserve">12. </w:t>
      </w:r>
      <w:r w:rsidRPr="009B69EE" w:rsidR="007C395A">
        <w:rPr>
          <w:shd w:val="clear" w:color="auto" w:fill="FFFFFF"/>
        </w:rPr>
        <w:t>All’articolo 21, comma 4-</w:t>
      </w:r>
      <w:r w:rsidRPr="009B69EE" w:rsidR="00C63CDF">
        <w:rPr>
          <w:i/>
          <w:shd w:val="clear" w:color="auto" w:fill="FFFFFF"/>
        </w:rPr>
        <w:t>bis</w:t>
      </w:r>
      <w:r w:rsidRPr="009B69EE" w:rsidR="007C395A">
        <w:rPr>
          <w:shd w:val="clear" w:color="auto" w:fill="FFFFFF"/>
        </w:rPr>
        <w:t>.2, del decreto-legge 22 giugno 2023, n. 75 convertito con modificazioni dalla legge 10 agosto 2023, n. 112</w:t>
      </w:r>
      <w:r w:rsidRPr="009B69EE" w:rsidR="00023432">
        <w:rPr>
          <w:shd w:val="clear" w:color="auto" w:fill="FFFFFF"/>
        </w:rPr>
        <w:t>,</w:t>
      </w:r>
      <w:r w:rsidRPr="009B69EE" w:rsidR="007C395A">
        <w:rPr>
          <w:shd w:val="clear" w:color="auto" w:fill="FFFFFF"/>
        </w:rPr>
        <w:t xml:space="preserve"> è aggiunto, in fine, il seguente periodo: </w:t>
      </w:r>
      <w:r w:rsidRPr="009B69EE" w:rsidR="0350E2BE">
        <w:t>«</w:t>
      </w:r>
      <w:r w:rsidRPr="009B69EE" w:rsidR="007C395A">
        <w:rPr>
          <w:shd w:val="clear" w:color="auto" w:fill="FFFFFF"/>
        </w:rPr>
        <w:t>Nel caso di rinuncia all’incarico, resta salva la possibilità per le istituzioni scolastiche di attingere alle graduatorie di istituto.</w:t>
      </w:r>
      <w:r w:rsidRPr="009B69EE" w:rsidR="45CC53E0">
        <w:rPr>
          <w:shd w:val="clear" w:color="auto" w:fill="FFFFFF"/>
        </w:rPr>
        <w:t>»</w:t>
      </w:r>
      <w:r w:rsidRPr="009B69EE" w:rsidR="007C395A">
        <w:t>.</w:t>
      </w:r>
    </w:p>
    <w:bookmarkEnd w:id="61"/>
    <w:bookmarkEnd w:id="62"/>
    <w:p w:rsidR="00B927F2" w:rsidRPr="009B69EE" w:rsidP="00011A3B" w14:paraId="45137876" w14:textId="4C3968C1">
      <w:pPr>
        <w:pStyle w:val="Heading2"/>
        <w:numPr>
          <w:ilvl w:val="0"/>
          <w:numId w:val="28"/>
        </w:numPr>
        <w:spacing w:before="0" w:after="120" w:line="240" w:lineRule="atLeast"/>
        <w:ind w:left="0" w:firstLine="284"/>
        <w:rPr>
          <w:rFonts w:cs="Times New Roman"/>
        </w:rPr>
      </w:pPr>
      <w:r w:rsidRPr="009B69EE">
        <w:rPr>
          <w:rFonts w:cs="Times New Roman"/>
        </w:rPr>
        <w:t xml:space="preserve"> </w:t>
      </w:r>
      <w:bookmarkStart w:id="66" w:name="_Toc144141266"/>
      <w:bookmarkStart w:id="67" w:name="_Toc144141398"/>
      <w:r w:rsidRPr="009B69EE">
        <w:rPr>
          <w:rFonts w:cs="Times New Roman"/>
        </w:rPr>
        <w:t xml:space="preserve">                                                                                                                                                 </w:t>
      </w:r>
      <w:bookmarkStart w:id="68" w:name="_Toc1604241023"/>
      <w:bookmarkStart w:id="69" w:name="_Toc159526385"/>
      <w:r w:rsidRPr="009B69EE">
        <w:rPr>
          <w:rFonts w:cs="Times New Roman"/>
        </w:rPr>
        <w:t>(</w:t>
      </w:r>
      <w:r w:rsidRPr="009B69EE" w:rsidR="006F453E">
        <w:rPr>
          <w:rFonts w:cs="Times New Roman"/>
        </w:rPr>
        <w:t xml:space="preserve">Disposizioni </w:t>
      </w:r>
      <w:r w:rsidRPr="009B69EE" w:rsidR="00384533">
        <w:rPr>
          <w:rFonts w:cs="Times New Roman"/>
        </w:rPr>
        <w:t xml:space="preserve">in materia di </w:t>
      </w:r>
      <w:r w:rsidRPr="009B69EE" w:rsidR="7B89F262">
        <w:rPr>
          <w:rFonts w:cs="Times New Roman"/>
        </w:rPr>
        <w:t>istituti tecnici e professionali</w:t>
      </w:r>
      <w:r w:rsidRPr="009B69EE">
        <w:rPr>
          <w:rFonts w:cs="Times New Roman"/>
        </w:rPr>
        <w:t>)</w:t>
      </w:r>
      <w:bookmarkEnd w:id="66"/>
      <w:bookmarkEnd w:id="67"/>
      <w:bookmarkEnd w:id="68"/>
      <w:bookmarkEnd w:id="69"/>
      <w:r w:rsidRPr="009B69EE">
        <w:rPr>
          <w:rFonts w:cs="Times New Roman"/>
        </w:rPr>
        <w:t xml:space="preserve"> </w:t>
      </w:r>
    </w:p>
    <w:p w:rsidR="005963CD" w:rsidRPr="009B69EE" w:rsidP="001D6C57" w14:paraId="3DB652F6" w14:textId="64B24680">
      <w:pPr>
        <w:spacing w:after="120" w:line="240" w:lineRule="atLeast"/>
        <w:jc w:val="both"/>
      </w:pPr>
      <w:bookmarkStart w:id="70" w:name="_Hlk144457952"/>
      <w:r w:rsidRPr="009B69EE">
        <w:t xml:space="preserve">1. </w:t>
      </w:r>
      <w:r w:rsidRPr="009B69EE">
        <w:t>Al fine di garantire il rispetto dei target previsti dal PNRR, all’articolo 26 del decreto-legge 23 settembre 2022, n. 144, convertito, con modificazioni, dalla legge 17 novembre 2022, n. 175, sono apportate le seguenti modificazioni:</w:t>
      </w:r>
    </w:p>
    <w:p w:rsidR="005963CD" w:rsidRPr="009B69EE" w:rsidP="00011A3B" w14:paraId="16996B54" w14:textId="598F214B">
      <w:pPr>
        <w:pStyle w:val="ListParagraph"/>
        <w:numPr>
          <w:ilvl w:val="0"/>
          <w:numId w:val="8"/>
        </w:numPr>
        <w:spacing w:after="120" w:line="240" w:lineRule="atLeast"/>
        <w:ind w:left="142" w:firstLine="142"/>
        <w:jc w:val="both"/>
        <w:rPr>
          <w:rFonts w:ascii="Times New Roman" w:hAnsi="Times New Roman"/>
          <w:sz w:val="24"/>
          <w:szCs w:val="24"/>
        </w:rPr>
      </w:pPr>
      <w:r w:rsidRPr="009B69EE">
        <w:rPr>
          <w:rFonts w:ascii="Times New Roman" w:hAnsi="Times New Roman"/>
          <w:sz w:val="24"/>
          <w:szCs w:val="24"/>
          <w:lang w:val="it-IT"/>
        </w:rPr>
        <w:t xml:space="preserve"> </w:t>
      </w:r>
      <w:r w:rsidRPr="009B69EE">
        <w:rPr>
          <w:rFonts w:ascii="Times New Roman" w:hAnsi="Times New Roman"/>
          <w:sz w:val="24"/>
          <w:szCs w:val="24"/>
        </w:rPr>
        <w:t>al comma 2:</w:t>
      </w:r>
    </w:p>
    <w:p w:rsidR="005963CD" w:rsidRPr="009B69EE" w:rsidP="00011A3B" w14:paraId="16B745B1" w14:textId="66B937DA">
      <w:pPr>
        <w:pStyle w:val="ListParagraph"/>
        <w:numPr>
          <w:ilvl w:val="0"/>
          <w:numId w:val="6"/>
        </w:numPr>
        <w:spacing w:after="120" w:line="240" w:lineRule="atLeast"/>
        <w:ind w:left="426" w:firstLine="142"/>
        <w:jc w:val="both"/>
        <w:rPr>
          <w:rFonts w:ascii="Times New Roman" w:hAnsi="Times New Roman"/>
          <w:sz w:val="24"/>
          <w:szCs w:val="24"/>
        </w:rPr>
      </w:pPr>
      <w:r w:rsidRPr="009B69EE">
        <w:rPr>
          <w:rFonts w:ascii="Times New Roman" w:hAnsi="Times New Roman"/>
          <w:sz w:val="24"/>
          <w:szCs w:val="24"/>
          <w:lang w:val="it-IT"/>
        </w:rPr>
        <w:t xml:space="preserve"> </w:t>
      </w:r>
      <w:r w:rsidRPr="009B69EE">
        <w:rPr>
          <w:rFonts w:ascii="Times New Roman" w:hAnsi="Times New Roman"/>
          <w:sz w:val="24"/>
          <w:szCs w:val="24"/>
        </w:rPr>
        <w:t>alla lettera a):</w:t>
      </w:r>
    </w:p>
    <w:p w:rsidR="005963CD" w:rsidRPr="009B69EE" w:rsidP="001F4C1B" w14:paraId="0FF9586B" w14:textId="1D381EA2">
      <w:pPr>
        <w:spacing w:after="120" w:line="240" w:lineRule="atLeast"/>
        <w:ind w:left="851"/>
        <w:jc w:val="both"/>
      </w:pPr>
      <w:r w:rsidRPr="009B69EE">
        <w:t>1.1</w:t>
      </w:r>
      <w:r w:rsidRPr="009B69EE" w:rsidR="000A68CF">
        <w:t>)</w:t>
      </w:r>
      <w:r w:rsidRPr="009B69EE">
        <w:t xml:space="preserve"> </w:t>
      </w:r>
      <w:r w:rsidRPr="009B69EE">
        <w:t xml:space="preserve">l’alinea è sostituito dal seguente: </w:t>
      </w:r>
      <w:r w:rsidRPr="009B69EE" w:rsidR="764DBDB8">
        <w:t>«</w:t>
      </w:r>
      <w:r w:rsidRPr="009B69EE">
        <w:t>a) aggiornamento dei profili dei curricoli vigenti, mirando a:</w:t>
      </w:r>
      <w:r w:rsidRPr="009B69EE" w:rsidR="45CC53E0">
        <w:t>»</w:t>
      </w:r>
      <w:r w:rsidRPr="009B69EE">
        <w:t>;</w:t>
      </w:r>
    </w:p>
    <w:p w:rsidR="005963CD" w:rsidRPr="009B69EE" w:rsidP="001F4C1B" w14:paraId="6BC1AE6D" w14:textId="2F410CD7">
      <w:pPr>
        <w:pStyle w:val="ListParagraph"/>
        <w:spacing w:after="120" w:line="240" w:lineRule="atLeast"/>
        <w:ind w:left="851"/>
        <w:jc w:val="both"/>
        <w:rPr>
          <w:rFonts w:ascii="Times New Roman" w:hAnsi="Times New Roman"/>
          <w:sz w:val="24"/>
          <w:szCs w:val="24"/>
        </w:rPr>
      </w:pPr>
      <w:r w:rsidRPr="009B69EE">
        <w:rPr>
          <w:rFonts w:ascii="Times New Roman" w:hAnsi="Times New Roman"/>
          <w:sz w:val="24"/>
          <w:szCs w:val="24"/>
          <w:lang w:val="it-IT"/>
        </w:rPr>
        <w:t>1.2</w:t>
      </w:r>
      <w:r w:rsidRPr="009B69EE" w:rsidR="000A68CF">
        <w:rPr>
          <w:rFonts w:ascii="Times New Roman" w:hAnsi="Times New Roman"/>
          <w:sz w:val="24"/>
          <w:szCs w:val="24"/>
          <w:lang w:val="it-IT"/>
        </w:rPr>
        <w:t>)</w:t>
      </w:r>
      <w:r w:rsidRPr="009B69EE">
        <w:rPr>
          <w:rFonts w:ascii="Times New Roman" w:hAnsi="Times New Roman"/>
          <w:sz w:val="24"/>
          <w:szCs w:val="24"/>
          <w:lang w:val="it-IT"/>
        </w:rPr>
        <w:t xml:space="preserve"> </w:t>
      </w:r>
      <w:r w:rsidRPr="009B69EE">
        <w:rPr>
          <w:rFonts w:ascii="Times New Roman" w:hAnsi="Times New Roman"/>
          <w:sz w:val="24"/>
          <w:szCs w:val="24"/>
        </w:rPr>
        <w:t xml:space="preserve">il numero 1) è sostituito dal seguente: </w:t>
      </w:r>
      <w:r w:rsidRPr="009B69EE" w:rsidR="1F3C690A">
        <w:t>«</w:t>
      </w:r>
      <w:r w:rsidRPr="009B69EE">
        <w:rPr>
          <w:rFonts w:ascii="Times New Roman" w:hAnsi="Times New Roman"/>
          <w:sz w:val="24"/>
          <w:szCs w:val="24"/>
        </w:rPr>
        <w:t xml:space="preserve">1) rafforzare le competenze generali linguistiche, storiche, matematiche e scientifiche, giuridiche ed economiche, nonché le competenze tecnico-professionali riguardanti i profili in uscita con particolare riferimento al contesto dell’innovazione digitale e allo studio dei prodotti e dei servizi connessi al </w:t>
      </w:r>
      <w:r w:rsidRPr="009B69EE" w:rsidR="005F59D7">
        <w:rPr>
          <w:rFonts w:ascii="Times New Roman" w:hAnsi="Times New Roman"/>
          <w:sz w:val="24"/>
          <w:szCs w:val="24"/>
          <w:lang w:val="it-IT"/>
        </w:rPr>
        <w:t>m</w:t>
      </w:r>
      <w:r w:rsidRPr="009B69EE">
        <w:rPr>
          <w:rFonts w:ascii="Times New Roman" w:hAnsi="Times New Roman"/>
          <w:sz w:val="24"/>
          <w:szCs w:val="24"/>
        </w:rPr>
        <w:t xml:space="preserve">ade in </w:t>
      </w:r>
      <w:r w:rsidRPr="009B69EE">
        <w:rPr>
          <w:rFonts w:ascii="Times New Roman" w:hAnsi="Times New Roman"/>
          <w:sz w:val="24"/>
          <w:szCs w:val="24"/>
        </w:rPr>
        <w:t>Italy</w:t>
      </w:r>
      <w:r w:rsidRPr="009B69EE">
        <w:rPr>
          <w:rFonts w:ascii="Times New Roman" w:hAnsi="Times New Roman"/>
          <w:sz w:val="24"/>
          <w:szCs w:val="24"/>
        </w:rPr>
        <w:t>;</w:t>
      </w:r>
      <w:r w:rsidRPr="009B69EE" w:rsidR="45CC53E0">
        <w:rPr>
          <w:rFonts w:ascii="Times New Roman" w:hAnsi="Times New Roman"/>
          <w:sz w:val="24"/>
          <w:szCs w:val="24"/>
        </w:rPr>
        <w:t>»</w:t>
      </w:r>
      <w:r w:rsidRPr="009B69EE">
        <w:rPr>
          <w:rFonts w:ascii="Times New Roman" w:hAnsi="Times New Roman"/>
          <w:sz w:val="24"/>
          <w:szCs w:val="24"/>
        </w:rPr>
        <w:t xml:space="preserve">; </w:t>
      </w:r>
    </w:p>
    <w:p w:rsidR="005963CD" w:rsidRPr="009B69EE" w:rsidP="001F4C1B" w14:paraId="004D763A" w14:textId="78AD98D5">
      <w:pPr>
        <w:pStyle w:val="ListParagraph"/>
        <w:spacing w:after="120" w:line="240" w:lineRule="atLeast"/>
        <w:ind w:left="851"/>
        <w:jc w:val="both"/>
        <w:rPr>
          <w:rFonts w:ascii="Times New Roman" w:hAnsi="Times New Roman"/>
          <w:sz w:val="24"/>
          <w:szCs w:val="24"/>
        </w:rPr>
      </w:pPr>
      <w:r w:rsidRPr="009B69EE">
        <w:rPr>
          <w:rFonts w:ascii="Times New Roman" w:hAnsi="Times New Roman"/>
          <w:sz w:val="24"/>
          <w:szCs w:val="24"/>
          <w:lang w:val="it-IT"/>
        </w:rPr>
        <w:t xml:space="preserve">1.3) </w:t>
      </w:r>
      <w:r w:rsidRPr="009B69EE">
        <w:rPr>
          <w:rFonts w:ascii="Times New Roman" w:hAnsi="Times New Roman"/>
          <w:sz w:val="24"/>
          <w:szCs w:val="24"/>
        </w:rPr>
        <w:t xml:space="preserve">dopo il numero 1 è inserito il seguente: </w:t>
      </w:r>
      <w:r w:rsidRPr="009B69EE" w:rsidR="6F3F3826">
        <w:t>«</w:t>
      </w:r>
      <w:r w:rsidRPr="009B69EE">
        <w:rPr>
          <w:rFonts w:ascii="Times New Roman" w:hAnsi="Times New Roman"/>
          <w:sz w:val="24"/>
          <w:szCs w:val="24"/>
        </w:rPr>
        <w:t>1-</w:t>
      </w:r>
      <w:r w:rsidRPr="009B69EE" w:rsidR="00C63CDF">
        <w:rPr>
          <w:rFonts w:ascii="Times New Roman" w:hAnsi="Times New Roman"/>
          <w:i/>
          <w:sz w:val="24"/>
          <w:szCs w:val="24"/>
        </w:rPr>
        <w:t>bis</w:t>
      </w:r>
      <w:r w:rsidRPr="009B69EE">
        <w:rPr>
          <w:rFonts w:ascii="Times New Roman" w:hAnsi="Times New Roman"/>
          <w:sz w:val="24"/>
          <w:szCs w:val="24"/>
        </w:rPr>
        <w:t xml:space="preserve">) rafforzare la connessione al tessuto socioeconomico-produttivo del territorio di riferimento, favorendo la </w:t>
      </w:r>
      <w:r w:rsidRPr="009B69EE">
        <w:rPr>
          <w:rFonts w:ascii="Times New Roman" w:hAnsi="Times New Roman"/>
          <w:sz w:val="24"/>
          <w:szCs w:val="24"/>
        </w:rPr>
        <w:t>laboratorialità</w:t>
      </w:r>
      <w:r w:rsidRPr="009B69EE">
        <w:rPr>
          <w:rFonts w:ascii="Times New Roman" w:hAnsi="Times New Roman"/>
          <w:sz w:val="24"/>
          <w:szCs w:val="24"/>
        </w:rPr>
        <w:t>, l’innovazione e l’apporto formativo delle imprese e degli enti del territorio;</w:t>
      </w:r>
      <w:r w:rsidRPr="009B69EE" w:rsidR="33CC0494">
        <w:rPr>
          <w:rFonts w:ascii="Times New Roman" w:hAnsi="Times New Roman"/>
          <w:sz w:val="24"/>
          <w:szCs w:val="24"/>
        </w:rPr>
        <w:t>»</w:t>
      </w:r>
      <w:r w:rsidRPr="009B69EE">
        <w:rPr>
          <w:rFonts w:ascii="Times New Roman" w:hAnsi="Times New Roman"/>
          <w:sz w:val="24"/>
          <w:szCs w:val="24"/>
        </w:rPr>
        <w:t>;</w:t>
      </w:r>
    </w:p>
    <w:p w:rsidR="005963CD" w:rsidRPr="009B69EE" w:rsidP="001F4C1B" w14:paraId="36BD2E77" w14:textId="4F6A2901">
      <w:pPr>
        <w:pStyle w:val="ListParagraph"/>
        <w:spacing w:after="120" w:line="240" w:lineRule="atLeast"/>
        <w:ind w:left="851"/>
        <w:jc w:val="both"/>
        <w:rPr>
          <w:rFonts w:ascii="Times New Roman" w:hAnsi="Times New Roman"/>
          <w:sz w:val="24"/>
          <w:szCs w:val="24"/>
        </w:rPr>
      </w:pPr>
      <w:r w:rsidRPr="009B69EE">
        <w:rPr>
          <w:rFonts w:ascii="Times New Roman" w:hAnsi="Times New Roman"/>
          <w:sz w:val="24"/>
          <w:szCs w:val="24"/>
          <w:lang w:val="it-IT"/>
          <w14:ligatures w14:val="standard"/>
          <w14:numSpacing w14:val="proportional"/>
        </w:rPr>
        <w:t xml:space="preserve">1.4) </w:t>
      </w:r>
      <w:r w:rsidRPr="009B69EE">
        <w:rPr>
          <w:rFonts w:ascii="Times New Roman" w:hAnsi="Times New Roman"/>
          <w:sz w:val="24"/>
          <w:szCs w:val="24"/>
          <w14:ligatures w14:val="standard"/>
          <w14:numSpacing w14:val="proportional"/>
        </w:rPr>
        <w:t xml:space="preserve">al numero 2, secondo periodo, dopo le parole: </w:t>
      </w:r>
      <w:r w:rsidRPr="009B69EE" w:rsidR="11DCB68C">
        <w:t>«</w:t>
      </w:r>
      <w:r w:rsidRPr="009B69EE">
        <w:rPr>
          <w:rFonts w:ascii="Times New Roman" w:hAnsi="Times New Roman"/>
          <w:sz w:val="24"/>
          <w:szCs w:val="24"/>
          <w14:ligatures w14:val="standard"/>
          <w14:numSpacing w14:val="proportional"/>
        </w:rPr>
        <w:t>Ministro dell’istruzione</w:t>
      </w:r>
      <w:r w:rsidRPr="009B69EE" w:rsidR="33CC0494">
        <w:rPr>
          <w:rFonts w:ascii="Times New Roman" w:hAnsi="Times New Roman"/>
          <w:sz w:val="24"/>
          <w:szCs w:val="24"/>
          <w14:ligatures w14:val="standard"/>
          <w14:numSpacing w14:val="proportional"/>
        </w:rPr>
        <w:t>»</w:t>
      </w:r>
      <w:r w:rsidRPr="009B69EE">
        <w:rPr>
          <w:rFonts w:ascii="Times New Roman" w:hAnsi="Times New Roman"/>
          <w:sz w:val="24"/>
          <w:szCs w:val="24"/>
          <w14:ligatures w14:val="standard"/>
          <w14:numSpacing w14:val="proportional"/>
        </w:rPr>
        <w:t xml:space="preserve"> sono </w:t>
      </w:r>
      <w:r w:rsidRPr="009B69EE" w:rsidR="009C3B8F">
        <w:rPr>
          <w:rFonts w:ascii="Times New Roman" w:hAnsi="Times New Roman"/>
          <w:sz w:val="24"/>
          <w:szCs w:val="24"/>
          <w:lang w:val="it-IT"/>
          <w14:ligatures w14:val="standard"/>
          <w14:numSpacing w14:val="proportional"/>
        </w:rPr>
        <w:t>ins</w:t>
      </w:r>
      <w:r w:rsidRPr="009B69EE" w:rsidR="00D605C0">
        <w:rPr>
          <w:rFonts w:ascii="Times New Roman" w:hAnsi="Times New Roman"/>
          <w:sz w:val="24"/>
          <w:szCs w:val="24"/>
          <w:lang w:val="it-IT"/>
          <w14:ligatures w14:val="standard"/>
          <w14:numSpacing w14:val="proportional"/>
        </w:rPr>
        <w:t xml:space="preserve">erite </w:t>
      </w:r>
      <w:r w:rsidRPr="009B69EE">
        <w:rPr>
          <w:rFonts w:ascii="Times New Roman" w:hAnsi="Times New Roman"/>
          <w:sz w:val="24"/>
          <w:szCs w:val="24"/>
          <w14:ligatures w14:val="standard"/>
          <w14:numSpacing w14:val="proportional"/>
        </w:rPr>
        <w:t xml:space="preserve">le seguenti: </w:t>
      </w:r>
      <w:r w:rsidRPr="009B69EE" w:rsidR="5D9B6CFC">
        <w:t>«</w:t>
      </w:r>
      <w:r w:rsidRPr="009B69EE">
        <w:rPr>
          <w:rFonts w:ascii="Times New Roman" w:hAnsi="Times New Roman"/>
          <w:sz w:val="24"/>
          <w:szCs w:val="24"/>
          <w14:ligatures w14:val="standard"/>
          <w14:numSpacing w14:val="proportional"/>
        </w:rPr>
        <w:t>e del merito</w:t>
      </w:r>
      <w:r w:rsidRPr="009B69EE" w:rsidR="33CC0494">
        <w:rPr>
          <w:rFonts w:ascii="Times New Roman" w:hAnsi="Times New Roman"/>
          <w:sz w:val="24"/>
          <w:szCs w:val="24"/>
          <w14:ligatures w14:val="standard"/>
          <w14:numSpacing w14:val="proportional"/>
        </w:rPr>
        <w:t>»</w:t>
      </w:r>
      <w:r w:rsidRPr="009B69EE">
        <w:rPr>
          <w:rFonts w:ascii="Times New Roman" w:hAnsi="Times New Roman"/>
          <w:sz w:val="24"/>
          <w:szCs w:val="24"/>
          <w14:ligatures w14:val="standard"/>
          <w14:numSpacing w14:val="proportional"/>
        </w:rPr>
        <w:t xml:space="preserve"> e le parole: </w:t>
      </w:r>
      <w:r w:rsidRPr="009B69EE" w:rsidR="07A08C87">
        <w:t>«</w:t>
      </w:r>
      <w:r w:rsidRPr="009B69EE">
        <w:rPr>
          <w:rFonts w:ascii="Times New Roman" w:hAnsi="Times New Roman"/>
          <w:sz w:val="24"/>
          <w:szCs w:val="24"/>
          <w14:ligatures w14:val="standard"/>
          <w14:numSpacing w14:val="proportional"/>
        </w:rPr>
        <w:t>e i relativi</w:t>
      </w:r>
      <w:r w:rsidRPr="009B69EE" w:rsidR="33CC0494">
        <w:rPr>
          <w:rFonts w:ascii="Times New Roman" w:hAnsi="Times New Roman"/>
          <w:sz w:val="24"/>
          <w:szCs w:val="24"/>
          <w14:ligatures w14:val="standard"/>
          <w14:numSpacing w14:val="proportional"/>
        </w:rPr>
        <w:t>»</w:t>
      </w:r>
      <w:r w:rsidRPr="009B69EE">
        <w:rPr>
          <w:rFonts w:ascii="Times New Roman" w:hAnsi="Times New Roman"/>
          <w:sz w:val="24"/>
          <w:szCs w:val="24"/>
          <w14:ligatures w14:val="standard"/>
          <w14:numSpacing w14:val="proportional"/>
        </w:rPr>
        <w:t xml:space="preserve"> sono sostituite dalle seguenti: </w:t>
      </w:r>
      <w:r w:rsidRPr="009B69EE" w:rsidR="00047DFB">
        <w:rPr>
          <w:rFonts w:ascii="Times New Roman" w:hAnsi="Times New Roman"/>
          <w:sz w:val="24"/>
          <w:szCs w:val="24"/>
          <w14:ligatures w14:val="standard"/>
          <w14:numSpacing w14:val="proportional"/>
        </w:rPr>
        <w:t>«</w:t>
      </w:r>
      <w:r w:rsidRPr="009B69EE">
        <w:rPr>
          <w:rFonts w:ascii="Times New Roman" w:hAnsi="Times New Roman"/>
          <w:sz w:val="24"/>
          <w:szCs w:val="24"/>
          <w14:ligatures w14:val="standard"/>
          <w14:numSpacing w14:val="proportional"/>
        </w:rPr>
        <w:t>, le necessarie articolazioni, i relativi risultati di apprendimento e i corrispondenti</w:t>
      </w:r>
      <w:r w:rsidRPr="009B69EE" w:rsidR="33CC0494">
        <w:rPr>
          <w:rFonts w:ascii="Times New Roman" w:hAnsi="Times New Roman"/>
          <w:sz w:val="24"/>
          <w:szCs w:val="24"/>
        </w:rPr>
        <w:t>»</w:t>
      </w:r>
      <w:r w:rsidRPr="009B69EE">
        <w:rPr>
          <w:rFonts w:ascii="Times New Roman" w:hAnsi="Times New Roman"/>
          <w:sz w:val="24"/>
          <w:szCs w:val="24"/>
        </w:rPr>
        <w:t>;</w:t>
      </w:r>
    </w:p>
    <w:p w:rsidR="005963CD" w:rsidRPr="009B69EE" w:rsidP="005F1A46" w14:paraId="12AC6932" w14:textId="198DE4CE">
      <w:pPr>
        <w:spacing w:after="120"/>
        <w:ind w:left="567"/>
        <w:jc w:val="both"/>
      </w:pPr>
      <w:r w:rsidRPr="009B69EE">
        <w:rPr>
          <w:b/>
          <w:bCs/>
        </w:rPr>
        <w:t>2</w:t>
      </w:r>
      <w:r w:rsidRPr="009B69EE" w:rsidR="00047DFB">
        <w:rPr>
          <w:b/>
          <w:bCs/>
        </w:rPr>
        <w:t>)</w:t>
      </w:r>
      <w:r w:rsidRPr="009B69EE" w:rsidR="006028D0">
        <w:t xml:space="preserve"> </w:t>
      </w:r>
      <w:r w:rsidRPr="009B69EE">
        <w:t>alla lettera d)</w:t>
      </w:r>
      <w:r w:rsidRPr="009B69EE" w:rsidR="00047DFB">
        <w:t>,</w:t>
      </w:r>
      <w:r w:rsidRPr="009B69EE">
        <w:t xml:space="preserve"> il secondo periodo è soppresso</w:t>
      </w:r>
      <w:r w:rsidRPr="009B69EE" w:rsidR="00047DFB">
        <w:t>;</w:t>
      </w:r>
    </w:p>
    <w:p w:rsidR="005963CD" w:rsidRPr="009B69EE" w:rsidP="00011A3B" w14:paraId="3B84D92A" w14:textId="4375CAE7">
      <w:pPr>
        <w:pStyle w:val="ListParagraph"/>
        <w:numPr>
          <w:ilvl w:val="0"/>
          <w:numId w:val="7"/>
        </w:numPr>
        <w:spacing w:after="120" w:line="240" w:lineRule="atLeast"/>
        <w:ind w:left="284" w:firstLine="0"/>
        <w:jc w:val="both"/>
        <w:rPr>
          <w:rFonts w:ascii="Times New Roman" w:hAnsi="Times New Roman"/>
          <w:sz w:val="24"/>
          <w:szCs w:val="24"/>
        </w:rPr>
      </w:pPr>
      <w:r w:rsidRPr="009B69EE">
        <w:rPr>
          <w:rFonts w:ascii="Times New Roman" w:hAnsi="Times New Roman"/>
          <w:sz w:val="24"/>
          <w:szCs w:val="24"/>
          <w:lang w:val="it-IT"/>
        </w:rPr>
        <w:t xml:space="preserve"> </w:t>
      </w:r>
      <w:r w:rsidRPr="009B69EE">
        <w:rPr>
          <w:rFonts w:ascii="Times New Roman" w:hAnsi="Times New Roman"/>
          <w:sz w:val="24"/>
          <w:szCs w:val="24"/>
        </w:rPr>
        <w:t xml:space="preserve">il comma 3 è sostituito dal seguente: </w:t>
      </w:r>
      <w:r w:rsidRPr="009B69EE" w:rsidR="6B2EC588">
        <w:rPr>
          <w:rFonts w:ascii="Times New Roman" w:hAnsi="Times New Roman"/>
          <w:sz w:val="24"/>
          <w:szCs w:val="24"/>
        </w:rPr>
        <w:t>«</w:t>
      </w:r>
      <w:r w:rsidRPr="009B69EE" w:rsidR="00A8342F">
        <w:rPr>
          <w:rFonts w:ascii="Times New Roman" w:hAnsi="Times New Roman"/>
          <w:sz w:val="24"/>
          <w:szCs w:val="24"/>
          <w:lang w:val="it-IT"/>
        </w:rPr>
        <w:t xml:space="preserve">3. </w:t>
      </w:r>
      <w:r w:rsidRPr="009B69EE">
        <w:rPr>
          <w:rFonts w:ascii="Times New Roman" w:hAnsi="Times New Roman"/>
          <w:sz w:val="24"/>
          <w:szCs w:val="24"/>
        </w:rPr>
        <w:t>Gli studenti frequentanti i percorsi di istruzione tecnica possono richiedere, prima della conclusione del percorso di studi, la certificazione delle competenze e la corrispondenza ai livelli di cui al Quadro europeo delle qualifiche per l’apprendimento permanente al fine di mettere in trasparenza le competenze acquisite ai fini della loro spendibilità in un contesto di studio e/o di lavoro esterno al percorso frequentato. Con decreto del Ministro dell'istruzione e del merito, di concerto con il Ministro del lavoro e delle politiche sociali e il Ministro dell'economia e delle finanze, sono definiti i modelli e le modalità di rilascio delle certificazioni di cui al primo periodo.</w:t>
      </w:r>
      <w:r w:rsidRPr="009B69EE" w:rsidR="33CC0494">
        <w:rPr>
          <w:rFonts w:ascii="Times New Roman" w:hAnsi="Times New Roman"/>
          <w:sz w:val="24"/>
          <w:szCs w:val="24"/>
        </w:rPr>
        <w:t>»</w:t>
      </w:r>
      <w:r w:rsidRPr="009B69EE" w:rsidR="00591C0F">
        <w:rPr>
          <w:rFonts w:ascii="Times New Roman" w:hAnsi="Times New Roman"/>
          <w:sz w:val="24"/>
          <w:szCs w:val="24"/>
          <w:lang w:val="it-IT"/>
        </w:rPr>
        <w:t>.</w:t>
      </w:r>
    </w:p>
    <w:p w:rsidR="0042092B" w:rsidRPr="009B69EE" w:rsidP="0042092B" w14:paraId="3616E92F" w14:textId="77777777">
      <w:pPr>
        <w:spacing w:after="120" w:line="240" w:lineRule="atLeast"/>
        <w:jc w:val="both"/>
        <w:rPr>
          <w:shd w:val="clear" w:color="auto" w:fill="FFFFFF"/>
        </w:rPr>
      </w:pPr>
    </w:p>
    <w:p w:rsidR="00D53562" w:rsidRPr="009B69EE" w:rsidP="00011A3B" w14:paraId="1E7E113B" w14:textId="4575180D">
      <w:pPr>
        <w:pStyle w:val="Heading2"/>
        <w:numPr>
          <w:ilvl w:val="0"/>
          <w:numId w:val="28"/>
        </w:numPr>
        <w:spacing w:before="0" w:after="120" w:line="240" w:lineRule="atLeast"/>
        <w:ind w:left="0" w:firstLine="284"/>
      </w:pPr>
      <w:r w:rsidRPr="009B69EE">
        <w:rPr>
          <w:rFonts w:cs="Times New Roman"/>
        </w:rPr>
        <w:t xml:space="preserve">                                                                                                                                        </w:t>
      </w:r>
      <w:bookmarkStart w:id="71" w:name="_Toc159526386"/>
      <w:r w:rsidRPr="009B69EE" w:rsidR="2C0C0E57">
        <w:t>(</w:t>
      </w:r>
      <w:r w:rsidRPr="009B69EE" w:rsidR="00592E6D">
        <w:t xml:space="preserve">Disposizioni in materia di </w:t>
      </w:r>
      <w:r w:rsidRPr="009B69EE" w:rsidR="2C0C0E57">
        <w:t>Scuola di alta formazione dell’istruzione)</w:t>
      </w:r>
      <w:bookmarkEnd w:id="71"/>
    </w:p>
    <w:p w:rsidR="00D53562" w:rsidRPr="009B69EE" w:rsidP="009B38C1" w14:paraId="6567BAC2" w14:textId="73ABE013">
      <w:pPr>
        <w:spacing w:after="120" w:line="240" w:lineRule="atLeast"/>
        <w:jc w:val="both"/>
      </w:pPr>
      <w:r w:rsidRPr="009B69EE">
        <w:t>1.</w:t>
      </w:r>
      <w:r w:rsidRPr="009B69EE">
        <w:tab/>
        <w:t>Al decreto legislativo 13 aprile 2017, n. 59</w:t>
      </w:r>
      <w:r w:rsidRPr="009B69EE" w:rsidR="000936C2">
        <w:t>,</w:t>
      </w:r>
      <w:r w:rsidRPr="009B69EE">
        <w:t xml:space="preserve"> sono apportate le seguenti modificazioni:</w:t>
      </w:r>
    </w:p>
    <w:p w:rsidR="00D53562" w:rsidRPr="009B69EE" w:rsidP="00D53562" w14:paraId="577480CA" w14:textId="0845E6AB">
      <w:pPr>
        <w:pStyle w:val="ListParagraph"/>
        <w:spacing w:after="120" w:line="240" w:lineRule="atLeast"/>
        <w:ind w:left="284"/>
        <w:jc w:val="both"/>
        <w:rPr>
          <w:rFonts w:ascii="Times New Roman" w:hAnsi="Times New Roman"/>
          <w:sz w:val="24"/>
          <w:szCs w:val="24"/>
          <w:lang w:val="it-IT"/>
        </w:rPr>
      </w:pPr>
      <w:r w:rsidRPr="009B69EE">
        <w:rPr>
          <w:rFonts w:ascii="Times New Roman" w:hAnsi="Times New Roman"/>
          <w:sz w:val="24"/>
          <w:szCs w:val="24"/>
          <w:lang w:val="it-IT"/>
        </w:rPr>
        <w:t xml:space="preserve">a) </w:t>
      </w:r>
      <w:r w:rsidRPr="009B69EE">
        <w:rPr>
          <w:rFonts w:ascii="Times New Roman" w:hAnsi="Times New Roman"/>
          <w:sz w:val="24"/>
          <w:szCs w:val="24"/>
          <w:lang w:val="it-IT"/>
        </w:rPr>
        <w:tab/>
        <w:t xml:space="preserve">all’articolo 16 - </w:t>
      </w:r>
      <w:r w:rsidRPr="009B69EE">
        <w:rPr>
          <w:rFonts w:ascii="Times New Roman" w:hAnsi="Times New Roman"/>
          <w:i/>
          <w:sz w:val="24"/>
          <w:szCs w:val="24"/>
          <w:lang w:val="it-IT"/>
        </w:rPr>
        <w:t>bis</w:t>
      </w:r>
      <w:r w:rsidRPr="009B69EE">
        <w:rPr>
          <w:rFonts w:ascii="Times New Roman" w:hAnsi="Times New Roman"/>
          <w:sz w:val="24"/>
          <w:szCs w:val="24"/>
          <w:lang w:val="it-IT"/>
        </w:rPr>
        <w:t>:</w:t>
      </w:r>
    </w:p>
    <w:p w:rsidR="00D53562" w:rsidRPr="009B69EE" w:rsidP="009B38C1" w14:paraId="2B7D96D5" w14:textId="4DACBE04">
      <w:pPr>
        <w:pStyle w:val="ListParagraph"/>
        <w:spacing w:after="120" w:line="240" w:lineRule="atLeast"/>
        <w:ind w:left="567"/>
        <w:jc w:val="both"/>
        <w:rPr>
          <w:rFonts w:ascii="Times New Roman" w:hAnsi="Times New Roman"/>
          <w:sz w:val="24"/>
          <w:szCs w:val="24"/>
          <w:lang w:val="it-IT"/>
        </w:rPr>
      </w:pPr>
      <w:r w:rsidRPr="009B69EE">
        <w:rPr>
          <w:rFonts w:ascii="Times New Roman" w:hAnsi="Times New Roman"/>
          <w:sz w:val="24"/>
          <w:szCs w:val="24"/>
          <w:lang w:val="it-IT"/>
        </w:rPr>
        <w:t>1)</w:t>
      </w:r>
      <w:r w:rsidRPr="009B69EE" w:rsidR="5FAFB8AD">
        <w:rPr>
          <w:rFonts w:ascii="Times New Roman" w:hAnsi="Times New Roman"/>
          <w:sz w:val="24"/>
          <w:szCs w:val="24"/>
          <w:lang w:val="it-IT"/>
        </w:rPr>
        <w:t xml:space="preserve"> </w:t>
      </w:r>
      <w:r w:rsidRPr="009B69EE">
        <w:tab/>
      </w:r>
      <w:r w:rsidRPr="009B69EE">
        <w:rPr>
          <w:rFonts w:ascii="Times New Roman" w:hAnsi="Times New Roman"/>
          <w:sz w:val="24"/>
          <w:szCs w:val="24"/>
          <w:lang w:val="it-IT"/>
        </w:rPr>
        <w:t>al comma 1, l’alinea è sostituito dalla seguente</w:t>
      </w:r>
      <w:r w:rsidRPr="009B69EE" w:rsidR="009B38C1">
        <w:rPr>
          <w:rFonts w:ascii="Times New Roman" w:hAnsi="Times New Roman"/>
          <w:sz w:val="24"/>
          <w:szCs w:val="24"/>
        </w:rPr>
        <w:t>: «</w:t>
      </w:r>
      <w:r w:rsidRPr="009B69EE">
        <w:rPr>
          <w:rFonts w:ascii="Times New Roman" w:hAnsi="Times New Roman"/>
          <w:sz w:val="24"/>
          <w:szCs w:val="24"/>
          <w:lang w:val="it-IT"/>
        </w:rPr>
        <w:t>E' istituita, presso il Ministero dell’istruzione e del merito, la Scuola di alta formazione dell'istruzione, di seguito denominata Scuola. La Scuola, che opera alle dirette dipendenze del Ministro dell’istruzione e del merito:</w:t>
      </w:r>
      <w:r w:rsidRPr="009B69EE" w:rsidR="009B38C1">
        <w:rPr>
          <w:rFonts w:ascii="Times New Roman" w:hAnsi="Times New Roman"/>
          <w:sz w:val="24"/>
          <w:szCs w:val="24"/>
        </w:rPr>
        <w:t>»</w:t>
      </w:r>
      <w:r w:rsidRPr="009B69EE">
        <w:rPr>
          <w:rFonts w:ascii="Times New Roman" w:hAnsi="Times New Roman"/>
          <w:sz w:val="24"/>
          <w:szCs w:val="24"/>
          <w:lang w:val="it-IT"/>
        </w:rPr>
        <w:t>;</w:t>
      </w:r>
    </w:p>
    <w:p w:rsidR="00D53562" w:rsidRPr="009B69EE" w:rsidP="009B38C1" w14:paraId="0C102DDE" w14:textId="4312BCDF">
      <w:pPr>
        <w:pStyle w:val="ListParagraph"/>
        <w:spacing w:after="120" w:line="240" w:lineRule="atLeast"/>
        <w:ind w:left="567"/>
        <w:jc w:val="both"/>
        <w:rPr>
          <w:rFonts w:ascii="Times New Roman" w:hAnsi="Times New Roman"/>
          <w:sz w:val="24"/>
          <w:szCs w:val="24"/>
          <w:lang w:val="it-IT"/>
        </w:rPr>
      </w:pPr>
      <w:r w:rsidRPr="009B69EE">
        <w:rPr>
          <w:rFonts w:ascii="Times New Roman" w:hAnsi="Times New Roman"/>
          <w:sz w:val="24"/>
          <w:szCs w:val="24"/>
          <w:lang w:val="it-IT"/>
        </w:rPr>
        <w:t>2)</w:t>
      </w:r>
      <w:r w:rsidRPr="009B69EE">
        <w:tab/>
      </w:r>
      <w:r w:rsidRPr="009B69EE" w:rsidR="01672546">
        <w:rPr>
          <w:rFonts w:ascii="Times New Roman" w:hAnsi="Times New Roman"/>
          <w:sz w:val="24"/>
          <w:szCs w:val="24"/>
          <w:lang w:val="it-IT"/>
        </w:rPr>
        <w:t xml:space="preserve"> </w:t>
      </w:r>
      <w:r w:rsidRPr="009B69EE">
        <w:rPr>
          <w:rFonts w:ascii="Times New Roman" w:hAnsi="Times New Roman"/>
          <w:sz w:val="24"/>
          <w:szCs w:val="24"/>
          <w:lang w:val="it-IT"/>
        </w:rPr>
        <w:t>al comma 2, le parole</w:t>
      </w:r>
      <w:r w:rsidRPr="009B69EE" w:rsidR="009B38C1">
        <w:rPr>
          <w:rFonts w:ascii="Times New Roman" w:hAnsi="Times New Roman"/>
          <w:sz w:val="24"/>
          <w:szCs w:val="24"/>
        </w:rPr>
        <w:t>: «</w:t>
      </w:r>
      <w:r w:rsidRPr="009B69EE">
        <w:rPr>
          <w:rFonts w:ascii="Times New Roman" w:hAnsi="Times New Roman"/>
          <w:sz w:val="24"/>
          <w:szCs w:val="24"/>
          <w:lang w:val="it-IT"/>
        </w:rPr>
        <w:t>, è dotata di autonomia amministrativa e contabile e si raccorda, per le funzioni amministrative,</w:t>
      </w:r>
      <w:r w:rsidRPr="009B69EE" w:rsidR="009B38C1">
        <w:rPr>
          <w:rFonts w:ascii="Times New Roman" w:hAnsi="Times New Roman"/>
          <w:sz w:val="24"/>
          <w:szCs w:val="24"/>
        </w:rPr>
        <w:t xml:space="preserve"> »</w:t>
      </w:r>
      <w:r w:rsidRPr="009B69EE">
        <w:rPr>
          <w:rFonts w:ascii="Times New Roman" w:hAnsi="Times New Roman"/>
          <w:sz w:val="24"/>
          <w:szCs w:val="24"/>
          <w:lang w:val="it-IT"/>
        </w:rPr>
        <w:t xml:space="preserve"> sono sostituite dalle seguenti: </w:t>
      </w:r>
      <w:r w:rsidRPr="009B69EE" w:rsidR="009B38C1">
        <w:rPr>
          <w:rFonts w:ascii="Times New Roman" w:hAnsi="Times New Roman"/>
          <w:sz w:val="24"/>
          <w:szCs w:val="24"/>
        </w:rPr>
        <w:t>«</w:t>
      </w:r>
      <w:r w:rsidRPr="009B69EE">
        <w:rPr>
          <w:rFonts w:ascii="Times New Roman" w:hAnsi="Times New Roman"/>
          <w:sz w:val="24"/>
          <w:szCs w:val="24"/>
          <w:lang w:val="it-IT"/>
        </w:rPr>
        <w:t>e si raccorda</w:t>
      </w:r>
      <w:r w:rsidRPr="009B69EE" w:rsidR="009B38C1">
        <w:rPr>
          <w:rFonts w:ascii="Times New Roman" w:hAnsi="Times New Roman"/>
          <w:sz w:val="24"/>
          <w:szCs w:val="24"/>
        </w:rPr>
        <w:t>»</w:t>
      </w:r>
      <w:r w:rsidRPr="009B69EE">
        <w:rPr>
          <w:rFonts w:ascii="Times New Roman" w:hAnsi="Times New Roman"/>
          <w:sz w:val="24"/>
          <w:szCs w:val="24"/>
          <w:lang w:val="it-IT"/>
        </w:rPr>
        <w:t xml:space="preserve"> e le parole</w:t>
      </w:r>
      <w:r w:rsidRPr="009B69EE" w:rsidR="009B38C1">
        <w:rPr>
          <w:rFonts w:ascii="Times New Roman" w:hAnsi="Times New Roman"/>
          <w:sz w:val="24"/>
          <w:szCs w:val="24"/>
          <w:lang w:val="it-IT"/>
        </w:rPr>
        <w:t>:</w:t>
      </w:r>
      <w:r w:rsidRPr="009B69EE">
        <w:rPr>
          <w:rFonts w:ascii="Times New Roman" w:hAnsi="Times New Roman"/>
          <w:sz w:val="24"/>
          <w:szCs w:val="24"/>
          <w:lang w:val="it-IT"/>
        </w:rPr>
        <w:t xml:space="preserve"> </w:t>
      </w:r>
      <w:r w:rsidRPr="009B69EE" w:rsidR="009B38C1">
        <w:rPr>
          <w:rFonts w:ascii="Times New Roman" w:hAnsi="Times New Roman"/>
          <w:sz w:val="24"/>
          <w:szCs w:val="24"/>
        </w:rPr>
        <w:t>«</w:t>
      </w:r>
      <w:r w:rsidRPr="009B69EE">
        <w:rPr>
          <w:rFonts w:ascii="Times New Roman" w:hAnsi="Times New Roman"/>
          <w:sz w:val="24"/>
          <w:szCs w:val="24"/>
          <w:lang w:val="it-IT"/>
        </w:rPr>
        <w:t>e stipula</w:t>
      </w:r>
      <w:r w:rsidRPr="009B69EE" w:rsidR="009B38C1">
        <w:rPr>
          <w:rFonts w:ascii="Times New Roman" w:hAnsi="Times New Roman"/>
          <w:sz w:val="24"/>
          <w:szCs w:val="24"/>
        </w:rPr>
        <w:t>»</w:t>
      </w:r>
      <w:r w:rsidRPr="009B69EE">
        <w:rPr>
          <w:rFonts w:ascii="Times New Roman" w:hAnsi="Times New Roman"/>
          <w:sz w:val="24"/>
          <w:szCs w:val="24"/>
          <w:lang w:val="it-IT"/>
        </w:rPr>
        <w:t xml:space="preserve"> sono sostituite dalle seguenti: </w:t>
      </w:r>
      <w:r w:rsidRPr="009B69EE" w:rsidR="009B38C1">
        <w:rPr>
          <w:rFonts w:ascii="Times New Roman" w:hAnsi="Times New Roman"/>
          <w:sz w:val="24"/>
          <w:szCs w:val="24"/>
        </w:rPr>
        <w:t>«</w:t>
      </w:r>
      <w:r w:rsidRPr="009B69EE">
        <w:rPr>
          <w:rFonts w:ascii="Times New Roman" w:hAnsi="Times New Roman"/>
          <w:sz w:val="24"/>
          <w:szCs w:val="24"/>
          <w:lang w:val="it-IT"/>
        </w:rPr>
        <w:t>anche per la stipula, da parte del citato Ministero, delle</w:t>
      </w:r>
      <w:r w:rsidRPr="009B69EE" w:rsidR="009B38C1">
        <w:rPr>
          <w:rFonts w:ascii="Times New Roman" w:hAnsi="Times New Roman"/>
          <w:sz w:val="24"/>
          <w:szCs w:val="24"/>
        </w:rPr>
        <w:t>»</w:t>
      </w:r>
      <w:r w:rsidRPr="009B69EE">
        <w:rPr>
          <w:rFonts w:ascii="Times New Roman" w:hAnsi="Times New Roman"/>
          <w:sz w:val="24"/>
          <w:szCs w:val="24"/>
          <w:lang w:val="it-IT"/>
        </w:rPr>
        <w:t xml:space="preserve">; </w:t>
      </w:r>
    </w:p>
    <w:p w:rsidR="00D53562" w:rsidRPr="009B69EE" w:rsidP="009B38C1" w14:paraId="63BC51DF" w14:textId="52BB37AA">
      <w:pPr>
        <w:pStyle w:val="ListParagraph"/>
        <w:spacing w:after="120" w:line="240" w:lineRule="atLeast"/>
        <w:ind w:left="567"/>
        <w:jc w:val="both"/>
        <w:rPr>
          <w:rFonts w:ascii="Times New Roman" w:hAnsi="Times New Roman"/>
          <w:sz w:val="24"/>
          <w:szCs w:val="24"/>
          <w:lang w:val="it-IT"/>
        </w:rPr>
      </w:pPr>
      <w:r w:rsidRPr="009B69EE">
        <w:rPr>
          <w:rFonts w:ascii="Times New Roman" w:hAnsi="Times New Roman"/>
          <w:sz w:val="24"/>
          <w:szCs w:val="24"/>
          <w:lang w:val="it-IT"/>
        </w:rPr>
        <w:t>3)</w:t>
      </w:r>
      <w:r w:rsidRPr="009B69EE" w:rsidR="0FACE991">
        <w:rPr>
          <w:rFonts w:ascii="Times New Roman" w:hAnsi="Times New Roman"/>
          <w:sz w:val="24"/>
          <w:szCs w:val="24"/>
          <w:lang w:val="it-IT"/>
        </w:rPr>
        <w:t xml:space="preserve"> </w:t>
      </w:r>
      <w:r w:rsidRPr="009B69EE">
        <w:tab/>
      </w:r>
      <w:r w:rsidRPr="009B69EE">
        <w:rPr>
          <w:rFonts w:ascii="Times New Roman" w:hAnsi="Times New Roman"/>
          <w:sz w:val="24"/>
          <w:szCs w:val="24"/>
          <w:lang w:val="it-IT"/>
        </w:rPr>
        <w:t>al comma 3, le parole</w:t>
      </w:r>
      <w:r w:rsidRPr="009B69EE" w:rsidR="009B38C1">
        <w:rPr>
          <w:rFonts w:ascii="Times New Roman" w:hAnsi="Times New Roman"/>
          <w:sz w:val="24"/>
          <w:szCs w:val="24"/>
        </w:rPr>
        <w:t>: «</w:t>
      </w:r>
      <w:r w:rsidRPr="009B69EE">
        <w:rPr>
          <w:rFonts w:ascii="Times New Roman" w:hAnsi="Times New Roman"/>
          <w:sz w:val="24"/>
          <w:szCs w:val="24"/>
          <w:lang w:val="it-IT"/>
        </w:rPr>
        <w:t>Sono organi della Scuola il</w:t>
      </w:r>
      <w:r w:rsidRPr="009B69EE" w:rsidR="009B38C1">
        <w:rPr>
          <w:rFonts w:ascii="Times New Roman" w:hAnsi="Times New Roman"/>
          <w:sz w:val="24"/>
          <w:szCs w:val="24"/>
        </w:rPr>
        <w:t>»</w:t>
      </w:r>
      <w:r w:rsidRPr="009B69EE">
        <w:rPr>
          <w:rFonts w:ascii="Times New Roman" w:hAnsi="Times New Roman"/>
          <w:sz w:val="24"/>
          <w:szCs w:val="24"/>
          <w:lang w:val="it-IT"/>
        </w:rPr>
        <w:t xml:space="preserve"> sono sostituite dalle seguenti</w:t>
      </w:r>
      <w:r w:rsidRPr="009B69EE" w:rsidR="009B38C1">
        <w:rPr>
          <w:rFonts w:ascii="Times New Roman" w:hAnsi="Times New Roman"/>
          <w:sz w:val="24"/>
          <w:szCs w:val="24"/>
        </w:rPr>
        <w:t>: «</w:t>
      </w:r>
      <w:r w:rsidRPr="009B69EE">
        <w:rPr>
          <w:rFonts w:ascii="Times New Roman" w:hAnsi="Times New Roman"/>
          <w:sz w:val="24"/>
          <w:szCs w:val="24"/>
          <w:lang w:val="it-IT"/>
        </w:rPr>
        <w:t>La Scuola è composta dal</w:t>
      </w:r>
      <w:r w:rsidRPr="009B69EE" w:rsidR="00CF5310">
        <w:rPr>
          <w:rFonts w:ascii="Times New Roman" w:hAnsi="Times New Roman"/>
          <w:sz w:val="24"/>
          <w:szCs w:val="24"/>
        </w:rPr>
        <w:t>»</w:t>
      </w:r>
      <w:r w:rsidRPr="009B69EE">
        <w:rPr>
          <w:rFonts w:ascii="Times New Roman" w:hAnsi="Times New Roman"/>
          <w:sz w:val="24"/>
          <w:szCs w:val="24"/>
          <w:lang w:val="it-IT"/>
        </w:rPr>
        <w:t xml:space="preserve"> e la parola</w:t>
      </w:r>
      <w:r w:rsidRPr="009B69EE" w:rsidR="009B38C1">
        <w:rPr>
          <w:rFonts w:ascii="Times New Roman" w:hAnsi="Times New Roman"/>
          <w:sz w:val="24"/>
          <w:szCs w:val="24"/>
          <w:lang w:val="it-IT"/>
        </w:rPr>
        <w:t>:</w:t>
      </w:r>
      <w:r w:rsidRPr="009B69EE">
        <w:rPr>
          <w:rFonts w:ascii="Times New Roman" w:hAnsi="Times New Roman"/>
          <w:sz w:val="24"/>
          <w:szCs w:val="24"/>
          <w:lang w:val="it-IT"/>
        </w:rPr>
        <w:t xml:space="preserve"> </w:t>
      </w:r>
      <w:r w:rsidRPr="009B69EE" w:rsidR="009B38C1">
        <w:rPr>
          <w:rFonts w:ascii="Times New Roman" w:hAnsi="Times New Roman"/>
          <w:sz w:val="24"/>
          <w:szCs w:val="24"/>
        </w:rPr>
        <w:t>«</w:t>
      </w:r>
      <w:r w:rsidRPr="009B69EE">
        <w:rPr>
          <w:rFonts w:ascii="Times New Roman" w:hAnsi="Times New Roman"/>
          <w:sz w:val="24"/>
          <w:szCs w:val="24"/>
          <w:lang w:val="it-IT"/>
        </w:rPr>
        <w:t>il</w:t>
      </w:r>
      <w:r w:rsidRPr="009B69EE" w:rsidR="009B38C1">
        <w:rPr>
          <w:rFonts w:ascii="Times New Roman" w:hAnsi="Times New Roman"/>
          <w:sz w:val="24"/>
          <w:szCs w:val="24"/>
        </w:rPr>
        <w:t>»</w:t>
      </w:r>
      <w:r w:rsidRPr="009B69EE" w:rsidR="005A2EB4">
        <w:rPr>
          <w:rFonts w:ascii="Times New Roman" w:hAnsi="Times New Roman"/>
          <w:sz w:val="24"/>
          <w:szCs w:val="24"/>
          <w:lang w:val="it-IT"/>
        </w:rPr>
        <w:t>, ovunque ricorre,</w:t>
      </w:r>
      <w:r w:rsidRPr="009B69EE">
        <w:rPr>
          <w:rFonts w:ascii="Times New Roman" w:hAnsi="Times New Roman"/>
          <w:sz w:val="24"/>
          <w:szCs w:val="24"/>
          <w:lang w:val="it-IT"/>
        </w:rPr>
        <w:t xml:space="preserve"> è sostituita dalla seguente</w:t>
      </w:r>
      <w:r w:rsidRPr="009B69EE" w:rsidR="009B38C1">
        <w:rPr>
          <w:rFonts w:ascii="Times New Roman" w:hAnsi="Times New Roman"/>
          <w:sz w:val="24"/>
          <w:szCs w:val="24"/>
          <w:lang w:val="it-IT"/>
        </w:rPr>
        <w:t>:</w:t>
      </w:r>
      <w:r w:rsidRPr="009B69EE">
        <w:rPr>
          <w:rFonts w:ascii="Times New Roman" w:hAnsi="Times New Roman"/>
          <w:sz w:val="24"/>
          <w:szCs w:val="24"/>
          <w:lang w:val="it-IT"/>
        </w:rPr>
        <w:t xml:space="preserve"> </w:t>
      </w:r>
      <w:r w:rsidRPr="009B69EE" w:rsidR="009B38C1">
        <w:rPr>
          <w:rFonts w:ascii="Times New Roman" w:hAnsi="Times New Roman"/>
          <w:sz w:val="24"/>
          <w:szCs w:val="24"/>
        </w:rPr>
        <w:t>«</w:t>
      </w:r>
      <w:r w:rsidRPr="009B69EE">
        <w:rPr>
          <w:rFonts w:ascii="Times New Roman" w:hAnsi="Times New Roman"/>
          <w:sz w:val="24"/>
          <w:szCs w:val="24"/>
          <w:lang w:val="it-IT"/>
        </w:rPr>
        <w:t>dal</w:t>
      </w:r>
      <w:r w:rsidRPr="009B69EE" w:rsidR="009B38C1">
        <w:rPr>
          <w:rFonts w:ascii="Times New Roman" w:hAnsi="Times New Roman"/>
          <w:sz w:val="24"/>
          <w:szCs w:val="24"/>
        </w:rPr>
        <w:t>»</w:t>
      </w:r>
      <w:r w:rsidRPr="009B69EE">
        <w:rPr>
          <w:rFonts w:ascii="Times New Roman" w:hAnsi="Times New Roman"/>
          <w:sz w:val="24"/>
          <w:szCs w:val="24"/>
          <w:lang w:val="it-IT"/>
        </w:rPr>
        <w:t>;</w:t>
      </w:r>
    </w:p>
    <w:p w:rsidR="00D53562" w:rsidRPr="009B69EE" w:rsidP="009B38C1" w14:paraId="4A9DC901" w14:textId="73A1CD43">
      <w:pPr>
        <w:pStyle w:val="ListParagraph"/>
        <w:spacing w:after="120" w:line="240" w:lineRule="atLeast"/>
        <w:ind w:left="567"/>
        <w:jc w:val="both"/>
        <w:rPr>
          <w:rFonts w:ascii="Times New Roman" w:hAnsi="Times New Roman"/>
          <w:sz w:val="24"/>
          <w:szCs w:val="24"/>
          <w:lang w:val="it-IT"/>
        </w:rPr>
      </w:pPr>
      <w:r w:rsidRPr="009B69EE">
        <w:rPr>
          <w:rFonts w:ascii="Times New Roman" w:hAnsi="Times New Roman"/>
          <w:sz w:val="24"/>
          <w:szCs w:val="24"/>
          <w:lang w:val="it-IT"/>
        </w:rPr>
        <w:t>4)</w:t>
      </w:r>
      <w:r w:rsidRPr="009B69EE">
        <w:tab/>
      </w:r>
      <w:r w:rsidRPr="009B69EE" w:rsidR="260233ED">
        <w:rPr>
          <w:rFonts w:ascii="Times New Roman" w:hAnsi="Times New Roman"/>
          <w:sz w:val="24"/>
          <w:szCs w:val="24"/>
          <w:lang w:val="it-IT"/>
        </w:rPr>
        <w:t xml:space="preserve"> </w:t>
      </w:r>
      <w:r w:rsidRPr="009B69EE">
        <w:rPr>
          <w:rFonts w:ascii="Times New Roman" w:hAnsi="Times New Roman"/>
          <w:sz w:val="24"/>
          <w:szCs w:val="24"/>
          <w:lang w:val="it-IT"/>
        </w:rPr>
        <w:t>al comma 6:</w:t>
      </w:r>
      <w:r w:rsidRPr="009B69EE" w:rsidR="00CF5310">
        <w:rPr>
          <w:rFonts w:ascii="Times New Roman" w:hAnsi="Times New Roman"/>
          <w:sz w:val="24"/>
          <w:szCs w:val="24"/>
          <w:lang w:val="it-IT"/>
        </w:rPr>
        <w:t xml:space="preserve"> </w:t>
      </w:r>
    </w:p>
    <w:p w:rsidR="009B38C1" w:rsidRPr="009B69EE" w:rsidP="009B38C1" w14:paraId="45B30C82" w14:textId="1022DE0D">
      <w:pPr>
        <w:pStyle w:val="ListParagraph"/>
        <w:tabs>
          <w:tab w:val="left" w:pos="851"/>
        </w:tabs>
        <w:spacing w:after="120" w:line="240" w:lineRule="atLeast"/>
        <w:ind w:left="851"/>
        <w:jc w:val="both"/>
        <w:rPr>
          <w:rFonts w:ascii="Times New Roman" w:hAnsi="Times New Roman"/>
          <w:sz w:val="24"/>
          <w:szCs w:val="24"/>
          <w:lang w:val="it-IT"/>
        </w:rPr>
      </w:pPr>
      <w:r w:rsidRPr="009B69EE">
        <w:rPr>
          <w:rFonts w:ascii="Times New Roman" w:hAnsi="Times New Roman"/>
          <w:sz w:val="24"/>
          <w:szCs w:val="24"/>
          <w:lang w:val="it-IT"/>
        </w:rPr>
        <w:t>4.1</w:t>
      </w:r>
      <w:r w:rsidRPr="009B69EE" w:rsidR="00D84874">
        <w:rPr>
          <w:rFonts w:ascii="Times New Roman" w:hAnsi="Times New Roman"/>
          <w:sz w:val="24"/>
          <w:szCs w:val="24"/>
          <w:lang w:val="it-IT"/>
        </w:rPr>
        <w:t>)</w:t>
      </w:r>
      <w:r w:rsidRPr="009B69EE" w:rsidR="00D53562">
        <w:rPr>
          <w:rFonts w:ascii="Times New Roman" w:hAnsi="Times New Roman"/>
          <w:sz w:val="24"/>
          <w:szCs w:val="24"/>
          <w:lang w:val="it-IT"/>
        </w:rPr>
        <w:t xml:space="preserve"> al primo periodo le parole</w:t>
      </w:r>
      <w:r w:rsidRPr="009B69EE">
        <w:rPr>
          <w:rFonts w:ascii="Times New Roman" w:hAnsi="Times New Roman"/>
          <w:sz w:val="24"/>
          <w:szCs w:val="24"/>
        </w:rPr>
        <w:t>: «</w:t>
      </w:r>
      <w:r w:rsidRPr="009B69EE" w:rsidR="00D53562">
        <w:rPr>
          <w:rFonts w:ascii="Times New Roman" w:hAnsi="Times New Roman"/>
          <w:sz w:val="24"/>
          <w:szCs w:val="24"/>
          <w:lang w:val="it-IT"/>
        </w:rPr>
        <w:t>Presso la Scuola è istituita una Direzione generale</w:t>
      </w:r>
      <w:r w:rsidRPr="009B69EE">
        <w:rPr>
          <w:rFonts w:ascii="Times New Roman" w:hAnsi="Times New Roman"/>
          <w:sz w:val="24"/>
          <w:szCs w:val="24"/>
        </w:rPr>
        <w:t>»</w:t>
      </w:r>
      <w:r w:rsidRPr="009B69EE" w:rsidR="00D53562">
        <w:rPr>
          <w:rFonts w:ascii="Times New Roman" w:hAnsi="Times New Roman"/>
          <w:sz w:val="24"/>
          <w:szCs w:val="24"/>
          <w:lang w:val="it-IT"/>
        </w:rPr>
        <w:t xml:space="preserve"> sono sostituite dalle seguenti</w:t>
      </w:r>
      <w:r w:rsidRPr="009B69EE">
        <w:rPr>
          <w:rFonts w:ascii="Times New Roman" w:hAnsi="Times New Roman"/>
          <w:sz w:val="24"/>
          <w:szCs w:val="24"/>
        </w:rPr>
        <w:t>: «</w:t>
      </w:r>
      <w:r w:rsidRPr="009B69EE" w:rsidR="00D53562">
        <w:rPr>
          <w:rFonts w:ascii="Times New Roman" w:hAnsi="Times New Roman"/>
          <w:sz w:val="24"/>
          <w:szCs w:val="24"/>
          <w:lang w:val="it-IT"/>
        </w:rPr>
        <w:t>A supporto del Comitato d’indirizzo è posta una segreteria tecnica, coordinata</w:t>
      </w:r>
      <w:r w:rsidRPr="009B69EE">
        <w:rPr>
          <w:rFonts w:ascii="Times New Roman" w:hAnsi="Times New Roman"/>
          <w:sz w:val="24"/>
          <w:szCs w:val="24"/>
        </w:rPr>
        <w:t>»</w:t>
      </w:r>
      <w:r w:rsidRPr="009B69EE" w:rsidR="00D53562">
        <w:rPr>
          <w:rFonts w:ascii="Times New Roman" w:hAnsi="Times New Roman"/>
          <w:sz w:val="24"/>
          <w:szCs w:val="24"/>
          <w:lang w:val="it-IT"/>
        </w:rPr>
        <w:t xml:space="preserve"> e le parole</w:t>
      </w:r>
      <w:r w:rsidRPr="009B69EE">
        <w:rPr>
          <w:rFonts w:ascii="Times New Roman" w:hAnsi="Times New Roman"/>
          <w:sz w:val="24"/>
          <w:szCs w:val="24"/>
          <w:lang w:val="it-IT"/>
        </w:rPr>
        <w:t>:</w:t>
      </w:r>
      <w:r w:rsidRPr="009B69EE" w:rsidR="00D53562">
        <w:rPr>
          <w:rFonts w:ascii="Times New Roman" w:hAnsi="Times New Roman"/>
          <w:sz w:val="24"/>
          <w:szCs w:val="24"/>
          <w:lang w:val="it-IT"/>
        </w:rPr>
        <w:t xml:space="preserve"> </w:t>
      </w:r>
      <w:r w:rsidRPr="009B69EE">
        <w:rPr>
          <w:rFonts w:ascii="Times New Roman" w:hAnsi="Times New Roman"/>
          <w:sz w:val="24"/>
          <w:szCs w:val="24"/>
        </w:rPr>
        <w:t>«</w:t>
      </w:r>
      <w:r w:rsidRPr="009B69EE" w:rsidR="00D53562">
        <w:rPr>
          <w:rFonts w:ascii="Times New Roman" w:hAnsi="Times New Roman"/>
          <w:sz w:val="24"/>
          <w:szCs w:val="24"/>
          <w:lang w:val="it-IT"/>
        </w:rPr>
        <w:t>Il direttore generale, è</w:t>
      </w:r>
      <w:r w:rsidRPr="009B69EE">
        <w:rPr>
          <w:rFonts w:ascii="Times New Roman" w:hAnsi="Times New Roman"/>
          <w:sz w:val="24"/>
          <w:szCs w:val="24"/>
        </w:rPr>
        <w:t>»</w:t>
      </w:r>
      <w:r w:rsidRPr="009B69EE" w:rsidR="00D53562">
        <w:rPr>
          <w:rFonts w:ascii="Times New Roman" w:hAnsi="Times New Roman"/>
          <w:sz w:val="24"/>
          <w:szCs w:val="24"/>
          <w:lang w:val="it-IT"/>
        </w:rPr>
        <w:t xml:space="preserve"> sono sostituite dalle seguenti</w:t>
      </w:r>
      <w:r w:rsidRPr="009B69EE">
        <w:rPr>
          <w:rFonts w:ascii="Times New Roman" w:hAnsi="Times New Roman"/>
          <w:sz w:val="24"/>
          <w:szCs w:val="24"/>
          <w:lang w:val="it-IT"/>
        </w:rPr>
        <w:t>:</w:t>
      </w:r>
      <w:r w:rsidRPr="009B69EE" w:rsidR="00D53562">
        <w:rPr>
          <w:rFonts w:ascii="Times New Roman" w:hAnsi="Times New Roman"/>
          <w:sz w:val="24"/>
          <w:szCs w:val="24"/>
          <w:lang w:val="it-IT"/>
        </w:rPr>
        <w:t xml:space="preserve"> </w:t>
      </w:r>
      <w:r w:rsidRPr="009B69EE">
        <w:rPr>
          <w:rFonts w:ascii="Times New Roman" w:hAnsi="Times New Roman"/>
          <w:sz w:val="24"/>
          <w:szCs w:val="24"/>
        </w:rPr>
        <w:t>«</w:t>
      </w:r>
      <w:r w:rsidRPr="009B69EE" w:rsidR="00D53562">
        <w:rPr>
          <w:rFonts w:ascii="Times New Roman" w:hAnsi="Times New Roman"/>
          <w:sz w:val="24"/>
          <w:szCs w:val="24"/>
          <w:lang w:val="it-IT"/>
        </w:rPr>
        <w:t>da un direttore generale,</w:t>
      </w:r>
      <w:r w:rsidRPr="009B69EE">
        <w:rPr>
          <w:rFonts w:ascii="Times New Roman" w:hAnsi="Times New Roman"/>
          <w:sz w:val="24"/>
          <w:szCs w:val="24"/>
        </w:rPr>
        <w:t>»</w:t>
      </w:r>
      <w:r w:rsidRPr="009B69EE" w:rsidR="00D53562">
        <w:rPr>
          <w:rFonts w:ascii="Times New Roman" w:hAnsi="Times New Roman"/>
          <w:sz w:val="24"/>
          <w:szCs w:val="24"/>
          <w:lang w:val="it-IT"/>
        </w:rPr>
        <w:t>;</w:t>
      </w:r>
    </w:p>
    <w:p w:rsidR="009B38C1" w:rsidRPr="009B69EE" w:rsidP="009B38C1" w14:paraId="38245820" w14:textId="27477BE1">
      <w:pPr>
        <w:pStyle w:val="ListParagraph"/>
        <w:tabs>
          <w:tab w:val="left" w:pos="851"/>
        </w:tabs>
        <w:spacing w:after="120" w:line="240" w:lineRule="atLeast"/>
        <w:ind w:left="851"/>
        <w:jc w:val="both"/>
        <w:rPr>
          <w:rFonts w:ascii="Times New Roman" w:hAnsi="Times New Roman"/>
          <w:sz w:val="24"/>
          <w:szCs w:val="24"/>
          <w:lang w:val="it-IT"/>
        </w:rPr>
      </w:pPr>
      <w:r w:rsidRPr="009B69EE">
        <w:rPr>
          <w:rFonts w:ascii="Times New Roman" w:hAnsi="Times New Roman"/>
          <w:sz w:val="24"/>
          <w:szCs w:val="24"/>
          <w:lang w:val="it-IT"/>
        </w:rPr>
        <w:t>4.2</w:t>
      </w:r>
      <w:r w:rsidRPr="009B69EE" w:rsidR="00D84874">
        <w:rPr>
          <w:rFonts w:ascii="Times New Roman" w:hAnsi="Times New Roman"/>
          <w:sz w:val="24"/>
          <w:szCs w:val="24"/>
          <w:lang w:val="it-IT"/>
        </w:rPr>
        <w:t>)</w:t>
      </w:r>
      <w:r w:rsidRPr="009B69EE">
        <w:rPr>
          <w:rFonts w:ascii="Times New Roman" w:hAnsi="Times New Roman"/>
          <w:sz w:val="24"/>
          <w:szCs w:val="24"/>
          <w:lang w:val="it-IT"/>
        </w:rPr>
        <w:t xml:space="preserve"> </w:t>
      </w:r>
      <w:r w:rsidRPr="009B69EE" w:rsidR="00D53562">
        <w:rPr>
          <w:rFonts w:ascii="Times New Roman" w:hAnsi="Times New Roman"/>
          <w:sz w:val="24"/>
          <w:szCs w:val="24"/>
          <w:lang w:val="it-IT"/>
        </w:rPr>
        <w:t>al secondo periodo, le parole</w:t>
      </w:r>
      <w:r w:rsidRPr="009B69EE">
        <w:rPr>
          <w:rFonts w:ascii="Times New Roman" w:hAnsi="Times New Roman"/>
          <w:sz w:val="24"/>
          <w:szCs w:val="24"/>
        </w:rPr>
        <w:t>: «</w:t>
      </w:r>
      <w:r w:rsidRPr="009B69EE" w:rsidR="00D53562">
        <w:rPr>
          <w:rFonts w:ascii="Times New Roman" w:hAnsi="Times New Roman"/>
          <w:sz w:val="24"/>
          <w:szCs w:val="24"/>
          <w:lang w:val="it-IT"/>
        </w:rPr>
        <w:t>, con collocamento nella posizione di fuori ruolo,</w:t>
      </w:r>
      <w:r w:rsidRPr="009B69EE">
        <w:rPr>
          <w:rFonts w:ascii="Times New Roman" w:hAnsi="Times New Roman"/>
          <w:sz w:val="24"/>
          <w:szCs w:val="24"/>
        </w:rPr>
        <w:t>»</w:t>
      </w:r>
      <w:r w:rsidRPr="009B69EE" w:rsidR="00D53562">
        <w:rPr>
          <w:rFonts w:ascii="Times New Roman" w:hAnsi="Times New Roman"/>
          <w:sz w:val="24"/>
          <w:szCs w:val="24"/>
          <w:lang w:val="it-IT"/>
        </w:rPr>
        <w:t xml:space="preserve"> sono soppresse;</w:t>
      </w:r>
    </w:p>
    <w:p w:rsidR="00D53562" w:rsidRPr="009B69EE" w:rsidP="009B38C1" w14:paraId="47FED383" w14:textId="2E44FA6A">
      <w:pPr>
        <w:pStyle w:val="ListParagraph"/>
        <w:tabs>
          <w:tab w:val="left" w:pos="851"/>
        </w:tabs>
        <w:spacing w:after="120" w:line="240" w:lineRule="atLeast"/>
        <w:ind w:left="851"/>
        <w:jc w:val="both"/>
        <w:rPr>
          <w:rFonts w:ascii="Times New Roman" w:hAnsi="Times New Roman"/>
          <w:sz w:val="24"/>
          <w:szCs w:val="24"/>
          <w:lang w:val="it-IT"/>
        </w:rPr>
      </w:pPr>
      <w:r w:rsidRPr="009B69EE">
        <w:rPr>
          <w:rFonts w:ascii="Times New Roman" w:hAnsi="Times New Roman"/>
          <w:sz w:val="24"/>
          <w:szCs w:val="24"/>
          <w:lang w:val="it-IT"/>
        </w:rPr>
        <w:t>4.3)</w:t>
      </w:r>
      <w:r w:rsidRPr="009B69EE">
        <w:rPr>
          <w:rFonts w:ascii="Times New Roman" w:hAnsi="Times New Roman"/>
          <w:sz w:val="24"/>
          <w:szCs w:val="24"/>
          <w:lang w:val="it-IT"/>
        </w:rPr>
        <w:t xml:space="preserve"> è aggiunto</w:t>
      </w:r>
      <w:r w:rsidRPr="009B69EE">
        <w:rPr>
          <w:rFonts w:ascii="Times New Roman" w:hAnsi="Times New Roman"/>
          <w:sz w:val="24"/>
          <w:szCs w:val="24"/>
          <w:lang w:val="it-IT"/>
        </w:rPr>
        <w:t>, in fine,</w:t>
      </w:r>
      <w:r w:rsidRPr="009B69EE">
        <w:rPr>
          <w:rFonts w:ascii="Times New Roman" w:hAnsi="Times New Roman"/>
          <w:sz w:val="24"/>
          <w:szCs w:val="24"/>
          <w:lang w:val="it-IT"/>
        </w:rPr>
        <w:t xml:space="preserve"> il seguente periodo</w:t>
      </w:r>
      <w:r w:rsidRPr="009B69EE" w:rsidR="009B38C1">
        <w:rPr>
          <w:rFonts w:ascii="Times New Roman" w:hAnsi="Times New Roman"/>
          <w:sz w:val="24"/>
          <w:szCs w:val="24"/>
        </w:rPr>
        <w:t>: «</w:t>
      </w:r>
      <w:r w:rsidRPr="009B69EE">
        <w:rPr>
          <w:rFonts w:ascii="Times New Roman" w:hAnsi="Times New Roman"/>
          <w:sz w:val="24"/>
          <w:szCs w:val="24"/>
          <w:lang w:val="it-IT"/>
        </w:rPr>
        <w:t>La segreteria tecnica opera in raccordo con il competente Dipartimento del Ministero dell’istruzione e del merito.</w:t>
      </w:r>
      <w:r w:rsidRPr="009B69EE" w:rsidR="009B38C1">
        <w:rPr>
          <w:rFonts w:ascii="Times New Roman" w:hAnsi="Times New Roman"/>
          <w:sz w:val="24"/>
          <w:szCs w:val="24"/>
        </w:rPr>
        <w:t>»</w:t>
      </w:r>
      <w:r w:rsidRPr="009B69EE">
        <w:rPr>
          <w:rFonts w:ascii="Times New Roman" w:hAnsi="Times New Roman"/>
          <w:sz w:val="24"/>
          <w:szCs w:val="24"/>
          <w:lang w:val="it-IT"/>
        </w:rPr>
        <w:t>;</w:t>
      </w:r>
    </w:p>
    <w:p w:rsidR="00D53562" w:rsidRPr="009B69EE" w:rsidP="009B38C1" w14:paraId="16052CB2" w14:textId="36C6C5D1">
      <w:pPr>
        <w:pStyle w:val="ListParagraph"/>
        <w:spacing w:after="120" w:line="240" w:lineRule="atLeast"/>
        <w:ind w:left="426"/>
        <w:jc w:val="both"/>
        <w:rPr>
          <w:rFonts w:ascii="Times New Roman" w:hAnsi="Times New Roman"/>
          <w:sz w:val="24"/>
          <w:szCs w:val="24"/>
          <w:lang w:val="it-IT"/>
        </w:rPr>
      </w:pPr>
      <w:r w:rsidRPr="009B69EE">
        <w:rPr>
          <w:rFonts w:ascii="Times New Roman" w:hAnsi="Times New Roman"/>
          <w:sz w:val="24"/>
          <w:szCs w:val="24"/>
          <w:lang w:val="it-IT"/>
        </w:rPr>
        <w:t>5)</w:t>
      </w:r>
      <w:r w:rsidRPr="009B69EE">
        <w:tab/>
      </w:r>
      <w:r w:rsidRPr="009B69EE" w:rsidR="0715B536">
        <w:rPr>
          <w:rFonts w:ascii="Times New Roman" w:hAnsi="Times New Roman"/>
          <w:sz w:val="24"/>
          <w:szCs w:val="24"/>
          <w:lang w:val="it-IT"/>
        </w:rPr>
        <w:t xml:space="preserve"> </w:t>
      </w:r>
      <w:r w:rsidRPr="009B69EE">
        <w:rPr>
          <w:rFonts w:ascii="Times New Roman" w:hAnsi="Times New Roman"/>
          <w:sz w:val="24"/>
          <w:szCs w:val="24"/>
          <w:lang w:val="it-IT"/>
        </w:rPr>
        <w:t>il comma 8 è sostituito dal seguente:</w:t>
      </w:r>
    </w:p>
    <w:p w:rsidR="00D53562" w:rsidRPr="009B69EE" w:rsidP="009B38C1" w14:paraId="5F9075EA" w14:textId="161CC64C">
      <w:pPr>
        <w:pStyle w:val="ListParagraph"/>
        <w:spacing w:after="120" w:line="240" w:lineRule="atLeast"/>
        <w:ind w:left="709"/>
        <w:jc w:val="both"/>
        <w:rPr>
          <w:rFonts w:ascii="Times New Roman" w:hAnsi="Times New Roman"/>
          <w:sz w:val="24"/>
          <w:szCs w:val="24"/>
          <w:lang w:val="it-IT"/>
        </w:rPr>
      </w:pPr>
      <w:r w:rsidRPr="009B69EE">
        <w:rPr>
          <w:rFonts w:ascii="Times New Roman" w:hAnsi="Times New Roman"/>
          <w:sz w:val="24"/>
          <w:szCs w:val="24"/>
        </w:rPr>
        <w:t>«</w:t>
      </w:r>
      <w:r w:rsidRPr="009B69EE" w:rsidR="6E9F7124">
        <w:rPr>
          <w:rFonts w:ascii="Times New Roman" w:hAnsi="Times New Roman"/>
          <w:sz w:val="24"/>
          <w:szCs w:val="24"/>
          <w:lang w:val="it-IT"/>
        </w:rPr>
        <w:t xml:space="preserve">8. Per garantire il funzionamento della segreteria tecnica a supporto del Comitato d’indirizzo, la dotazione organica del Ministero dell’istruzione e del merito è incrementata di un dirigente di prima fascia, di un dirigente di seconda fascia e di </w:t>
      </w:r>
      <w:r w:rsidRPr="009B69EE" w:rsidR="5090FBCE">
        <w:rPr>
          <w:rFonts w:ascii="Times New Roman" w:hAnsi="Times New Roman"/>
          <w:sz w:val="24"/>
          <w:szCs w:val="24"/>
          <w:lang w:val="it-IT"/>
        </w:rPr>
        <w:t>dodici</w:t>
      </w:r>
      <w:r w:rsidRPr="009B69EE" w:rsidR="6E9F7124">
        <w:rPr>
          <w:rFonts w:ascii="Times New Roman" w:hAnsi="Times New Roman"/>
          <w:sz w:val="24"/>
          <w:szCs w:val="24"/>
          <w:lang w:val="it-IT"/>
        </w:rPr>
        <w:t xml:space="preserve"> unità di personale </w:t>
      </w:r>
      <w:r w:rsidRPr="009B69EE" w:rsidR="131218CF">
        <w:rPr>
          <w:rFonts w:ascii="Times New Roman" w:hAnsi="Times New Roman"/>
          <w:sz w:val="24"/>
          <w:szCs w:val="24"/>
          <w:lang w:val="it-IT"/>
        </w:rPr>
        <w:t xml:space="preserve">da inquadrare nell’area dei </w:t>
      </w:r>
      <w:r w:rsidRPr="009B69EE" w:rsidR="4A136681">
        <w:rPr>
          <w:rFonts w:ascii="Times New Roman" w:hAnsi="Times New Roman"/>
          <w:sz w:val="24"/>
          <w:szCs w:val="24"/>
          <w:lang w:val="it-IT"/>
        </w:rPr>
        <w:t>f</w:t>
      </w:r>
      <w:r w:rsidRPr="009B69EE" w:rsidR="131218CF">
        <w:rPr>
          <w:rFonts w:ascii="Times New Roman" w:hAnsi="Times New Roman"/>
          <w:sz w:val="24"/>
          <w:szCs w:val="24"/>
          <w:lang w:val="it-IT"/>
        </w:rPr>
        <w:t xml:space="preserve">unzionari del </w:t>
      </w:r>
      <w:r w:rsidRPr="009B69EE" w:rsidR="495FAE3E">
        <w:rPr>
          <w:rFonts w:ascii="Times New Roman" w:hAnsi="Times New Roman"/>
          <w:sz w:val="24"/>
          <w:szCs w:val="24"/>
          <w:lang w:val="it-IT"/>
        </w:rPr>
        <w:t xml:space="preserve">vigente </w:t>
      </w:r>
      <w:r w:rsidRPr="009B69EE" w:rsidR="131218CF">
        <w:rPr>
          <w:rFonts w:ascii="Times" w:eastAsia="Times" w:hAnsi="Times" w:cs="Times"/>
          <w:sz w:val="24"/>
          <w:szCs w:val="24"/>
          <w:lang w:val="it-IT"/>
        </w:rPr>
        <w:t>CCNL</w:t>
      </w:r>
      <w:r w:rsidRPr="009B69EE" w:rsidR="131218CF">
        <w:rPr>
          <w:rFonts w:ascii="Times New Roman" w:hAnsi="Times New Roman"/>
          <w:sz w:val="24"/>
          <w:szCs w:val="24"/>
          <w:lang w:val="it-IT"/>
        </w:rPr>
        <w:t xml:space="preserve"> Comparto Funzioni Centrali</w:t>
      </w:r>
      <w:r w:rsidRPr="009B69EE" w:rsidR="6E9F7124">
        <w:rPr>
          <w:rFonts w:ascii="Times New Roman" w:hAnsi="Times New Roman"/>
          <w:sz w:val="24"/>
          <w:szCs w:val="24"/>
          <w:lang w:val="it-IT"/>
        </w:rPr>
        <w:t xml:space="preserve">, per il cui reclutamento il Ministero dell’istruzione e del merito, nei limiti delle risorse finanziarie assegnate, procede utilizzando le graduatorie dei concorsi per funzionari di </w:t>
      </w:r>
      <w:r w:rsidRPr="009B69EE" w:rsidR="5090FBCE">
        <w:rPr>
          <w:rFonts w:ascii="Times New Roman" w:hAnsi="Times New Roman"/>
          <w:sz w:val="24"/>
          <w:szCs w:val="24"/>
          <w:lang w:val="it-IT"/>
        </w:rPr>
        <w:t>a</w:t>
      </w:r>
      <w:r w:rsidRPr="009B69EE" w:rsidR="6E9F7124">
        <w:rPr>
          <w:rFonts w:ascii="Times New Roman" w:hAnsi="Times New Roman"/>
          <w:sz w:val="24"/>
          <w:szCs w:val="24"/>
          <w:lang w:val="it-IT"/>
        </w:rPr>
        <w:t>rea III del Ministero medesimo. L’incarico di dirigente di seconda fascia è conferito ai sensi dell'articolo 19 del decreto legislativo</w:t>
      </w:r>
      <w:r w:rsidRPr="009B69EE" w:rsidR="232076CC">
        <w:rPr>
          <w:rFonts w:ascii="Times New Roman" w:hAnsi="Times New Roman"/>
          <w:sz w:val="24"/>
          <w:szCs w:val="24"/>
          <w:lang w:val="it-IT"/>
        </w:rPr>
        <w:t xml:space="preserve"> </w:t>
      </w:r>
      <w:r w:rsidRPr="009B69EE" w:rsidR="6E9F7124">
        <w:rPr>
          <w:rFonts w:ascii="Times New Roman" w:hAnsi="Times New Roman"/>
          <w:sz w:val="24"/>
          <w:szCs w:val="24"/>
          <w:lang w:val="it-IT"/>
        </w:rPr>
        <w:t>n. 165</w:t>
      </w:r>
      <w:r w:rsidRPr="009B69EE" w:rsidR="232076CC">
        <w:rPr>
          <w:rFonts w:ascii="Times New Roman" w:hAnsi="Times New Roman"/>
          <w:sz w:val="24"/>
          <w:szCs w:val="24"/>
          <w:lang w:val="it-IT"/>
        </w:rPr>
        <w:t xml:space="preserve"> del 2001</w:t>
      </w:r>
      <w:r w:rsidRPr="009B69EE" w:rsidR="6E9F7124">
        <w:rPr>
          <w:rFonts w:ascii="Times New Roman" w:hAnsi="Times New Roman"/>
          <w:sz w:val="24"/>
          <w:szCs w:val="24"/>
          <w:lang w:val="it-IT"/>
        </w:rPr>
        <w:t>.</w:t>
      </w:r>
      <w:r w:rsidRPr="009B69EE">
        <w:rPr>
          <w:rFonts w:ascii="Times New Roman" w:hAnsi="Times New Roman"/>
          <w:sz w:val="24"/>
          <w:szCs w:val="24"/>
        </w:rPr>
        <w:t>»</w:t>
      </w:r>
      <w:r w:rsidRPr="009B69EE" w:rsidR="6E9F7124">
        <w:rPr>
          <w:rFonts w:ascii="Times New Roman" w:hAnsi="Times New Roman"/>
          <w:sz w:val="24"/>
          <w:szCs w:val="24"/>
          <w:lang w:val="it-IT"/>
        </w:rPr>
        <w:t xml:space="preserve">; </w:t>
      </w:r>
    </w:p>
    <w:p w:rsidR="00D53562" w:rsidRPr="009B69EE" w:rsidP="009B38C1" w14:paraId="44087643" w14:textId="66594700">
      <w:pPr>
        <w:pStyle w:val="ListParagraph"/>
        <w:spacing w:after="120" w:line="240" w:lineRule="atLeast"/>
        <w:ind w:left="426"/>
        <w:jc w:val="both"/>
        <w:rPr>
          <w:rFonts w:ascii="Times New Roman" w:hAnsi="Times New Roman"/>
          <w:sz w:val="24"/>
          <w:szCs w:val="24"/>
          <w:lang w:val="it-IT"/>
        </w:rPr>
      </w:pPr>
      <w:r w:rsidRPr="009B69EE">
        <w:rPr>
          <w:rFonts w:ascii="Times New Roman" w:hAnsi="Times New Roman"/>
          <w:sz w:val="24"/>
          <w:szCs w:val="24"/>
          <w:lang w:val="it-IT"/>
        </w:rPr>
        <w:t>6)</w:t>
      </w:r>
      <w:r w:rsidRPr="009B69EE">
        <w:tab/>
      </w:r>
      <w:r w:rsidRPr="009B69EE" w:rsidR="5E991FE9">
        <w:rPr>
          <w:rFonts w:ascii="Times New Roman" w:hAnsi="Times New Roman"/>
          <w:sz w:val="24"/>
          <w:szCs w:val="24"/>
          <w:lang w:val="it-IT"/>
        </w:rPr>
        <w:t xml:space="preserve"> </w:t>
      </w:r>
      <w:r w:rsidRPr="009B69EE">
        <w:rPr>
          <w:rFonts w:ascii="Times New Roman" w:hAnsi="Times New Roman"/>
          <w:sz w:val="24"/>
          <w:szCs w:val="24"/>
          <w:lang w:val="it-IT"/>
        </w:rPr>
        <w:t>al comma 9:</w:t>
      </w:r>
    </w:p>
    <w:p w:rsidR="00D53562" w:rsidRPr="009B69EE" w:rsidP="009B38C1" w14:paraId="13ADC388" w14:textId="6634E407">
      <w:pPr>
        <w:pStyle w:val="ListParagraph"/>
        <w:spacing w:after="120" w:line="240" w:lineRule="atLeast"/>
        <w:ind w:left="993"/>
        <w:jc w:val="both"/>
        <w:rPr>
          <w:rFonts w:ascii="Times New Roman" w:hAnsi="Times New Roman"/>
          <w:sz w:val="24"/>
          <w:szCs w:val="24"/>
          <w:lang w:val="it-IT"/>
        </w:rPr>
      </w:pPr>
      <w:r w:rsidRPr="009B69EE">
        <w:rPr>
          <w:rFonts w:ascii="Times New Roman" w:hAnsi="Times New Roman"/>
          <w:sz w:val="24"/>
          <w:szCs w:val="24"/>
          <w:lang w:val="it-IT"/>
        </w:rPr>
        <w:t>6.1)</w:t>
      </w:r>
      <w:r w:rsidRPr="009B69EE" w:rsidR="2C0C0E57">
        <w:rPr>
          <w:rFonts w:ascii="Times New Roman" w:hAnsi="Times New Roman"/>
          <w:sz w:val="24"/>
          <w:szCs w:val="24"/>
          <w:lang w:val="it-IT"/>
        </w:rPr>
        <w:t xml:space="preserve"> al primo periodo, le parole</w:t>
      </w:r>
      <w:r w:rsidRPr="009B69EE" w:rsidR="618609C1">
        <w:rPr>
          <w:rFonts w:ascii="Times New Roman" w:hAnsi="Times New Roman"/>
          <w:sz w:val="24"/>
          <w:szCs w:val="24"/>
        </w:rPr>
        <w:t>: «</w:t>
      </w:r>
      <w:r w:rsidRPr="009B69EE" w:rsidR="2C0C0E57">
        <w:rPr>
          <w:rFonts w:ascii="Times New Roman" w:hAnsi="Times New Roman"/>
          <w:sz w:val="24"/>
          <w:szCs w:val="24"/>
          <w:lang w:val="it-IT"/>
        </w:rPr>
        <w:t>2 milioni di euro a decorrere dall'anno 2023</w:t>
      </w:r>
      <w:r w:rsidRPr="009B69EE" w:rsidR="618609C1">
        <w:rPr>
          <w:rFonts w:ascii="Times New Roman" w:hAnsi="Times New Roman"/>
          <w:sz w:val="24"/>
          <w:szCs w:val="24"/>
        </w:rPr>
        <w:t>»</w:t>
      </w:r>
      <w:r w:rsidRPr="009B69EE" w:rsidR="2C0C0E57">
        <w:rPr>
          <w:rFonts w:ascii="Times New Roman" w:hAnsi="Times New Roman"/>
          <w:sz w:val="24"/>
          <w:szCs w:val="24"/>
          <w:lang w:val="it-IT"/>
        </w:rPr>
        <w:t xml:space="preserve"> sono sostituite dalle seguenti</w:t>
      </w:r>
      <w:r w:rsidRPr="009B69EE" w:rsidR="618609C1">
        <w:rPr>
          <w:rFonts w:ascii="Times New Roman" w:hAnsi="Times New Roman"/>
          <w:sz w:val="24"/>
          <w:szCs w:val="24"/>
        </w:rPr>
        <w:t>: «</w:t>
      </w:r>
      <w:r w:rsidRPr="009B69EE" w:rsidR="227FCB37">
        <w:rPr>
          <w:rFonts w:ascii="Times New Roman" w:hAnsi="Times New Roman"/>
          <w:sz w:val="24"/>
          <w:szCs w:val="24"/>
          <w:lang w:val="it-IT"/>
        </w:rPr>
        <w:t xml:space="preserve">1.548.174 </w:t>
      </w:r>
      <w:r w:rsidRPr="009B69EE" w:rsidR="2C0C0E57">
        <w:rPr>
          <w:rFonts w:ascii="Times New Roman" w:hAnsi="Times New Roman"/>
          <w:sz w:val="24"/>
          <w:szCs w:val="24"/>
          <w:lang w:val="it-IT"/>
        </w:rPr>
        <w:t xml:space="preserve">euro per l’anno 2024 e di </w:t>
      </w:r>
      <w:r w:rsidRPr="009B69EE" w:rsidR="256CB267">
        <w:rPr>
          <w:rFonts w:ascii="Times New Roman" w:hAnsi="Times New Roman"/>
          <w:sz w:val="24"/>
          <w:szCs w:val="24"/>
          <w:lang w:val="it-IT"/>
        </w:rPr>
        <w:t>1.416.655</w:t>
      </w:r>
      <w:r w:rsidRPr="009B69EE" w:rsidR="256CB267">
        <w:rPr>
          <w:rFonts w:ascii="Times New Roman" w:hAnsi="Times New Roman"/>
          <w:b/>
          <w:sz w:val="24"/>
          <w:szCs w:val="24"/>
          <w:lang w:val="it-IT"/>
        </w:rPr>
        <w:t xml:space="preserve"> </w:t>
      </w:r>
      <w:r w:rsidRPr="009B69EE" w:rsidR="2C0C0E57">
        <w:rPr>
          <w:rFonts w:ascii="Times New Roman" w:hAnsi="Times New Roman"/>
          <w:sz w:val="24"/>
          <w:szCs w:val="24"/>
          <w:lang w:val="it-IT"/>
        </w:rPr>
        <w:t>euro annui a decorrere dall'anno 2025</w:t>
      </w:r>
      <w:r w:rsidRPr="009B69EE" w:rsidR="618609C1">
        <w:rPr>
          <w:rFonts w:ascii="Times New Roman" w:hAnsi="Times New Roman"/>
          <w:sz w:val="24"/>
          <w:szCs w:val="24"/>
        </w:rPr>
        <w:t>»</w:t>
      </w:r>
      <w:r w:rsidRPr="009B69EE" w:rsidR="2C0C0E57">
        <w:rPr>
          <w:rFonts w:ascii="Times New Roman" w:hAnsi="Times New Roman"/>
          <w:sz w:val="24"/>
          <w:szCs w:val="24"/>
          <w:lang w:val="it-IT"/>
        </w:rPr>
        <w:t>;</w:t>
      </w:r>
    </w:p>
    <w:p w:rsidR="00D53562" w:rsidRPr="009B69EE" w:rsidP="00011543" w14:paraId="0C32EE0F" w14:textId="1537EEF2">
      <w:pPr>
        <w:pStyle w:val="ListParagraph"/>
        <w:spacing w:after="120" w:line="240" w:lineRule="atLeast"/>
        <w:ind w:left="993"/>
        <w:rPr>
          <w:rFonts w:ascii="Times New Roman" w:hAnsi="Times New Roman"/>
          <w:sz w:val="24"/>
          <w:szCs w:val="24"/>
          <w:lang w:val="it-IT"/>
        </w:rPr>
      </w:pPr>
      <w:r w:rsidRPr="009B69EE">
        <w:rPr>
          <w:rFonts w:ascii="Times New Roman" w:hAnsi="Times New Roman"/>
          <w:sz w:val="24"/>
          <w:szCs w:val="24"/>
          <w:lang w:val="it-IT"/>
        </w:rPr>
        <w:t>6.2)</w:t>
      </w:r>
      <w:r w:rsidRPr="009B69EE">
        <w:rPr>
          <w:rFonts w:ascii="Times New Roman" w:hAnsi="Times New Roman"/>
          <w:sz w:val="24"/>
          <w:szCs w:val="24"/>
          <w:lang w:val="it-IT"/>
        </w:rPr>
        <w:t xml:space="preserve">  al secondo periodo la parola</w:t>
      </w:r>
      <w:r w:rsidRPr="009B69EE" w:rsidR="009B38C1">
        <w:rPr>
          <w:rFonts w:ascii="Times New Roman" w:hAnsi="Times New Roman"/>
          <w:sz w:val="24"/>
          <w:szCs w:val="24"/>
        </w:rPr>
        <w:t>: «</w:t>
      </w:r>
      <w:r w:rsidRPr="009B69EE">
        <w:rPr>
          <w:rFonts w:ascii="Times New Roman" w:hAnsi="Times New Roman"/>
          <w:sz w:val="24"/>
          <w:szCs w:val="24"/>
          <w:lang w:val="it-IT"/>
        </w:rPr>
        <w:t>2023</w:t>
      </w:r>
      <w:r w:rsidRPr="009B69EE" w:rsidR="009B38C1">
        <w:rPr>
          <w:rFonts w:ascii="Times New Roman" w:hAnsi="Times New Roman"/>
          <w:sz w:val="24"/>
          <w:szCs w:val="24"/>
        </w:rPr>
        <w:t>»</w:t>
      </w:r>
      <w:r w:rsidRPr="009B69EE">
        <w:rPr>
          <w:rFonts w:ascii="Times New Roman" w:hAnsi="Times New Roman"/>
          <w:sz w:val="24"/>
          <w:szCs w:val="24"/>
          <w:lang w:val="it-IT"/>
        </w:rPr>
        <w:t xml:space="preserve"> è sostituita dalla seguente</w:t>
      </w:r>
      <w:r w:rsidRPr="009B69EE" w:rsidR="009B38C1">
        <w:rPr>
          <w:rFonts w:ascii="Times New Roman" w:hAnsi="Times New Roman"/>
          <w:sz w:val="24"/>
          <w:szCs w:val="24"/>
        </w:rPr>
        <w:t>: «</w:t>
      </w:r>
      <w:r w:rsidRPr="009B69EE">
        <w:rPr>
          <w:rFonts w:ascii="Times New Roman" w:hAnsi="Times New Roman"/>
          <w:sz w:val="24"/>
          <w:szCs w:val="24"/>
          <w:lang w:val="it-IT"/>
        </w:rPr>
        <w:t>2024</w:t>
      </w:r>
      <w:r w:rsidRPr="009B69EE" w:rsidR="4D900795">
        <w:rPr>
          <w:rFonts w:ascii="Times New Roman" w:hAnsi="Times New Roman"/>
          <w:sz w:val="24"/>
          <w:szCs w:val="24"/>
        </w:rPr>
        <w:t>»</w:t>
      </w:r>
      <w:r w:rsidRPr="009B69EE">
        <w:rPr>
          <w:rFonts w:ascii="Times New Roman" w:hAnsi="Times New Roman"/>
          <w:sz w:val="24"/>
          <w:szCs w:val="24"/>
          <w:lang w:val="it-IT"/>
        </w:rPr>
        <w:t xml:space="preserve"> e le parole</w:t>
      </w:r>
      <w:r w:rsidRPr="009B69EE" w:rsidR="009B38C1">
        <w:rPr>
          <w:rFonts w:ascii="Times New Roman" w:hAnsi="Times New Roman"/>
          <w:sz w:val="24"/>
          <w:szCs w:val="24"/>
        </w:rPr>
        <w:t>: «</w:t>
      </w:r>
      <w:r w:rsidRPr="009B69EE">
        <w:rPr>
          <w:rFonts w:ascii="Times New Roman" w:hAnsi="Times New Roman"/>
          <w:sz w:val="24"/>
          <w:szCs w:val="24"/>
          <w:lang w:val="it-IT"/>
        </w:rPr>
        <w:t>i fondi di cui alla Missione 4 - Componente 1 - Riforma 2.2 del PNRR</w:t>
      </w:r>
      <w:r w:rsidRPr="009B69EE" w:rsidR="009B38C1">
        <w:rPr>
          <w:rFonts w:ascii="Times New Roman" w:hAnsi="Times New Roman"/>
          <w:sz w:val="24"/>
          <w:szCs w:val="24"/>
        </w:rPr>
        <w:t>»</w:t>
      </w:r>
      <w:r w:rsidRPr="009B69EE">
        <w:rPr>
          <w:rFonts w:ascii="Times New Roman" w:hAnsi="Times New Roman"/>
          <w:sz w:val="24"/>
          <w:szCs w:val="24"/>
          <w:lang w:val="it-IT"/>
        </w:rPr>
        <w:t xml:space="preserve"> sono sostituite dalle seguenti</w:t>
      </w:r>
      <w:r w:rsidRPr="009B69EE" w:rsidR="009B38C1">
        <w:rPr>
          <w:rFonts w:ascii="Times New Roman" w:hAnsi="Times New Roman"/>
          <w:sz w:val="24"/>
          <w:szCs w:val="24"/>
        </w:rPr>
        <w:t>: «</w:t>
      </w:r>
      <w:r w:rsidRPr="009B69EE">
        <w:rPr>
          <w:rFonts w:ascii="Times New Roman" w:hAnsi="Times New Roman"/>
          <w:sz w:val="24"/>
          <w:szCs w:val="24"/>
          <w:lang w:val="it-IT"/>
        </w:rPr>
        <w:t xml:space="preserve">corrispondente riduzione dello stanziamento del fondo speciale di parte corrente iscritto, ai fini del bilancio triennale 2024-2026, nell'ambito del programma </w:t>
      </w:r>
      <w:r w:rsidRPr="009B69EE" w:rsidR="00716A9C">
        <w:t>«</w:t>
      </w:r>
      <w:r w:rsidRPr="009B69EE">
        <w:rPr>
          <w:rFonts w:ascii="Times New Roman" w:hAnsi="Times New Roman"/>
          <w:sz w:val="24"/>
          <w:szCs w:val="24"/>
          <w:lang w:val="it-IT"/>
        </w:rPr>
        <w:t>Fondi di riserva e speciali</w:t>
      </w:r>
      <w:r w:rsidRPr="009B69EE" w:rsidR="00716A9C">
        <w:t>»</w:t>
      </w:r>
      <w:r w:rsidRPr="009B69EE">
        <w:rPr>
          <w:rFonts w:ascii="Times New Roman" w:hAnsi="Times New Roman"/>
          <w:sz w:val="24"/>
          <w:szCs w:val="24"/>
          <w:lang w:val="it-IT"/>
        </w:rPr>
        <w:t xml:space="preserve"> della missione </w:t>
      </w:r>
      <w:r w:rsidRPr="009B69EE" w:rsidR="00716A9C">
        <w:t>«</w:t>
      </w:r>
      <w:r w:rsidRPr="009B69EE">
        <w:rPr>
          <w:rFonts w:ascii="Times New Roman" w:hAnsi="Times New Roman"/>
          <w:sz w:val="24"/>
          <w:szCs w:val="24"/>
          <w:lang w:val="it-IT"/>
        </w:rPr>
        <w:t>Fondi da ripartire</w:t>
      </w:r>
      <w:r w:rsidRPr="009B69EE" w:rsidR="00716A9C">
        <w:t>»</w:t>
      </w:r>
      <w:r w:rsidRPr="009B69EE">
        <w:rPr>
          <w:rFonts w:ascii="Times New Roman" w:hAnsi="Times New Roman"/>
          <w:sz w:val="24"/>
          <w:szCs w:val="24"/>
          <w:lang w:val="it-IT"/>
        </w:rPr>
        <w:t xml:space="preserve"> dello stato di previsione del Ministero dell'economia e delle finanze per l'anno 2024, allo scopo parzialmente utilizzando l'accantonamento relativo al </w:t>
      </w:r>
      <w:r w:rsidRPr="009B69EE" w:rsidR="0017468C">
        <w:rPr>
          <w:rFonts w:ascii="Times New Roman" w:hAnsi="Times New Roman"/>
          <w:b/>
          <w:bCs/>
          <w:sz w:val="24"/>
          <w:szCs w:val="24"/>
          <w:lang w:val="it-IT"/>
        </w:rPr>
        <w:t>del Ministero dell’istruzione e del merito</w:t>
      </w:r>
      <w:r w:rsidRPr="009B69EE" w:rsidR="009B38C1">
        <w:rPr>
          <w:rFonts w:ascii="Times New Roman" w:hAnsi="Times New Roman"/>
          <w:sz w:val="24"/>
          <w:szCs w:val="24"/>
        </w:rPr>
        <w:t>»</w:t>
      </w:r>
      <w:r w:rsidRPr="009B69EE" w:rsidR="009B38C1">
        <w:rPr>
          <w:rFonts w:ascii="Times New Roman" w:hAnsi="Times New Roman"/>
          <w:sz w:val="24"/>
          <w:szCs w:val="24"/>
          <w:lang w:val="it-IT"/>
        </w:rPr>
        <w:t>;</w:t>
      </w:r>
      <w:r w:rsidRPr="009B69EE">
        <w:rPr>
          <w:rFonts w:ascii="Times New Roman" w:hAnsi="Times New Roman"/>
          <w:sz w:val="24"/>
          <w:szCs w:val="24"/>
          <w:lang w:val="it-IT"/>
        </w:rPr>
        <w:t xml:space="preserve"> </w:t>
      </w:r>
    </w:p>
    <w:p w:rsidR="00D53562" w:rsidRPr="009B69EE" w:rsidP="00D53562" w14:paraId="18E36B07" w14:textId="53CA9F42">
      <w:pPr>
        <w:pStyle w:val="ListParagraph"/>
        <w:spacing w:after="120" w:line="240" w:lineRule="atLeast"/>
        <w:ind w:left="284"/>
        <w:jc w:val="both"/>
        <w:rPr>
          <w:rFonts w:ascii="Times New Roman" w:hAnsi="Times New Roman"/>
          <w:sz w:val="24"/>
          <w:szCs w:val="24"/>
          <w:lang w:val="it-IT"/>
        </w:rPr>
      </w:pPr>
      <w:r w:rsidRPr="009B69EE">
        <w:rPr>
          <w:rFonts w:ascii="Times New Roman" w:hAnsi="Times New Roman"/>
          <w:sz w:val="24"/>
          <w:szCs w:val="24"/>
          <w:lang w:val="it-IT"/>
        </w:rPr>
        <w:t>b) all’articolo 16</w:t>
      </w:r>
      <w:r w:rsidRPr="009B69EE" w:rsidR="009B38C1">
        <w:rPr>
          <w:rFonts w:ascii="Times New Roman" w:hAnsi="Times New Roman"/>
          <w:sz w:val="24"/>
          <w:szCs w:val="24"/>
          <w:lang w:val="it-IT"/>
        </w:rPr>
        <w:t xml:space="preserve"> </w:t>
      </w:r>
      <w:r w:rsidRPr="009B69EE">
        <w:rPr>
          <w:rFonts w:ascii="Times New Roman" w:hAnsi="Times New Roman"/>
          <w:sz w:val="24"/>
          <w:szCs w:val="24"/>
          <w:lang w:val="it-IT"/>
        </w:rPr>
        <w:t>-</w:t>
      </w:r>
      <w:r w:rsidRPr="009B69EE" w:rsidR="009B38C1">
        <w:rPr>
          <w:rFonts w:ascii="Times New Roman" w:hAnsi="Times New Roman"/>
          <w:sz w:val="24"/>
          <w:szCs w:val="24"/>
          <w:lang w:val="it-IT"/>
        </w:rPr>
        <w:t xml:space="preserve"> </w:t>
      </w:r>
      <w:r w:rsidRPr="009B69EE">
        <w:rPr>
          <w:rFonts w:ascii="Times New Roman" w:hAnsi="Times New Roman"/>
          <w:i/>
          <w:sz w:val="24"/>
          <w:szCs w:val="24"/>
          <w:lang w:val="it-IT"/>
        </w:rPr>
        <w:t>ter</w:t>
      </w:r>
      <w:r w:rsidRPr="009B69EE">
        <w:rPr>
          <w:rFonts w:ascii="Times New Roman" w:hAnsi="Times New Roman"/>
          <w:sz w:val="24"/>
          <w:szCs w:val="24"/>
          <w:lang w:val="it-IT"/>
        </w:rPr>
        <w:t xml:space="preserve">, comma 2: </w:t>
      </w:r>
    </w:p>
    <w:p w:rsidR="00D53562" w:rsidRPr="009B69EE" w:rsidP="009B38C1" w14:paraId="678D9A25" w14:textId="740DE131">
      <w:pPr>
        <w:pStyle w:val="ListParagraph"/>
        <w:tabs>
          <w:tab w:val="left" w:pos="426"/>
        </w:tabs>
        <w:spacing w:after="120" w:line="240" w:lineRule="atLeast"/>
        <w:ind w:left="426"/>
        <w:jc w:val="both"/>
        <w:rPr>
          <w:rFonts w:ascii="Times New Roman" w:hAnsi="Times New Roman"/>
          <w:sz w:val="24"/>
          <w:szCs w:val="24"/>
          <w:lang w:val="it-IT"/>
        </w:rPr>
      </w:pPr>
      <w:r w:rsidRPr="009B69EE">
        <w:rPr>
          <w:rFonts w:ascii="Times New Roman" w:hAnsi="Times New Roman"/>
          <w:sz w:val="24"/>
          <w:szCs w:val="24"/>
          <w:lang w:val="it-IT"/>
        </w:rPr>
        <w:t>1) all’alinea, dopo le parole</w:t>
      </w:r>
      <w:r w:rsidRPr="009B69EE" w:rsidR="009B38C1">
        <w:rPr>
          <w:rFonts w:ascii="Times New Roman" w:hAnsi="Times New Roman"/>
          <w:sz w:val="24"/>
          <w:szCs w:val="24"/>
        </w:rPr>
        <w:t>: «</w:t>
      </w:r>
      <w:r w:rsidRPr="009B69EE">
        <w:rPr>
          <w:rFonts w:ascii="Times New Roman" w:hAnsi="Times New Roman"/>
          <w:sz w:val="24"/>
          <w:szCs w:val="24"/>
          <w:lang w:val="it-IT"/>
        </w:rPr>
        <w:t>ne coordina,</w:t>
      </w:r>
      <w:r w:rsidRPr="009B69EE" w:rsidR="009B38C1">
        <w:rPr>
          <w:rFonts w:ascii="Times New Roman" w:hAnsi="Times New Roman"/>
          <w:sz w:val="24"/>
          <w:szCs w:val="24"/>
        </w:rPr>
        <w:t>»</w:t>
      </w:r>
      <w:r w:rsidRPr="009B69EE">
        <w:rPr>
          <w:rFonts w:ascii="Times New Roman" w:hAnsi="Times New Roman"/>
          <w:sz w:val="24"/>
          <w:szCs w:val="24"/>
          <w:lang w:val="it-IT"/>
        </w:rPr>
        <w:t xml:space="preserve"> sono aggiunte le seguenti</w:t>
      </w:r>
      <w:r w:rsidRPr="009B69EE" w:rsidR="009B38C1">
        <w:rPr>
          <w:rFonts w:ascii="Times New Roman" w:hAnsi="Times New Roman"/>
          <w:sz w:val="24"/>
          <w:szCs w:val="24"/>
        </w:rPr>
        <w:t>: «</w:t>
      </w:r>
      <w:r w:rsidRPr="009B69EE">
        <w:rPr>
          <w:rFonts w:ascii="Times New Roman" w:hAnsi="Times New Roman"/>
          <w:sz w:val="24"/>
          <w:szCs w:val="24"/>
          <w:lang w:val="it-IT"/>
        </w:rPr>
        <w:t>in raccordo con il Ministero dell’istruzione e del merito,</w:t>
      </w:r>
      <w:r w:rsidRPr="009B69EE" w:rsidR="009B38C1">
        <w:rPr>
          <w:rFonts w:ascii="Times New Roman" w:hAnsi="Times New Roman"/>
          <w:sz w:val="24"/>
          <w:szCs w:val="24"/>
        </w:rPr>
        <w:t>»</w:t>
      </w:r>
      <w:r w:rsidRPr="009B69EE">
        <w:rPr>
          <w:rFonts w:ascii="Times New Roman" w:hAnsi="Times New Roman"/>
          <w:sz w:val="24"/>
          <w:szCs w:val="24"/>
          <w:lang w:val="it-IT"/>
        </w:rPr>
        <w:t>;</w:t>
      </w:r>
    </w:p>
    <w:p w:rsidR="00D53562" w:rsidRPr="009B69EE" w:rsidP="009B38C1" w14:paraId="3E5F7CE5" w14:textId="16F52319">
      <w:pPr>
        <w:pStyle w:val="ListParagraph"/>
        <w:tabs>
          <w:tab w:val="left" w:pos="426"/>
        </w:tabs>
        <w:spacing w:after="120" w:line="240" w:lineRule="atLeast"/>
        <w:ind w:left="426"/>
        <w:jc w:val="both"/>
        <w:rPr>
          <w:rFonts w:ascii="Times New Roman" w:hAnsi="Times New Roman"/>
          <w:sz w:val="24"/>
          <w:szCs w:val="24"/>
          <w:lang w:val="it-IT"/>
        </w:rPr>
      </w:pPr>
      <w:r w:rsidRPr="009B69EE">
        <w:rPr>
          <w:rFonts w:ascii="Times New Roman" w:hAnsi="Times New Roman"/>
          <w:sz w:val="24"/>
          <w:szCs w:val="24"/>
          <w:lang w:val="it-IT"/>
        </w:rPr>
        <w:t>2) alla lettera a), la parola</w:t>
      </w:r>
      <w:r w:rsidRPr="009B69EE" w:rsidR="009B38C1">
        <w:rPr>
          <w:rFonts w:ascii="Times New Roman" w:hAnsi="Times New Roman"/>
          <w:sz w:val="24"/>
          <w:szCs w:val="24"/>
        </w:rPr>
        <w:t>: «</w:t>
      </w:r>
      <w:r w:rsidRPr="009B69EE">
        <w:rPr>
          <w:rFonts w:ascii="Times New Roman" w:hAnsi="Times New Roman"/>
          <w:sz w:val="24"/>
          <w:szCs w:val="24"/>
          <w:lang w:val="it-IT"/>
        </w:rPr>
        <w:t>accreditamento</w:t>
      </w:r>
      <w:r w:rsidRPr="009B69EE" w:rsidR="009B38C1">
        <w:rPr>
          <w:rFonts w:ascii="Times New Roman" w:hAnsi="Times New Roman"/>
          <w:sz w:val="24"/>
          <w:szCs w:val="24"/>
        </w:rPr>
        <w:t>»</w:t>
      </w:r>
      <w:r w:rsidRPr="009B69EE">
        <w:rPr>
          <w:rFonts w:ascii="Times New Roman" w:hAnsi="Times New Roman"/>
          <w:sz w:val="24"/>
          <w:szCs w:val="24"/>
          <w:lang w:val="it-IT"/>
        </w:rPr>
        <w:t xml:space="preserve"> è sostituita dalle seguenti</w:t>
      </w:r>
      <w:r w:rsidRPr="009B69EE" w:rsidR="009B38C1">
        <w:rPr>
          <w:rFonts w:ascii="Times New Roman" w:hAnsi="Times New Roman"/>
          <w:sz w:val="24"/>
          <w:szCs w:val="24"/>
        </w:rPr>
        <w:t>: «</w:t>
      </w:r>
      <w:r w:rsidRPr="009B69EE">
        <w:rPr>
          <w:rFonts w:ascii="Times New Roman" w:hAnsi="Times New Roman"/>
          <w:sz w:val="24"/>
          <w:szCs w:val="24"/>
          <w:lang w:val="it-IT"/>
        </w:rPr>
        <w:t>definizione delle linee guida per l’accreditamento</w:t>
      </w:r>
      <w:r w:rsidRPr="009B69EE" w:rsidR="009B38C1">
        <w:rPr>
          <w:rFonts w:ascii="Times New Roman" w:hAnsi="Times New Roman"/>
          <w:sz w:val="24"/>
          <w:szCs w:val="24"/>
        </w:rPr>
        <w:t>»</w:t>
      </w:r>
      <w:r w:rsidRPr="009B69EE" w:rsidR="009B38C1">
        <w:rPr>
          <w:rFonts w:ascii="Times New Roman" w:hAnsi="Times New Roman"/>
          <w:sz w:val="24"/>
          <w:szCs w:val="24"/>
          <w:lang w:val="it-IT"/>
        </w:rPr>
        <w:t>;</w:t>
      </w:r>
    </w:p>
    <w:p w:rsidR="00F86D69" w:rsidRPr="009B69EE" w:rsidP="00899581" w14:paraId="5EB571FA" w14:textId="24214200">
      <w:pPr>
        <w:pStyle w:val="ListParagraph"/>
        <w:spacing w:after="120" w:line="240" w:lineRule="atLeast"/>
        <w:ind w:left="270" w:hanging="76"/>
        <w:jc w:val="both"/>
        <w:rPr>
          <w:rFonts w:ascii="Times New Roman" w:hAnsi="Times New Roman"/>
          <w:sz w:val="24"/>
          <w:szCs w:val="24"/>
          <w:lang w:val="it-IT"/>
        </w:rPr>
      </w:pPr>
      <w:r w:rsidRPr="009B69EE">
        <w:rPr>
          <w:rFonts w:ascii="Times New Roman" w:hAnsi="Times New Roman"/>
          <w:sz w:val="24"/>
          <w:szCs w:val="24"/>
          <w:lang w:val="it-IT"/>
        </w:rPr>
        <w:t xml:space="preserve">c) l’allegato A è abrogato. </w:t>
      </w:r>
    </w:p>
    <w:p w:rsidR="00D53562" w:rsidRPr="009B69EE" w:rsidP="009B38C1" w14:paraId="704735E7" w14:textId="53750B6E">
      <w:pPr>
        <w:spacing w:after="120" w:line="240" w:lineRule="atLeast"/>
        <w:jc w:val="both"/>
      </w:pPr>
      <w:r w:rsidRPr="009B69EE">
        <w:t>2.</w:t>
      </w:r>
      <w:r w:rsidRPr="009B69EE">
        <w:tab/>
      </w:r>
      <w:r w:rsidRPr="009B69EE" w:rsidR="009B38C1">
        <w:t xml:space="preserve"> </w:t>
      </w:r>
      <w:r w:rsidRPr="009B69EE">
        <w:t>In sede di prima applicazione</w:t>
      </w:r>
      <w:r w:rsidRPr="009B69EE" w:rsidR="00841460">
        <w:t xml:space="preserve"> delle disposizioni introdotte dal comma 1</w:t>
      </w:r>
      <w:r w:rsidRPr="009B69EE">
        <w:t>, restano fermi gli atti già adottati e gli incarichi già conferiti ai sensi dell’articolo 16-</w:t>
      </w:r>
      <w:r w:rsidRPr="009B69EE">
        <w:rPr>
          <w:i/>
        </w:rPr>
        <w:t>bis</w:t>
      </w:r>
      <w:r w:rsidRPr="009B69EE">
        <w:t>, commi 4, 5 e 7 del decreto legislativo 13 aprile 2017, n. 59. Nell’incarico di coordinatore della segreteria tecnica a supporto del comitato di indirizzo della Scuola di alta formazione dell’istruzione di cui all’articolo 16-bis, comma 6, del decreto legislativo 13 aprile 2017, n. 59 subentra il direttore generale nominato ai sensi del medesimo articolo 16</w:t>
      </w:r>
      <w:r w:rsidRPr="009B69EE" w:rsidR="009B38C1">
        <w:t xml:space="preserve"> </w:t>
      </w:r>
      <w:r w:rsidRPr="009B69EE">
        <w:t>-</w:t>
      </w:r>
      <w:r w:rsidRPr="009B69EE" w:rsidR="009B38C1">
        <w:t xml:space="preserve"> </w:t>
      </w:r>
      <w:r w:rsidRPr="009B69EE">
        <w:rPr>
          <w:i/>
        </w:rPr>
        <w:t>bis</w:t>
      </w:r>
      <w:r w:rsidRPr="009B69EE">
        <w:t>.</w:t>
      </w:r>
    </w:p>
    <w:p w:rsidR="00D53562" w:rsidRPr="009B69EE" w:rsidP="009B38C1" w14:paraId="76EBE184" w14:textId="5A405681">
      <w:pPr>
        <w:spacing w:after="120" w:line="240" w:lineRule="atLeast"/>
        <w:jc w:val="both"/>
      </w:pPr>
      <w:r w:rsidRPr="009B69EE">
        <w:t>3.</w:t>
      </w:r>
      <w:r w:rsidRPr="009B69EE">
        <w:tab/>
      </w:r>
      <w:r w:rsidRPr="009B69EE" w:rsidR="618609C1">
        <w:t xml:space="preserve"> </w:t>
      </w:r>
      <w:r w:rsidRPr="009B69EE">
        <w:t>Entro trenta giorni dall’entrata in vigore del presente decreto sono apportate le necessarie modiche al decreto adottato ai sensi dell’articolo 16-</w:t>
      </w:r>
      <w:r w:rsidRPr="009B69EE">
        <w:rPr>
          <w:i/>
          <w:iCs/>
        </w:rPr>
        <w:t>bis</w:t>
      </w:r>
      <w:r w:rsidRPr="009B69EE">
        <w:t>, comma 6, quinto periodo, del decreto legislativo 13 aprile 2017, n. 59.</w:t>
      </w:r>
    </w:p>
    <w:p w:rsidR="00AC3CDB" w:rsidRPr="009B69EE" w:rsidP="004D1778" w14:paraId="573A3F31" w14:textId="4ABCB56A">
      <w:pPr>
        <w:pStyle w:val="Heading1"/>
        <w:spacing w:before="0" w:after="120" w:line="240" w:lineRule="atLeast"/>
        <w:rPr>
          <w:rFonts w:cs="Times New Roman"/>
        </w:rPr>
      </w:pPr>
      <w:bookmarkStart w:id="72" w:name="_Toc1429339181"/>
      <w:bookmarkStart w:id="73" w:name="_Toc159526387"/>
      <w:r w:rsidRPr="009B69EE">
        <w:rPr>
          <w:rFonts w:cs="Times New Roman"/>
        </w:rPr>
        <w:t>Capo</w:t>
      </w:r>
      <w:r w:rsidRPr="009B69EE" w:rsidR="00AA2E5C">
        <w:rPr>
          <w:rFonts w:cs="Times New Roman"/>
        </w:rPr>
        <w:t xml:space="preserve"> </w:t>
      </w:r>
      <w:r w:rsidRPr="009B69EE">
        <w:rPr>
          <w:rFonts w:cs="Times New Roman"/>
        </w:rPr>
        <w:t>III                                                                                                                                                                             Disposizioni urgenti in materia di università e ricerca</w:t>
      </w:r>
      <w:bookmarkEnd w:id="72"/>
      <w:bookmarkEnd w:id="73"/>
    </w:p>
    <w:p w:rsidR="005F208C" w:rsidRPr="009B69EE" w:rsidP="00011A3B" w14:paraId="1ED16EC9" w14:textId="6596294C">
      <w:pPr>
        <w:pStyle w:val="Heading2"/>
        <w:numPr>
          <w:ilvl w:val="0"/>
          <w:numId w:val="28"/>
        </w:numPr>
        <w:spacing w:before="0" w:after="120" w:line="240" w:lineRule="atLeast"/>
        <w:ind w:left="0" w:firstLine="0"/>
        <w:rPr>
          <w:rFonts w:cs="Times New Roman"/>
        </w:rPr>
      </w:pPr>
      <w:bookmarkStart w:id="74" w:name="_Toc144141268"/>
      <w:bookmarkStart w:id="75" w:name="_Toc144141400"/>
      <w:bookmarkEnd w:id="70"/>
      <w:r w:rsidRPr="009B69EE">
        <w:rPr>
          <w:rFonts w:cs="Times New Roman"/>
        </w:rPr>
        <w:t xml:space="preserve">  </w:t>
      </w:r>
      <w:r w:rsidRPr="009B69EE" w:rsidR="7EAA5C92">
        <w:rPr>
          <w:rFonts w:cs="Times New Roman"/>
        </w:rPr>
        <w:t xml:space="preserve">                                                                                                                                         </w:t>
      </w:r>
      <w:bookmarkStart w:id="76" w:name="_Toc63092828"/>
      <w:bookmarkStart w:id="77" w:name="_Toc159526388"/>
      <w:bookmarkEnd w:id="74"/>
      <w:bookmarkEnd w:id="75"/>
      <w:r w:rsidRPr="009B69EE" w:rsidR="0697F3B4">
        <w:t>(Ulteriori misure per la semplificazione delle procedure in materia di alloggi e di residenze per studenti universitari in attuazione del PNRR)</w:t>
      </w:r>
      <w:bookmarkEnd w:id="76"/>
      <w:bookmarkEnd w:id="77"/>
    </w:p>
    <w:p w:rsidR="00AC662E" w:rsidRPr="009B69EE" w:rsidP="001F4C1B" w14:paraId="76CB10CD" w14:textId="316B008E">
      <w:pPr>
        <w:spacing w:after="120" w:line="240" w:lineRule="atLeast"/>
        <w:jc w:val="both"/>
      </w:pPr>
      <w:r w:rsidRPr="009B69EE">
        <w:t xml:space="preserve">1. </w:t>
      </w:r>
      <w:r w:rsidRPr="009B69EE">
        <w:t xml:space="preserve">Al fine di assicurare il raggiungimento degli obiettivi della </w:t>
      </w:r>
      <w:r w:rsidRPr="009B69EE" w:rsidR="005F208C">
        <w:t xml:space="preserve">Missione 4, Componente 1, Riforma 1.7 - «Riforma della legislazione sugli alloggi per studenti e investimenti negli alloggi per studenti (M4C1-R 1.7-27-30)» del </w:t>
      </w:r>
      <w:r w:rsidRPr="009B69EE" w:rsidR="00AC0E11">
        <w:t>PNRR</w:t>
      </w:r>
      <w:r w:rsidRPr="009B69EE" w:rsidR="005F208C">
        <w:t>,</w:t>
      </w:r>
      <w:r w:rsidRPr="009B69EE">
        <w:t xml:space="preserve"> alla legge 14 novembre 2000, n. 338, sono apportate le seguenti modificazioni:</w:t>
      </w:r>
    </w:p>
    <w:p w:rsidR="00467834" w:rsidRPr="009B69EE" w:rsidP="001F4C1B" w14:paraId="20D99611" w14:textId="20671A68">
      <w:pPr>
        <w:spacing w:after="120" w:line="240" w:lineRule="atLeast"/>
        <w:ind w:left="426" w:hanging="142"/>
        <w:jc w:val="both"/>
      </w:pPr>
      <w:r w:rsidRPr="009B69EE">
        <w:t xml:space="preserve">a) </w:t>
      </w:r>
      <w:r w:rsidRPr="009B69EE">
        <w:t>all’articolo 1-</w:t>
      </w:r>
      <w:r w:rsidRPr="009B69EE" w:rsidR="00C63CDF">
        <w:rPr>
          <w:i/>
        </w:rPr>
        <w:t>bis</w:t>
      </w:r>
      <w:r w:rsidRPr="009B69EE">
        <w:t>:</w:t>
      </w:r>
    </w:p>
    <w:p w:rsidR="00467834" w:rsidRPr="009B69EE" w:rsidP="001F4C1B" w14:paraId="565ED03C" w14:textId="104B564F">
      <w:pPr>
        <w:pStyle w:val="ListParagraph"/>
        <w:spacing w:after="120" w:line="240" w:lineRule="atLeast"/>
        <w:ind w:left="567"/>
        <w:jc w:val="both"/>
        <w:rPr>
          <w:rFonts w:ascii="Times New Roman" w:hAnsi="Times New Roman"/>
          <w:sz w:val="24"/>
          <w:szCs w:val="24"/>
        </w:rPr>
      </w:pPr>
      <w:r w:rsidRPr="009B69EE">
        <w:rPr>
          <w:rFonts w:ascii="Times New Roman" w:hAnsi="Times New Roman"/>
          <w:sz w:val="24"/>
          <w:szCs w:val="24"/>
          <w:lang w:val="it-IT"/>
        </w:rPr>
        <w:t xml:space="preserve">1) </w:t>
      </w:r>
      <w:r w:rsidRPr="009B69EE">
        <w:rPr>
          <w:rFonts w:ascii="Times New Roman" w:hAnsi="Times New Roman"/>
          <w:sz w:val="24"/>
          <w:szCs w:val="24"/>
        </w:rPr>
        <w:t xml:space="preserve">al comma 1, le parole «, per un importo pari a 660 milioni di euro,» sono </w:t>
      </w:r>
      <w:r w:rsidRPr="009B69EE" w:rsidR="00DC088D">
        <w:rPr>
          <w:rFonts w:ascii="Times New Roman" w:hAnsi="Times New Roman"/>
          <w:sz w:val="24"/>
          <w:szCs w:val="24"/>
          <w:lang w:val="it-IT"/>
        </w:rPr>
        <w:t>soppresse</w:t>
      </w:r>
      <w:r w:rsidRPr="009B69EE">
        <w:rPr>
          <w:rFonts w:ascii="Times New Roman" w:hAnsi="Times New Roman"/>
          <w:sz w:val="24"/>
          <w:szCs w:val="24"/>
        </w:rPr>
        <w:t>.</w:t>
      </w:r>
    </w:p>
    <w:p w:rsidR="001F4C1B" w:rsidRPr="009B69EE" w:rsidP="001F4C1B" w14:paraId="47BD4F0E" w14:textId="76D4443F">
      <w:pPr>
        <w:pStyle w:val="ListParagraph"/>
        <w:spacing w:after="120" w:line="240" w:lineRule="atLeast"/>
        <w:ind w:left="567"/>
        <w:jc w:val="both"/>
        <w:rPr>
          <w:rFonts w:ascii="Times New Roman" w:hAnsi="Times New Roman"/>
          <w:sz w:val="24"/>
          <w:szCs w:val="24"/>
          <w:lang w:val="it-IT"/>
        </w:rPr>
      </w:pPr>
      <w:r w:rsidRPr="009B69EE">
        <w:rPr>
          <w:rFonts w:ascii="Times New Roman" w:hAnsi="Times New Roman"/>
          <w:sz w:val="24"/>
          <w:szCs w:val="24"/>
          <w:lang w:val="it-IT"/>
        </w:rPr>
        <w:t xml:space="preserve">2) </w:t>
      </w:r>
      <w:r w:rsidRPr="009B69EE" w:rsidR="00467834">
        <w:rPr>
          <w:rFonts w:ascii="Times New Roman" w:hAnsi="Times New Roman"/>
          <w:sz w:val="24"/>
          <w:szCs w:val="24"/>
        </w:rPr>
        <w:t>al comma 2, il primo periodo è sostituito dal seguente:</w:t>
      </w:r>
      <w:r w:rsidRPr="009B69EE" w:rsidR="00DC088D">
        <w:rPr>
          <w:rFonts w:ascii="Times New Roman" w:hAnsi="Times New Roman"/>
          <w:sz w:val="24"/>
          <w:szCs w:val="24"/>
          <w:lang w:val="it-IT"/>
        </w:rPr>
        <w:t xml:space="preserve"> </w:t>
      </w:r>
      <w:r w:rsidRPr="009B69EE" w:rsidR="00467834">
        <w:rPr>
          <w:rFonts w:ascii="Times New Roman" w:hAnsi="Times New Roman"/>
          <w:sz w:val="24"/>
          <w:szCs w:val="24"/>
        </w:rPr>
        <w:t>«Le risorse destinate ai sensi del comma 1 sono assegnate alle imprese, agli operatori economici di cui all'articolo 1, comma 1, lettera l), del codice dei contratti pubblici, di cui al decreto legislativo 31 marzo 2023, n. 36 - allegato I.1, agli altri soggetti privati di cui all'articolo 1, comma 1, della presente legge e agli altri soggetti pubblici, sulla base delle proposte selezionate da una commissione istituita presso il Ministero dell'università e della ricerca, secondo le procedure definite dal decreto di cui al comma 7.»</w:t>
      </w:r>
      <w:r w:rsidRPr="009B69EE">
        <w:rPr>
          <w:rFonts w:ascii="Times New Roman" w:hAnsi="Times New Roman"/>
          <w:sz w:val="24"/>
          <w:szCs w:val="24"/>
          <w:lang w:val="it-IT"/>
        </w:rPr>
        <w:t>;</w:t>
      </w:r>
    </w:p>
    <w:p w:rsidR="00467834" w:rsidRPr="009B69EE" w:rsidP="001F4C1B" w14:paraId="60C41A25" w14:textId="194BA0CD">
      <w:pPr>
        <w:pStyle w:val="ListParagraph"/>
        <w:spacing w:after="120" w:line="240" w:lineRule="atLeast"/>
        <w:ind w:left="567"/>
        <w:jc w:val="both"/>
        <w:rPr>
          <w:rFonts w:ascii="Times New Roman" w:hAnsi="Times New Roman"/>
          <w:sz w:val="24"/>
          <w:szCs w:val="24"/>
        </w:rPr>
      </w:pPr>
      <w:r w:rsidRPr="009B69EE">
        <w:rPr>
          <w:rFonts w:ascii="Times New Roman" w:hAnsi="Times New Roman"/>
          <w:sz w:val="24"/>
          <w:szCs w:val="24"/>
          <w:lang w:val="it-IT"/>
        </w:rPr>
        <w:t>3</w:t>
      </w:r>
      <w:r w:rsidRPr="009B69EE" w:rsidR="001F4C1B">
        <w:rPr>
          <w:rFonts w:ascii="Times New Roman" w:hAnsi="Times New Roman"/>
          <w:sz w:val="24"/>
          <w:szCs w:val="24"/>
          <w:lang w:val="it-IT"/>
        </w:rPr>
        <w:t xml:space="preserve">) </w:t>
      </w:r>
      <w:r w:rsidRPr="009B69EE">
        <w:rPr>
          <w:rFonts w:ascii="Times New Roman" w:hAnsi="Times New Roman"/>
          <w:sz w:val="24"/>
          <w:szCs w:val="24"/>
        </w:rPr>
        <w:t>al comma 4, dopo il primo periodo, è aggiunto il seguente: «È possibile erogare anticipatamente il contributo relativo ai primi tre anni di gestione dell’immobile, in un</w:t>
      </w:r>
      <w:r w:rsidRPr="009B69EE" w:rsidR="00BD64DC">
        <w:rPr>
          <w:rFonts w:ascii="Times New Roman" w:hAnsi="Times New Roman"/>
          <w:sz w:val="24"/>
          <w:szCs w:val="24"/>
          <w:lang w:val="it-IT"/>
        </w:rPr>
        <w:t>’</w:t>
      </w:r>
      <w:r w:rsidRPr="009B69EE">
        <w:rPr>
          <w:rFonts w:ascii="Times New Roman" w:hAnsi="Times New Roman"/>
          <w:sz w:val="24"/>
          <w:szCs w:val="24"/>
        </w:rPr>
        <w:t>unica soluzione, a fronte di idonea garanzia bancaria o assicurativa condizionata al rispetto del vincolo di destinazione nel periodo di riferimento del contributo di gestione.»;</w:t>
      </w:r>
    </w:p>
    <w:p w:rsidR="001F4C1B" w:rsidRPr="009B69EE" w:rsidP="001F4C1B" w14:paraId="60E29D51" w14:textId="31D983FE">
      <w:pPr>
        <w:pStyle w:val="ListParagraph"/>
        <w:spacing w:after="120" w:line="240" w:lineRule="atLeast"/>
        <w:ind w:left="567"/>
        <w:jc w:val="both"/>
        <w:rPr>
          <w:rFonts w:ascii="Times New Roman" w:hAnsi="Times New Roman"/>
          <w:sz w:val="24"/>
          <w:szCs w:val="24"/>
        </w:rPr>
      </w:pPr>
      <w:r w:rsidRPr="009B69EE">
        <w:rPr>
          <w:rFonts w:ascii="Times New Roman" w:hAnsi="Times New Roman"/>
          <w:sz w:val="24"/>
          <w:szCs w:val="24"/>
          <w:lang w:val="it-IT"/>
        </w:rPr>
        <w:t>4</w:t>
      </w:r>
      <w:r w:rsidRPr="009B69EE" w:rsidR="00467834">
        <w:rPr>
          <w:rFonts w:ascii="Times New Roman" w:hAnsi="Times New Roman"/>
          <w:sz w:val="24"/>
          <w:szCs w:val="24"/>
        </w:rPr>
        <w:t xml:space="preserve">) </w:t>
      </w:r>
      <w:r w:rsidRPr="009B69EE">
        <w:rPr>
          <w:rFonts w:ascii="Times New Roman" w:hAnsi="Times New Roman"/>
          <w:sz w:val="24"/>
          <w:szCs w:val="24"/>
          <w:lang w:val="it-IT"/>
        </w:rPr>
        <w:t xml:space="preserve"> </w:t>
      </w:r>
      <w:r w:rsidRPr="009B69EE" w:rsidR="00467834">
        <w:rPr>
          <w:rFonts w:ascii="Times New Roman" w:hAnsi="Times New Roman"/>
          <w:sz w:val="24"/>
          <w:szCs w:val="24"/>
        </w:rPr>
        <w:t>al comma 11, dopo le parole</w:t>
      </w:r>
      <w:r w:rsidRPr="009B69EE" w:rsidR="00BD64DC">
        <w:rPr>
          <w:rFonts w:ascii="Times New Roman" w:hAnsi="Times New Roman"/>
          <w:sz w:val="24"/>
          <w:szCs w:val="24"/>
          <w:lang w:val="it-IT"/>
        </w:rPr>
        <w:t>:</w:t>
      </w:r>
      <w:r w:rsidRPr="009B69EE" w:rsidR="00467834">
        <w:rPr>
          <w:rFonts w:ascii="Times New Roman" w:hAnsi="Times New Roman"/>
          <w:sz w:val="24"/>
          <w:szCs w:val="24"/>
        </w:rPr>
        <w:t xml:space="preserve"> «Ai soggetti aggiudicatari ai sensi del comma 3» sono aggiunte le </w:t>
      </w:r>
      <w:bookmarkStart w:id="78" w:name="_Hlk153278392"/>
      <w:r w:rsidRPr="009B69EE" w:rsidR="00467834">
        <w:rPr>
          <w:rFonts w:ascii="Times New Roman" w:hAnsi="Times New Roman"/>
          <w:sz w:val="24"/>
          <w:szCs w:val="24"/>
        </w:rPr>
        <w:t>seguenti: «ovvero ai proprietari dei relativi immobili, ove non coincidenti con i primi, così come risultanti dalla domanda di partecipazione alle procedure per la presentazione delle proposte di intervento,</w:t>
      </w:r>
      <w:bookmarkEnd w:id="78"/>
      <w:r w:rsidRPr="009B69EE" w:rsidR="00467834">
        <w:rPr>
          <w:rFonts w:ascii="Times New Roman" w:hAnsi="Times New Roman"/>
          <w:sz w:val="24"/>
          <w:szCs w:val="24"/>
        </w:rPr>
        <w:t>»;</w:t>
      </w:r>
    </w:p>
    <w:p w:rsidR="00C46DDB" w:rsidRPr="009B69EE" w:rsidP="001F4C1B" w14:paraId="26C2745A" w14:textId="7AEDDC64">
      <w:pPr>
        <w:spacing w:after="120" w:line="240" w:lineRule="atLeast"/>
        <w:ind w:left="426"/>
        <w:jc w:val="both"/>
      </w:pPr>
      <w:r w:rsidRPr="009B69EE">
        <w:t xml:space="preserve">b) </w:t>
      </w:r>
      <w:r w:rsidRPr="009B69EE" w:rsidR="00AC662E">
        <w:t>all’articolo 1</w:t>
      </w:r>
      <w:r w:rsidRPr="009B69EE" w:rsidR="009472BB">
        <w:t>-</w:t>
      </w:r>
      <w:r w:rsidRPr="009B69EE" w:rsidR="00AC662E">
        <w:rPr>
          <w:i/>
          <w:iCs/>
        </w:rPr>
        <w:t>ter</w:t>
      </w:r>
      <w:r w:rsidRPr="009B69EE" w:rsidR="00DC088D">
        <w:t xml:space="preserve">, comma 4, </w:t>
      </w:r>
      <w:r w:rsidRPr="009B69EE" w:rsidR="00AC662E">
        <w:t>le parole</w:t>
      </w:r>
      <w:r w:rsidRPr="009B69EE" w:rsidR="00083C57">
        <w:t>:</w:t>
      </w:r>
      <w:r w:rsidRPr="009B69EE" w:rsidR="00AC662E">
        <w:t xml:space="preserve"> «dalle regioni» sono soppresse;</w:t>
      </w:r>
    </w:p>
    <w:p w:rsidR="00AC662E" w:rsidRPr="009B69EE" w:rsidP="001F4C1B" w14:paraId="50B62937" w14:textId="437F6D2B">
      <w:pPr>
        <w:spacing w:after="120" w:line="240" w:lineRule="atLeast"/>
        <w:ind w:left="426"/>
        <w:jc w:val="both"/>
      </w:pPr>
      <w:r w:rsidRPr="009B69EE">
        <w:t xml:space="preserve">c) </w:t>
      </w:r>
      <w:r w:rsidRPr="009B69EE">
        <w:t>dopo l’articolo 1</w:t>
      </w:r>
      <w:r w:rsidRPr="009B69EE" w:rsidR="009472BB">
        <w:t>-</w:t>
      </w:r>
      <w:r w:rsidRPr="009B69EE">
        <w:rPr>
          <w:i/>
          <w:iCs/>
        </w:rPr>
        <w:t>ter</w:t>
      </w:r>
      <w:r w:rsidRPr="009B69EE">
        <w:t xml:space="preserve"> </w:t>
      </w:r>
      <w:r w:rsidRPr="009B69EE" w:rsidR="00E61EA5">
        <w:t>è inserito</w:t>
      </w:r>
      <w:r w:rsidRPr="009B69EE">
        <w:t xml:space="preserve"> i</w:t>
      </w:r>
      <w:r w:rsidRPr="009B69EE" w:rsidR="00E61EA5">
        <w:t>l</w:t>
      </w:r>
      <w:r w:rsidRPr="009B69EE">
        <w:t xml:space="preserve"> seguent</w:t>
      </w:r>
      <w:r w:rsidRPr="009B69EE" w:rsidR="00E61EA5">
        <w:t>e</w:t>
      </w:r>
      <w:r w:rsidRPr="009B69EE">
        <w:t>:</w:t>
      </w:r>
    </w:p>
    <w:p w:rsidR="007C5B07" w:rsidRPr="009B69EE" w:rsidP="001F4C1B" w14:paraId="742C65CF" w14:textId="6C67F9F3">
      <w:pPr>
        <w:pStyle w:val="ListParagraph"/>
        <w:spacing w:after="120" w:line="240" w:lineRule="atLeast"/>
        <w:ind w:left="709"/>
        <w:jc w:val="center"/>
        <w:rPr>
          <w:rFonts w:ascii="Times New Roman" w:hAnsi="Times New Roman"/>
          <w:i/>
          <w:iCs/>
          <w:sz w:val="24"/>
          <w:szCs w:val="24"/>
          <w:lang w:val="it-IT"/>
        </w:rPr>
      </w:pPr>
      <w:r w:rsidRPr="009B69EE">
        <w:rPr>
          <w:rFonts w:ascii="Times New Roman" w:hAnsi="Times New Roman"/>
          <w:sz w:val="24"/>
          <w:szCs w:val="24"/>
          <w:lang w:val="it-IT"/>
        </w:rPr>
        <w:t>«Art</w:t>
      </w:r>
      <w:r w:rsidRPr="009B69EE" w:rsidR="00B6408B">
        <w:rPr>
          <w:rFonts w:ascii="Times New Roman" w:hAnsi="Times New Roman"/>
          <w:sz w:val="24"/>
          <w:szCs w:val="24"/>
          <w:lang w:val="it-IT"/>
        </w:rPr>
        <w:t>.</w:t>
      </w:r>
      <w:r w:rsidRPr="009B69EE">
        <w:rPr>
          <w:rFonts w:ascii="Times New Roman" w:hAnsi="Times New Roman"/>
          <w:sz w:val="24"/>
          <w:szCs w:val="24"/>
          <w:lang w:val="it-IT"/>
        </w:rPr>
        <w:t xml:space="preserve"> 1-</w:t>
      </w:r>
      <w:r w:rsidRPr="009B69EE" w:rsidR="00C63CDF">
        <w:rPr>
          <w:rFonts w:ascii="Times New Roman" w:hAnsi="Times New Roman"/>
          <w:i/>
          <w:iCs/>
          <w:sz w:val="24"/>
          <w:szCs w:val="24"/>
          <w:lang w:val="it-IT"/>
        </w:rPr>
        <w:t>quater</w:t>
      </w:r>
    </w:p>
    <w:p w:rsidR="00AC662E" w:rsidRPr="009B69EE" w:rsidP="001F4C1B" w14:paraId="05F8110D" w14:textId="3DD6CABC">
      <w:pPr>
        <w:pStyle w:val="ListParagraph"/>
        <w:spacing w:after="120" w:line="240" w:lineRule="atLeast"/>
        <w:ind w:left="709"/>
        <w:jc w:val="center"/>
        <w:rPr>
          <w:rFonts w:ascii="Times New Roman" w:hAnsi="Times New Roman"/>
          <w:sz w:val="24"/>
          <w:szCs w:val="24"/>
          <w:lang w:val="it-IT"/>
        </w:rPr>
      </w:pPr>
      <w:r w:rsidRPr="009B69EE">
        <w:rPr>
          <w:rFonts w:ascii="Times New Roman" w:hAnsi="Times New Roman"/>
          <w:sz w:val="24"/>
          <w:szCs w:val="24"/>
          <w:lang w:val="it-IT"/>
        </w:rPr>
        <w:t>(Semplificazioni in tema di cambi di destinazione d’uso degli immobili da destinare a residenze universitarie)</w:t>
      </w:r>
    </w:p>
    <w:p w:rsidR="00AC662E" w:rsidRPr="009B69EE" w:rsidP="001F4C1B" w14:paraId="18B2CF9B" w14:textId="7F08B775">
      <w:pPr>
        <w:spacing w:after="120" w:line="240" w:lineRule="atLeast"/>
        <w:ind w:left="709"/>
        <w:jc w:val="both"/>
      </w:pPr>
      <w:r w:rsidRPr="009B69EE">
        <w:t xml:space="preserve">1. Al fine di favorire la dotazione di alloggi e residenze per studenti mediante l’utilizzo del patrimonio edilizio esistente, nell’ambito della </w:t>
      </w:r>
      <w:r w:rsidRPr="009B69EE" w:rsidR="000747BE">
        <w:t>R</w:t>
      </w:r>
      <w:r w:rsidRPr="009B69EE">
        <w:t xml:space="preserve">iforma 1.7 della </w:t>
      </w:r>
      <w:r w:rsidRPr="009B69EE" w:rsidR="000747BE">
        <w:t>M</w:t>
      </w:r>
      <w:r w:rsidRPr="009B69EE">
        <w:t xml:space="preserve">issione 4, </w:t>
      </w:r>
      <w:r w:rsidRPr="009B69EE" w:rsidR="000747BE">
        <w:t>C</w:t>
      </w:r>
      <w:r w:rsidRPr="009B69EE">
        <w:t>omponente 1, del PNRR, è sempre ammesso il mutamento di destinazione d’uso funzionale all’impiego di tali immobili quali residenze universitarie anche in deroga alle eventuali prescrizioni e limitazioni previste dalle previsioni degli strumenti urbanistici.</w:t>
      </w:r>
    </w:p>
    <w:p w:rsidR="007C5B07" w:rsidRPr="009B69EE" w:rsidP="70720679" w14:paraId="296EE44F" w14:textId="6FADD497">
      <w:pPr>
        <w:spacing w:after="120" w:line="240" w:lineRule="atLeast"/>
        <w:ind w:left="709"/>
        <w:jc w:val="both"/>
        <w:rPr>
          <w:b/>
          <w:bCs/>
        </w:rPr>
      </w:pPr>
      <w:r w:rsidRPr="009B69EE">
        <w:t xml:space="preserve">2. </w:t>
      </w:r>
      <w:r w:rsidRPr="009B69EE" w:rsidR="75EBAF7B">
        <w:t>Gli interventi connessi al mutamento della destinazione d’uso, di cui al comma 1, sono realizzabili mediante la segnalazione certificata di inizio di attività (SCIA) di cui all'articolo 19 della legge 7 agosto 1990 n. 241. Tali interventi, laddove ricadenti in aree sottoposte a tutela ai sensi della Parte III del decreto legislativo 22 gennaio 20</w:t>
      </w:r>
      <w:r w:rsidRPr="009B69EE" w:rsidR="00BB0F5E">
        <w:t>0</w:t>
      </w:r>
      <w:r w:rsidRPr="009B69EE" w:rsidR="75EBAF7B">
        <w:t xml:space="preserve">4, n. 42, sono realizzabili ove siano mantenuti sagoma, prospetti, sedime e caratteristiche planivolumetriche e tipologiche dell’edificio preesistente e non siano previsti incrementi di volumetria, mediante la segnalazione certificata di inizio di attività (SCIA) e segnalazione alla soprintendenza che, in caso di accertata carenza di tali requisiti, nel termine di trenta giorni dal ricevimento della segnalazione, adotta i motivati provvedimenti di divieto di prosecuzione dell'attività e di rimozione degli eventuali effetti dannosi di essa. </w:t>
      </w:r>
      <w:r w:rsidRPr="009B69EE" w:rsidR="00CF6AA8">
        <w:t>L'attività oggetto della segnalazione può essere iniziata, anche nei casi di cui al</w:t>
      </w:r>
      <w:r w:rsidRPr="009B69EE" w:rsidR="006A2EB0">
        <w:t xml:space="preserve"> secondo periodo</w:t>
      </w:r>
      <w:r w:rsidRPr="009B69EE" w:rsidR="00CF6AA8">
        <w:t xml:space="preserve">, dalla data della presentazione della segnalazione all'amministrazione competente. </w:t>
      </w:r>
      <w:r w:rsidRPr="009B69EE" w:rsidR="75EBAF7B">
        <w:t>Decorso il termine per l'adozione dei provvedimenti di cui al secondo periodo, la soprintendenza competente per territorio adotta comunque i provvedimenti in presenza delle condizioni previste dall'articolo 21-nonies della legge 7 agosto 1990, n. 241. Nel caso di attestazioni false e non veritiere, la soprintendenza competente può inibire la prosecuzione dei lavori e ordinare l'eliminazione delle opere già eseguite e il ripristino dello stato dei luoghi anche dopo la scadenza del termine di cui al secondo periodo, fatta salva l'applicazione delle sanzioni penali nonché delle sanzioni previste dal capo VI del testo unico di cui al decreto del Presidente della Repubblica 28 dicembre 2000, n. 445.</w:t>
      </w:r>
      <w:r w:rsidRPr="009B69EE">
        <w:t xml:space="preserve"> </w:t>
      </w:r>
    </w:p>
    <w:p w:rsidR="00AC662E" w:rsidRPr="009B69EE" w:rsidP="001F4C1B" w14:paraId="25022C2B" w14:textId="5474ABEE">
      <w:pPr>
        <w:spacing w:after="120" w:line="240" w:lineRule="atLeast"/>
        <w:ind w:left="709"/>
        <w:jc w:val="both"/>
      </w:pPr>
      <w:r w:rsidRPr="009B69EE">
        <w:t>3. Sugli edifici interessati dagli interventi di cui ai commi 1 e 2 permane un vincolo di destinazione funzionale per la durata prevista dal decreto di finanziamento, o comunque per una durata non inferiore a</w:t>
      </w:r>
      <w:r w:rsidRPr="009B69EE" w:rsidR="002F43B8">
        <w:t xml:space="preserve"> dodici</w:t>
      </w:r>
      <w:r w:rsidRPr="009B69EE">
        <w:t xml:space="preserve"> anni.</w:t>
      </w:r>
    </w:p>
    <w:p w:rsidR="00D87122" w:rsidRPr="009B69EE" w:rsidP="649C5BF9" w14:paraId="51EB26AC" w14:textId="7AC1885B">
      <w:pPr>
        <w:spacing w:after="120"/>
        <w:ind w:left="709"/>
        <w:jc w:val="both"/>
      </w:pPr>
      <w:r w:rsidRPr="009B69EE">
        <w:t xml:space="preserve">4. </w:t>
      </w:r>
      <w:r w:rsidRPr="009B69EE" w:rsidR="619D611F">
        <w:rPr>
          <w:b/>
        </w:rPr>
        <w:t xml:space="preserve">Gli alloggi e le </w:t>
      </w:r>
      <w:r w:rsidRPr="009B69EE">
        <w:rPr>
          <w:b/>
        </w:rPr>
        <w:t>residenze</w:t>
      </w:r>
      <w:r w:rsidRPr="009B69EE">
        <w:t xml:space="preserve"> per studenti, rientranti nell’ambito della </w:t>
      </w:r>
      <w:r w:rsidRPr="009B69EE" w:rsidR="000747BE">
        <w:t>R</w:t>
      </w:r>
      <w:r w:rsidRPr="009B69EE">
        <w:t xml:space="preserve">iforma 1.7 della </w:t>
      </w:r>
      <w:r w:rsidRPr="009B69EE" w:rsidR="000747BE">
        <w:t>M</w:t>
      </w:r>
      <w:r w:rsidRPr="009B69EE">
        <w:t xml:space="preserve">issione 4, </w:t>
      </w:r>
      <w:r w:rsidRPr="009B69EE" w:rsidR="000747BE">
        <w:t>C</w:t>
      </w:r>
      <w:r w:rsidRPr="009B69EE">
        <w:t xml:space="preserve">omponente 1, del PNRR, non sono assoggettati al reperimento di ulteriori aree per servizi di interesse generale, previste dal decreto del Ministro dei lavori pubblici 2 aprile 1968, n. 1444 e dalle disposizioni di legge regionale, né sono soggetti al vincolo della dotazione minima obbligatoria dei parcheggi prevista dalla legge 17 agosto 1942, n. 1150. </w:t>
      </w:r>
    </w:p>
    <w:p w:rsidR="00AC662E" w:rsidRPr="009B69EE" w:rsidP="001F4C1B" w14:paraId="4703DE9F" w14:textId="4F5EB7F5">
      <w:pPr>
        <w:spacing w:after="120" w:line="240" w:lineRule="atLeast"/>
        <w:ind w:left="709"/>
        <w:jc w:val="both"/>
      </w:pPr>
      <w:r w:rsidRPr="009B69EE">
        <w:t xml:space="preserve">5. Sono fatte salve le normative regionali e comunali che prevedono disposizioni di maggiore incentivazione e semplificazione nell’ambito della disciplina </w:t>
      </w:r>
      <w:r w:rsidRPr="009B69EE" w:rsidR="00032024">
        <w:t xml:space="preserve">dei </w:t>
      </w:r>
      <w:r w:rsidRPr="009B69EE">
        <w:t>mutamenti di destinazione d’uso.</w:t>
      </w:r>
    </w:p>
    <w:p w:rsidR="00AC662E" w:rsidRPr="009B69EE" w:rsidP="001F4C1B" w14:paraId="32A99BC0" w14:textId="69EA7E12">
      <w:pPr>
        <w:spacing w:after="120" w:line="240" w:lineRule="atLeast"/>
        <w:ind w:left="709"/>
        <w:jc w:val="both"/>
      </w:pPr>
      <w:r w:rsidRPr="009B69EE">
        <w:t>6. Qualora, a seguito del mutamento della destinazione d’uso di cui al comma 1 il valore della rendita catastale dell’immobile dovesse variare in aumento, tale incremento, nel periodo del finanziamento, non si applica ai fini della determinazione della tassazione sugli immobili, nonché delle imposte ipotecarie e catastali</w:t>
      </w:r>
      <w:r w:rsidRPr="009B69EE" w:rsidR="00032024">
        <w:t>.</w:t>
      </w:r>
    </w:p>
    <w:p w:rsidR="005F208C" w:rsidRPr="009B69EE" w:rsidP="001F4C1B" w14:paraId="3BDACFA1" w14:textId="6B52FDDA">
      <w:pPr>
        <w:spacing w:after="120" w:line="240" w:lineRule="atLeast"/>
        <w:ind w:left="709"/>
        <w:jc w:val="both"/>
      </w:pPr>
      <w:r w:rsidRPr="009B69EE">
        <w:t>7</w:t>
      </w:r>
      <w:r w:rsidRPr="009B69EE">
        <w:t>. Nel caso di interventi di ristrutturazione edilizia ai sensi dell’articolo 3, comma 1, lettera d), del decreto del Presidente della Repubblica 6 giugno 2001, n. 380</w:t>
      </w:r>
      <w:r w:rsidRPr="009B69EE" w:rsidR="00E61EA5">
        <w:t xml:space="preserve"> relativi ad immobili da destinare ad alloggi o residenze per studenti delle istituzioni della formazione superiore, </w:t>
      </w:r>
      <w:r w:rsidRPr="009B69EE">
        <w:t xml:space="preserve">gli interventi di cui al comma 1 possono determinare incrementi di volumetria non superiori al 35 per cento della volumetria </w:t>
      </w:r>
      <w:r w:rsidRPr="009B69EE" w:rsidR="00A64420">
        <w:t xml:space="preserve">originaria, </w:t>
      </w:r>
      <w:r w:rsidRPr="009B69EE">
        <w:t>legittima o legittimata.</w:t>
      </w:r>
      <w:r w:rsidRPr="009B69EE" w:rsidR="00AF5BA1">
        <w:t xml:space="preserve"> Resta fermo quanto previsto </w:t>
      </w:r>
      <w:r w:rsidRPr="009B69EE" w:rsidR="00890303">
        <w:t>d</w:t>
      </w:r>
      <w:r w:rsidRPr="009B69EE" w:rsidR="00B7725C">
        <w:t>all’</w:t>
      </w:r>
      <w:r w:rsidRPr="009B69EE" w:rsidR="00FD7D60">
        <w:t>ultimo periodo della lettera d) del citato</w:t>
      </w:r>
      <w:r w:rsidRPr="009B69EE" w:rsidR="00AF5BA1">
        <w:t xml:space="preserve"> all’articolo 3, comma 1.</w:t>
      </w:r>
    </w:p>
    <w:p w:rsidR="00C40AA3" w:rsidRPr="009B69EE" w:rsidP="001F4C1B" w14:paraId="718EB97B" w14:textId="18CC17D7">
      <w:pPr>
        <w:spacing w:after="120" w:line="240" w:lineRule="atLeast"/>
        <w:ind w:left="709"/>
        <w:jc w:val="both"/>
      </w:pPr>
      <w:r w:rsidRPr="009B69EE">
        <w:t>8</w:t>
      </w:r>
      <w:r w:rsidRPr="009B69EE">
        <w:t>. Al fine di assicurare il monitoraggio degli immobili suscettibili di essere destinati a residenze universitarie, fino al 30 giugno 2026, le università statali comunicano al Ministro dell’università e della ricerca, che si esprime con parere entro sessanta giorni dalla ricezione, le ipotesi di acquisizione di diritti reali o di godimento su immobili aventi durata ultranovennale.».</w:t>
      </w:r>
    </w:p>
    <w:p w:rsidR="00C40AA3" w:rsidRPr="009B69EE" w:rsidP="001F4C1B" w14:paraId="5D618F06" w14:textId="66CB273A">
      <w:pPr>
        <w:spacing w:after="120" w:line="240" w:lineRule="atLeast"/>
        <w:ind w:left="567"/>
      </w:pPr>
      <w:r w:rsidRPr="009B69EE">
        <w:t xml:space="preserve">d) </w:t>
      </w:r>
      <w:r w:rsidRPr="009B69EE">
        <w:t>dopo l’articolo 2, è inserito il seguente:</w:t>
      </w:r>
      <w:r w:rsidRPr="009B69EE">
        <w:t xml:space="preserve"> </w:t>
      </w:r>
    </w:p>
    <w:p w:rsidR="001F4C1B" w:rsidRPr="009B69EE" w:rsidP="001F4C1B" w14:paraId="36BBF1C2" w14:textId="17498982">
      <w:pPr>
        <w:spacing w:after="120" w:line="240" w:lineRule="atLeast"/>
        <w:ind w:left="851"/>
        <w:jc w:val="center"/>
      </w:pPr>
      <w:r w:rsidRPr="009B69EE">
        <w:t>«A</w:t>
      </w:r>
      <w:r w:rsidRPr="009B69EE" w:rsidR="00C40AA3">
        <w:t>rt</w:t>
      </w:r>
      <w:r w:rsidRPr="009B69EE" w:rsidR="00B6408B">
        <w:t>.</w:t>
      </w:r>
      <w:r w:rsidRPr="009B69EE" w:rsidR="00C40AA3">
        <w:t xml:space="preserve"> 2</w:t>
      </w:r>
      <w:r w:rsidRPr="009B69EE" w:rsidR="2B3E6270">
        <w:t>-bis</w:t>
      </w:r>
    </w:p>
    <w:p w:rsidR="00C40AA3" w:rsidRPr="009B69EE" w:rsidP="001F4C1B" w14:paraId="0B6E920E" w14:textId="5B180053">
      <w:pPr>
        <w:spacing w:after="120" w:line="240" w:lineRule="atLeast"/>
        <w:ind w:left="851"/>
        <w:jc w:val="center"/>
      </w:pPr>
      <w:r w:rsidRPr="009B69EE">
        <w:t>(Disposizioni sulle risorse pe</w:t>
      </w:r>
      <w:r w:rsidRPr="009B69EE" w:rsidR="00C644DE">
        <w:t>r gli</w:t>
      </w:r>
      <w:r w:rsidRPr="009B69EE">
        <w:t xml:space="preserve"> alloggi e residenze per studen</w:t>
      </w:r>
      <w:r w:rsidRPr="009B69EE" w:rsidR="001F4C1B">
        <w:t>t</w:t>
      </w:r>
      <w:r w:rsidRPr="009B69EE">
        <w:t>i universitari)</w:t>
      </w:r>
    </w:p>
    <w:p w:rsidR="00C40AA3" w:rsidRPr="009B69EE" w:rsidP="00194686" w14:paraId="14CCA0AB" w14:textId="44B27F23">
      <w:pPr>
        <w:spacing w:after="120" w:line="240" w:lineRule="atLeast"/>
        <w:ind w:left="709"/>
        <w:jc w:val="both"/>
      </w:pPr>
      <w:r w:rsidRPr="009B69EE">
        <w:t>1. Le somme destinate, a qualsiasi titolo, dal Ministero dell'università e della ricerca al finanziamento delle attività di cui alla presente legge non sono soggette ad esecuzione forzata e non sono oggetto di accantonamento. Gli atti di sequestro e di pignoramento afferenti ai fondi di cui alla presente legge sono nulli e la nullità è rilevabile d'ufficio.».</w:t>
      </w:r>
    </w:p>
    <w:p w:rsidR="00C40AA3" w:rsidRPr="009B69EE" w:rsidP="001F4C1B" w14:paraId="093C8668" w14:textId="77777777">
      <w:pPr>
        <w:spacing w:after="120" w:line="240" w:lineRule="atLeast"/>
        <w:jc w:val="both"/>
      </w:pPr>
      <w:r w:rsidRPr="009B69EE">
        <w:rPr>
          <w:bCs/>
        </w:rPr>
        <w:t>2</w:t>
      </w:r>
      <w:r w:rsidRPr="009B69EE">
        <w:t>. Per le finalità di cui al comma 1, all’articolo 15 del decreto-legge 24 febbraio 2023, n. 13, convertito, con modificazioni, dalla legge 21 aprile 2023, n. 41, sono apportate le seguenti modificazioni:</w:t>
      </w:r>
    </w:p>
    <w:p w:rsidR="00C40AA3" w:rsidRPr="009B69EE" w:rsidP="001F4C1B" w14:paraId="71FD05CA" w14:textId="03483084">
      <w:pPr>
        <w:spacing w:after="120" w:line="240" w:lineRule="atLeast"/>
        <w:ind w:left="567" w:hanging="284"/>
        <w:jc w:val="both"/>
      </w:pPr>
      <w:r w:rsidRPr="009B69EE">
        <w:t>a) al comma 1, primo periodo, le parole «destinati ad alloggi o residenze universitarie, oggetto di finanziamento, anche parziale,» sono sostituite dalle seguenti: «destinati ad alloggi o residenze universitarie, anche oggetto di finanziamento anche parziale,»;</w:t>
      </w:r>
    </w:p>
    <w:p w:rsidR="00C40AA3" w:rsidRPr="009B69EE" w:rsidP="001F4C1B" w14:paraId="12D41790" w14:textId="77777777">
      <w:pPr>
        <w:spacing w:after="120" w:line="240" w:lineRule="atLeast"/>
        <w:ind w:left="567" w:hanging="284"/>
        <w:jc w:val="both"/>
      </w:pPr>
      <w:r w:rsidRPr="009B69EE">
        <w:t>b) dopo il comma 2, sono inseriti i seguenti:</w:t>
      </w:r>
    </w:p>
    <w:p w:rsidR="00C40AA3" w:rsidRPr="009B69EE" w:rsidP="001F4C1B" w14:paraId="6D98A87B" w14:textId="729D771F">
      <w:pPr>
        <w:spacing w:after="120" w:line="240" w:lineRule="atLeast"/>
        <w:ind w:left="567"/>
        <w:jc w:val="both"/>
      </w:pPr>
      <w:r w:rsidRPr="009B69EE">
        <w:t>«2-</w:t>
      </w:r>
      <w:r w:rsidRPr="009B69EE">
        <w:rPr>
          <w:i/>
          <w:iCs/>
        </w:rPr>
        <w:t>bis</w:t>
      </w:r>
      <w:r w:rsidRPr="009B69EE">
        <w:t xml:space="preserve">. Per accelerare la realizzazione di interventi necessari a destinare i beni immobili dello Stato a residenze e alloggi universitari, la Struttura per la progettazione di beni ed edifici pubblici, di cui all'articolo 1, commi da 162 a 170, della legge 30 dicembre 2018, n. 145, su richiesta delle </w:t>
      </w:r>
      <w:r w:rsidRPr="009B69EE" w:rsidR="00BC5155">
        <w:t>u</w:t>
      </w:r>
      <w:r w:rsidRPr="009B69EE">
        <w:t xml:space="preserve">niversità statali o degli </w:t>
      </w:r>
      <w:r w:rsidRPr="009B69EE" w:rsidR="00BC5155">
        <w:t>e</w:t>
      </w:r>
      <w:r w:rsidRPr="009B69EE">
        <w:t>nti territoriali interessati, ovvero degli organismi regionali di gestione per il diritto allo studio universitario, può, senza oneri diretti per le prestazioni professionali rese, svolgere il ruolo di stazione appaltante per la realizzazione dell’intervento nonché provvedere alle attività di progettazione nel limite delle risorse disponibili a legislazione vigente di cui al comma 106 della citata legge n. 145 del 2018.</w:t>
      </w:r>
    </w:p>
    <w:p w:rsidR="00C40AA3" w:rsidRPr="009B69EE" w:rsidP="001F4C1B" w14:paraId="1484673B" w14:textId="7572352F">
      <w:pPr>
        <w:spacing w:after="120" w:line="240" w:lineRule="atLeast"/>
        <w:ind w:left="567"/>
        <w:jc w:val="both"/>
      </w:pPr>
      <w:r w:rsidRPr="009B69EE">
        <w:t>2-</w:t>
      </w:r>
      <w:r w:rsidRPr="009B69EE">
        <w:rPr>
          <w:i/>
          <w:iCs/>
        </w:rPr>
        <w:t>ter</w:t>
      </w:r>
      <w:r w:rsidRPr="009B69EE">
        <w:t>. Per supportare e favorire la realizzazione di interventi necessari a destinare i beni immobili dello Stato a infrastrutture e laboratori di ricerca, la Struttura per la progettazione di beni ed edifici pubblici, di cui all’articolo 1, commi da 162 a 170, della legge 30 dicembre 2018, n. 145, su richiesta degli Enti pubblici di ricerca di cui al decreto legislativo 25 novembre 2016, n. 218, può, senza oneri diretti per le prestazioni professionali rese, svolgere il ruolo di stazione appaltante per la realizzazione dell’intervento nonché provvedere alle attività di progettazione nel limite delle risorse disponibili a legislazione vigente di cui al comma 106</w:t>
      </w:r>
      <w:r w:rsidRPr="009B69EE" w:rsidR="00707445">
        <w:t xml:space="preserve"> dell’articolo 1</w:t>
      </w:r>
      <w:r w:rsidRPr="009B69EE">
        <w:t xml:space="preserve"> della citata legge n. 145 del 2018.»;</w:t>
      </w:r>
    </w:p>
    <w:p w:rsidR="00C40AA3" w:rsidRPr="009B69EE" w:rsidP="001F4C1B" w14:paraId="3678EF51" w14:textId="77777777">
      <w:pPr>
        <w:spacing w:after="120" w:line="240" w:lineRule="atLeast"/>
        <w:ind w:left="567" w:hanging="284"/>
        <w:jc w:val="both"/>
      </w:pPr>
      <w:r w:rsidRPr="009B69EE">
        <w:t>c) al comma 4, il secondo periodo è sostituito dal seguente: «Al fine di favorire lo sviluppo e l'efficienza della progettazione degli interventi di cui al comma 3, le amministrazioni pubbliche e gli enti pubblici, qualora siano soggetti attuatori, ovvero beneficiari di finanziamenti, nell'ambito delle misure del PNRR, possono avvalersi, previa convenzione e senza oneri diretti per i richiedenti, dei servizi di progettazione della Struttura per la progettazione di beni ed edifici pubblici di cui all'articolo 1, commi da 162 a 170, della legge 30 dicembre 2018, n. 145, nei limiti delle risorse stanziate a legislazione vigente.».</w:t>
      </w:r>
    </w:p>
    <w:p w:rsidR="00C40AA3" w:rsidRPr="009B69EE" w:rsidP="00C40AA3" w14:paraId="5881C8B2" w14:textId="77777777">
      <w:pPr>
        <w:spacing w:after="120"/>
        <w:ind w:left="851"/>
        <w:jc w:val="both"/>
      </w:pPr>
    </w:p>
    <w:p w:rsidR="001B7F2C" w:rsidRPr="009B69EE" w:rsidP="00011A3B" w14:paraId="17457BE3" w14:textId="0D448472">
      <w:pPr>
        <w:pStyle w:val="Heading2"/>
        <w:numPr>
          <w:ilvl w:val="0"/>
          <w:numId w:val="28"/>
        </w:numPr>
        <w:spacing w:before="0" w:after="120" w:line="240" w:lineRule="atLeast"/>
        <w:ind w:left="0" w:firstLine="0"/>
        <w:rPr>
          <w:rFonts w:cs="Times New Roman"/>
        </w:rPr>
      </w:pPr>
      <w:r w:rsidRPr="009B69EE">
        <w:rPr>
          <w:rFonts w:cs="Times New Roman"/>
        </w:rPr>
        <w:t xml:space="preserve">                                   </w:t>
      </w:r>
      <w:r w:rsidRPr="009B69EE" w:rsidR="4B31EF98">
        <w:rPr>
          <w:rFonts w:cs="Times New Roman"/>
        </w:rPr>
        <w:t xml:space="preserve">                                                                    </w:t>
      </w:r>
      <w:r w:rsidRPr="009B69EE">
        <w:rPr>
          <w:rFonts w:cs="Times New Roman"/>
        </w:rPr>
        <w:t xml:space="preserve">                                     </w:t>
      </w:r>
      <w:bookmarkStart w:id="79" w:name="_Toc1622232929"/>
      <w:bookmarkStart w:id="80" w:name="_Toc159526389"/>
      <w:r w:rsidRPr="009B69EE" w:rsidR="1DC4AA2F">
        <w:rPr>
          <w:rFonts w:cs="Times New Roman"/>
        </w:rPr>
        <w:t>(Disposizioni urgenti in materia di formazione superiore e ricerca)</w:t>
      </w:r>
      <w:bookmarkEnd w:id="79"/>
      <w:bookmarkEnd w:id="80"/>
    </w:p>
    <w:p w:rsidR="001B7F2C" w:rsidRPr="009B69EE" w:rsidP="00B6408B" w14:paraId="5FAE715B" w14:textId="254A48B9">
      <w:pPr>
        <w:spacing w:after="120" w:line="240" w:lineRule="atLeast"/>
        <w:jc w:val="both"/>
        <w:rPr>
          <w:rFonts w:eastAsia="Calibri"/>
          <w:bCs/>
        </w:rPr>
      </w:pPr>
      <w:r w:rsidRPr="009B69EE">
        <w:rPr>
          <w:bCs/>
        </w:rPr>
        <w:t xml:space="preserve">1. </w:t>
      </w:r>
      <w:bookmarkStart w:id="81" w:name="_Hlk148600046"/>
      <w:r w:rsidRPr="009B69EE">
        <w:rPr>
          <w:bCs/>
        </w:rPr>
        <w:t>Al fine di garantire l’attuazione degli interventi previsti dalla Missione 4 – Componente 2 del PNRR</w:t>
      </w:r>
      <w:bookmarkEnd w:id="81"/>
      <w:r w:rsidRPr="009B69EE">
        <w:rPr>
          <w:bCs/>
        </w:rPr>
        <w:t xml:space="preserve">, </w:t>
      </w:r>
      <w:r w:rsidRPr="009B69EE">
        <w:rPr>
          <w:rFonts w:eastAsia="Calibri"/>
          <w:bCs/>
        </w:rPr>
        <w:t>all’articolo 14 della legge 30 novembre 2010, n. 240</w:t>
      </w:r>
      <w:r w:rsidRPr="009B69EE" w:rsidR="005400B1">
        <w:rPr>
          <w:rFonts w:eastAsia="Calibri"/>
          <w:bCs/>
        </w:rPr>
        <w:t>,</w:t>
      </w:r>
      <w:r w:rsidRPr="009B69EE">
        <w:rPr>
          <w:rFonts w:eastAsia="Calibri"/>
          <w:bCs/>
        </w:rPr>
        <w:t xml:space="preserve"> sono apportate le seguenti modificazioni:</w:t>
      </w:r>
    </w:p>
    <w:p w:rsidR="001B7F2C" w:rsidRPr="009B69EE" w:rsidP="00B6408B" w14:paraId="423F8B3F" w14:textId="79E16402">
      <w:pPr>
        <w:spacing w:after="120" w:line="240" w:lineRule="atLeast"/>
        <w:ind w:left="284"/>
        <w:jc w:val="both"/>
        <w:rPr>
          <w:rFonts w:eastAsia="Calibri"/>
          <w:bCs/>
        </w:rPr>
      </w:pPr>
      <w:r w:rsidRPr="009B69EE">
        <w:rPr>
          <w:rFonts w:eastAsia="Calibri"/>
          <w:bCs/>
        </w:rPr>
        <w:t>a) al comma 2, le parole</w:t>
      </w:r>
      <w:r w:rsidRPr="009B69EE" w:rsidR="001D6C57">
        <w:rPr>
          <w:rFonts w:eastAsia="Calibri"/>
          <w:bCs/>
        </w:rPr>
        <w:t>:</w:t>
      </w:r>
      <w:r w:rsidRPr="009B69EE">
        <w:rPr>
          <w:rFonts w:eastAsia="Calibri"/>
          <w:bCs/>
        </w:rPr>
        <w:t xml:space="preserve"> «ai sensi dell’articolo 17, comma 3, della legge 23 agosto 1988, n. 400» sono soppresse e le parole</w:t>
      </w:r>
      <w:r w:rsidRPr="009B69EE" w:rsidR="001D6C57">
        <w:rPr>
          <w:rFonts w:eastAsia="Calibri"/>
          <w:bCs/>
        </w:rPr>
        <w:t>:</w:t>
      </w:r>
      <w:r w:rsidRPr="009B69EE">
        <w:rPr>
          <w:rFonts w:eastAsia="Calibri"/>
          <w:bCs/>
        </w:rPr>
        <w:t xml:space="preserve"> «sentiti i ministri competenti» sono sostituite dalle seguenti</w:t>
      </w:r>
      <w:r w:rsidRPr="009B69EE" w:rsidR="001D6C57">
        <w:rPr>
          <w:rFonts w:eastAsia="Calibri"/>
          <w:bCs/>
        </w:rPr>
        <w:t>:</w:t>
      </w:r>
      <w:r w:rsidRPr="009B69EE">
        <w:rPr>
          <w:rFonts w:eastAsia="Calibri"/>
          <w:bCs/>
        </w:rPr>
        <w:t xml:space="preserve"> «di concerto con il Ministro per la pubblica amministrazione»;</w:t>
      </w:r>
    </w:p>
    <w:p w:rsidR="001B7F2C" w:rsidRPr="009B69EE" w:rsidP="00B6408B" w14:paraId="711640BD" w14:textId="4DE63B57">
      <w:pPr>
        <w:spacing w:after="120" w:line="240" w:lineRule="atLeast"/>
        <w:ind w:left="284"/>
        <w:jc w:val="both"/>
        <w:rPr>
          <w:bCs/>
        </w:rPr>
      </w:pPr>
      <w:r w:rsidRPr="009B69EE">
        <w:rPr>
          <w:bCs/>
        </w:rPr>
        <w:t>b) il comma 3 è sostituito dal seguente:</w:t>
      </w:r>
      <w:r w:rsidRPr="009B69EE" w:rsidR="001D6C57">
        <w:rPr>
          <w:bCs/>
        </w:rPr>
        <w:t xml:space="preserve"> </w:t>
      </w:r>
      <w:r w:rsidRPr="009B69EE">
        <w:rPr>
          <w:bCs/>
        </w:rPr>
        <w:t xml:space="preserve">«3. Con il decreto di cui all’articolo 8, comma 2, della legge 15 luglio 2022, n. 99, sono definiti i criteri per il riconoscimento dei crediti acquisiti dallo studente a conclusione dei percorsi realizzati dagli istituti tecnologici superiori (ITS </w:t>
      </w:r>
      <w:r w:rsidRPr="009B69EE">
        <w:rPr>
          <w:bCs/>
          <w:i/>
          <w:iCs/>
        </w:rPr>
        <w:t>Academy</w:t>
      </w:r>
      <w:r w:rsidRPr="009B69EE">
        <w:rPr>
          <w:bCs/>
        </w:rPr>
        <w:t>) di cui alla legge 15 luglio 2022, n. 99 nell'ambito dei progetti attuati con le università attraverso i patti federativi di cui all'articolo 3 della presente legge.»</w:t>
      </w:r>
      <w:r w:rsidRPr="009B69EE" w:rsidR="0017362F">
        <w:rPr>
          <w:bCs/>
        </w:rPr>
        <w:t>.</w:t>
      </w:r>
    </w:p>
    <w:p w:rsidR="004D5176" w:rsidRPr="009B69EE" w:rsidP="00B6408B" w14:paraId="41539A07" w14:textId="77777777">
      <w:pPr>
        <w:spacing w:after="120" w:line="240" w:lineRule="atLeast"/>
        <w:jc w:val="both"/>
        <w:rPr>
          <w:bCs/>
        </w:rPr>
      </w:pPr>
      <w:r w:rsidRPr="009B69EE">
        <w:rPr>
          <w:bCs/>
        </w:rPr>
        <w:t>2. All’articolo 14 del decreto-legge 30 aprile 2022, n. 36, convertito, con modificazioni, dalla legge 29 giugno 2022, n. 79, sono apportate le seguenti modificazioni:</w:t>
      </w:r>
    </w:p>
    <w:p w:rsidR="004D5176" w:rsidRPr="009B69EE" w:rsidP="00B6408B" w14:paraId="3F48C367" w14:textId="42EF12A2">
      <w:pPr>
        <w:spacing w:after="120" w:line="240" w:lineRule="atLeast"/>
        <w:ind w:left="284"/>
        <w:jc w:val="both"/>
        <w:rPr>
          <w:bCs/>
        </w:rPr>
      </w:pPr>
      <w:r w:rsidRPr="009B69EE">
        <w:rPr>
          <w:bCs/>
        </w:rPr>
        <w:t xml:space="preserve">a) </w:t>
      </w:r>
      <w:r w:rsidRPr="009B69EE">
        <w:rPr>
          <w:bCs/>
        </w:rPr>
        <w:t>al comma 1</w:t>
      </w:r>
      <w:r w:rsidRPr="009B69EE" w:rsidR="00CC3652">
        <w:rPr>
          <w:bCs/>
        </w:rPr>
        <w:t>:</w:t>
      </w:r>
    </w:p>
    <w:p w:rsidR="004D5176" w:rsidRPr="009B69EE" w:rsidP="00B6408B" w14:paraId="657D1D7C" w14:textId="5770CE8C">
      <w:pPr>
        <w:spacing w:after="120" w:line="240" w:lineRule="atLeast"/>
        <w:ind w:left="567"/>
        <w:jc w:val="both"/>
        <w:rPr>
          <w:bCs/>
        </w:rPr>
      </w:pPr>
      <w:r w:rsidRPr="009B69EE">
        <w:rPr>
          <w:bCs/>
        </w:rPr>
        <w:t xml:space="preserve">1) </w:t>
      </w:r>
      <w:r w:rsidRPr="009B69EE">
        <w:rPr>
          <w:bCs/>
        </w:rPr>
        <w:t>al primo periodo, le parole «negli anni 2022 o precedenti» sono soppresse;</w:t>
      </w:r>
    </w:p>
    <w:p w:rsidR="004D5176" w:rsidRPr="009B69EE" w:rsidP="00B6408B" w14:paraId="0BE0FA70" w14:textId="5A8EBBBA">
      <w:pPr>
        <w:spacing w:after="120" w:line="240" w:lineRule="atLeast"/>
        <w:ind w:left="567"/>
        <w:jc w:val="both"/>
        <w:rPr>
          <w:bCs/>
        </w:rPr>
      </w:pPr>
      <w:r w:rsidRPr="009B69EE">
        <w:rPr>
          <w:bCs/>
        </w:rPr>
        <w:t xml:space="preserve">2) </w:t>
      </w:r>
      <w:r w:rsidRPr="009B69EE">
        <w:rPr>
          <w:bCs/>
        </w:rPr>
        <w:t>al terzo periodo, le parole «, pari a 600 milioni di euro» sono soppresse</w:t>
      </w:r>
      <w:r w:rsidRPr="009B69EE">
        <w:rPr>
          <w:bCs/>
        </w:rPr>
        <w:t>;</w:t>
      </w:r>
    </w:p>
    <w:p w:rsidR="004D5176" w:rsidRPr="009B69EE" w:rsidP="00B6408B" w14:paraId="50F44CBD" w14:textId="1C8F561E">
      <w:pPr>
        <w:spacing w:after="120" w:line="240" w:lineRule="atLeast"/>
        <w:ind w:left="284"/>
        <w:jc w:val="both"/>
        <w:rPr>
          <w:bCs/>
        </w:rPr>
      </w:pPr>
      <w:r w:rsidRPr="009B69EE">
        <w:rPr>
          <w:bCs/>
        </w:rPr>
        <w:t xml:space="preserve">b) </w:t>
      </w:r>
      <w:r w:rsidRPr="009B69EE">
        <w:rPr>
          <w:bCs/>
        </w:rPr>
        <w:t>dopo il comma 1</w:t>
      </w:r>
      <w:r w:rsidRPr="009B69EE" w:rsidR="006D2327">
        <w:rPr>
          <w:bCs/>
        </w:rPr>
        <w:t>,</w:t>
      </w:r>
      <w:r w:rsidRPr="009B69EE">
        <w:rPr>
          <w:bCs/>
        </w:rPr>
        <w:t xml:space="preserve"> </w:t>
      </w:r>
      <w:r w:rsidRPr="009B69EE" w:rsidR="00973E88">
        <w:rPr>
          <w:b/>
        </w:rPr>
        <w:t>è i</w:t>
      </w:r>
      <w:r w:rsidRPr="009B69EE" w:rsidR="00277970">
        <w:rPr>
          <w:b/>
        </w:rPr>
        <w:t>nserito il seguente</w:t>
      </w:r>
      <w:r w:rsidRPr="009B69EE">
        <w:rPr>
          <w:bCs/>
        </w:rPr>
        <w:t>:</w:t>
      </w:r>
    </w:p>
    <w:p w:rsidR="004D5176" w:rsidRPr="009B69EE" w:rsidP="00C65660" w14:paraId="4730D563" w14:textId="77777777">
      <w:pPr>
        <w:spacing w:after="120" w:line="240" w:lineRule="atLeast"/>
        <w:ind w:left="567"/>
        <w:jc w:val="both"/>
        <w:rPr>
          <w:bCs/>
        </w:rPr>
      </w:pPr>
      <w:r w:rsidRPr="009B69EE">
        <w:rPr>
          <w:bCs/>
        </w:rPr>
        <w:t>«1-</w:t>
      </w:r>
      <w:r w:rsidRPr="009B69EE">
        <w:rPr>
          <w:bCs/>
          <w:i/>
        </w:rPr>
        <w:t>bis</w:t>
      </w:r>
      <w:r w:rsidRPr="009B69EE">
        <w:rPr>
          <w:bCs/>
        </w:rPr>
        <w:t>. Ai medesimi fini di cui al comma 1, alle procedure ivi disciplinate possono accedere altresì i soggetti che:</w:t>
      </w:r>
    </w:p>
    <w:p w:rsidR="00B6408B" w:rsidRPr="009B69EE" w:rsidP="0032015E" w14:paraId="207C65B8" w14:textId="77777777">
      <w:pPr>
        <w:spacing w:after="120" w:line="240" w:lineRule="atLeast"/>
        <w:ind w:left="851"/>
        <w:jc w:val="both"/>
        <w:rPr>
          <w:bCs/>
        </w:rPr>
      </w:pPr>
      <w:r w:rsidRPr="009B69EE">
        <w:rPr>
          <w:bCs/>
        </w:rPr>
        <w:t>a)</w:t>
      </w:r>
      <w:r w:rsidRPr="009B69EE" w:rsidR="004D5176">
        <w:rPr>
          <w:bCs/>
        </w:rPr>
        <w:t xml:space="preserve"> hanno partecipato, in qualità di </w:t>
      </w:r>
      <w:r w:rsidRPr="009B69EE" w:rsidR="004D5176">
        <w:rPr>
          <w:bCs/>
          <w:i/>
        </w:rPr>
        <w:t>Principal</w:t>
      </w:r>
      <w:r w:rsidRPr="009B69EE" w:rsidR="004D5176">
        <w:rPr>
          <w:bCs/>
          <w:i/>
        </w:rPr>
        <w:t xml:space="preserve"> </w:t>
      </w:r>
      <w:r w:rsidRPr="009B69EE" w:rsidR="004D5176">
        <w:rPr>
          <w:bCs/>
          <w:i/>
        </w:rPr>
        <w:t>Investigators</w:t>
      </w:r>
      <w:r w:rsidRPr="009B69EE" w:rsidR="004D5176">
        <w:rPr>
          <w:bCs/>
        </w:rPr>
        <w:t xml:space="preserve">, a bandi </w:t>
      </w:r>
      <w:r w:rsidRPr="009B69EE" w:rsidR="004D5176">
        <w:rPr>
          <w:bCs/>
          <w:i/>
        </w:rPr>
        <w:t>Starting</w:t>
      </w:r>
      <w:r w:rsidRPr="009B69EE" w:rsidR="004D5176">
        <w:rPr>
          <w:bCs/>
          <w:i/>
        </w:rPr>
        <w:t xml:space="preserve"> </w:t>
      </w:r>
      <w:r w:rsidRPr="009B69EE" w:rsidR="004D5176">
        <w:rPr>
          <w:bCs/>
          <w:i/>
        </w:rPr>
        <w:t>grants</w:t>
      </w:r>
      <w:r w:rsidRPr="009B69EE" w:rsidR="004D5176">
        <w:rPr>
          <w:bCs/>
        </w:rPr>
        <w:t xml:space="preserve"> o </w:t>
      </w:r>
      <w:r w:rsidRPr="009B69EE" w:rsidR="004D5176">
        <w:rPr>
          <w:bCs/>
          <w:i/>
        </w:rPr>
        <w:t xml:space="preserve">Consolidator </w:t>
      </w:r>
      <w:r w:rsidRPr="009B69EE" w:rsidR="004D5176">
        <w:rPr>
          <w:bCs/>
          <w:i/>
        </w:rPr>
        <w:t>grants</w:t>
      </w:r>
      <w:r w:rsidRPr="009B69EE" w:rsidR="004D5176">
        <w:rPr>
          <w:bCs/>
        </w:rPr>
        <w:t xml:space="preserve"> dello </w:t>
      </w:r>
      <w:r w:rsidRPr="009B69EE" w:rsidR="004D5176">
        <w:rPr>
          <w:bCs/>
          <w:i/>
        </w:rPr>
        <w:t>European</w:t>
      </w:r>
      <w:r w:rsidRPr="009B69EE" w:rsidR="004D5176">
        <w:rPr>
          <w:bCs/>
          <w:i/>
        </w:rPr>
        <w:t xml:space="preserve"> </w:t>
      </w:r>
      <w:r w:rsidRPr="009B69EE" w:rsidR="004D5176">
        <w:rPr>
          <w:bCs/>
          <w:i/>
        </w:rPr>
        <w:t>Research</w:t>
      </w:r>
      <w:r w:rsidRPr="009B69EE" w:rsidR="004D5176">
        <w:rPr>
          <w:bCs/>
          <w:i/>
        </w:rPr>
        <w:t xml:space="preserve"> </w:t>
      </w:r>
      <w:r w:rsidRPr="009B69EE" w:rsidR="004D5176">
        <w:rPr>
          <w:bCs/>
          <w:i/>
        </w:rPr>
        <w:t>Council</w:t>
      </w:r>
      <w:r w:rsidRPr="009B69EE" w:rsidR="004D5176">
        <w:rPr>
          <w:bCs/>
        </w:rPr>
        <w:t xml:space="preserve"> e, pur avendo ottenuto una valutazione eccellente (di livello A), non si sono collocati in posizione utile ai fini dell’accesso al finanziamento;</w:t>
      </w:r>
    </w:p>
    <w:p w:rsidR="004D5176" w:rsidRPr="009B69EE" w:rsidP="0092559E" w14:paraId="4F8B08FA" w14:textId="579F68D1">
      <w:pPr>
        <w:spacing w:after="120" w:line="240" w:lineRule="atLeast"/>
        <w:ind w:left="851"/>
        <w:jc w:val="both"/>
        <w:rPr>
          <w:bCs/>
        </w:rPr>
      </w:pPr>
      <w:r w:rsidRPr="009B69EE">
        <w:rPr>
          <w:bCs/>
        </w:rPr>
        <w:t xml:space="preserve">b) </w:t>
      </w:r>
      <w:r w:rsidRPr="009B69EE">
        <w:rPr>
          <w:bCs/>
        </w:rPr>
        <w:t xml:space="preserve">sono risultati vincitori di bandi relativi alle Azioni individuali </w:t>
      </w:r>
      <w:r w:rsidRPr="009B69EE">
        <w:rPr>
          <w:bCs/>
          <w:i/>
          <w:iCs/>
        </w:rPr>
        <w:t xml:space="preserve">Marie </w:t>
      </w:r>
      <w:r w:rsidRPr="009B69EE">
        <w:rPr>
          <w:bCs/>
          <w:i/>
          <w:iCs/>
        </w:rPr>
        <w:t>Skłodowska</w:t>
      </w:r>
      <w:r w:rsidRPr="009B69EE">
        <w:rPr>
          <w:bCs/>
          <w:i/>
          <w:iCs/>
        </w:rPr>
        <w:t>-Curie</w:t>
      </w:r>
      <w:r w:rsidRPr="009B69EE">
        <w:rPr>
          <w:bCs/>
        </w:rPr>
        <w:t xml:space="preserve"> (MSCA).».</w:t>
      </w:r>
    </w:p>
    <w:p w:rsidR="004D5176" w:rsidRPr="009B69EE" w:rsidP="00B6408B" w14:paraId="23E432AB" w14:textId="4437FCE8">
      <w:pPr>
        <w:spacing w:after="120" w:line="240" w:lineRule="atLeast"/>
        <w:ind w:left="284"/>
        <w:jc w:val="both"/>
        <w:rPr>
          <w:bCs/>
        </w:rPr>
      </w:pPr>
      <w:r w:rsidRPr="009B69EE">
        <w:rPr>
          <w:bCs/>
        </w:rPr>
        <w:t xml:space="preserve">c) </w:t>
      </w:r>
      <w:r w:rsidRPr="009B69EE">
        <w:rPr>
          <w:bCs/>
        </w:rPr>
        <w:t>dopo il comma 2 è inserito il seguente:</w:t>
      </w:r>
    </w:p>
    <w:p w:rsidR="004D5176" w:rsidRPr="009B69EE" w:rsidP="0032015E" w14:paraId="0478876B" w14:textId="6A919D55">
      <w:pPr>
        <w:spacing w:after="120" w:line="240" w:lineRule="atLeast"/>
        <w:ind w:left="567"/>
        <w:jc w:val="both"/>
        <w:rPr>
          <w:bCs/>
        </w:rPr>
      </w:pPr>
      <w:r w:rsidRPr="009B69EE">
        <w:t>«2-</w:t>
      </w:r>
      <w:r w:rsidRPr="009B69EE">
        <w:rPr>
          <w:i/>
          <w:iCs/>
        </w:rPr>
        <w:t>bis</w:t>
      </w:r>
      <w:r w:rsidRPr="009B69EE">
        <w:t>. Ai soggetti selezionati nell'ambito delle procedure di cui ai commi 1</w:t>
      </w:r>
      <w:r w:rsidRPr="009B69EE" w:rsidR="00CD1D75">
        <w:t>,</w:t>
      </w:r>
      <w:r w:rsidRPr="009B69EE">
        <w:t xml:space="preserve"> 1-</w:t>
      </w:r>
      <w:r w:rsidRPr="009B69EE">
        <w:rPr>
          <w:i/>
          <w:iCs/>
        </w:rPr>
        <w:t>bis</w:t>
      </w:r>
      <w:r w:rsidRPr="009B69EE">
        <w:rPr>
          <w:strike/>
        </w:rPr>
        <w:t>, 1-</w:t>
      </w:r>
      <w:r w:rsidRPr="009B69EE">
        <w:rPr>
          <w:i/>
          <w:iCs/>
          <w:strike/>
        </w:rPr>
        <w:t>ter</w:t>
      </w:r>
      <w:r w:rsidRPr="009B69EE">
        <w:rPr>
          <w:strike/>
        </w:rPr>
        <w:t xml:space="preserve"> </w:t>
      </w:r>
      <w:r w:rsidRPr="009B69EE">
        <w:t>e 2 sono altresì assegnati fondi per lo svolgimento dei rispettivi progetti di ricerca, conformemente a quanto previsto dall’investimento 1.2 della Missione 4, Componente 2, e a quanto specificato nei relativi avvisi e limitatamente alle risorse disponibili sulla base del medesimo investimento 1.2.».</w:t>
      </w:r>
    </w:p>
    <w:p w:rsidR="00B8270E" w:rsidRPr="009B69EE" w:rsidP="000579D0" w14:paraId="379F61DD" w14:textId="37F04C04">
      <w:pPr>
        <w:spacing w:line="276" w:lineRule="auto"/>
        <w:jc w:val="both"/>
        <w:rPr>
          <w:b/>
          <w:bCs/>
        </w:rPr>
      </w:pPr>
      <w:r w:rsidRPr="009B69EE">
        <w:rPr>
          <w:b/>
          <w:bCs/>
        </w:rPr>
        <w:t>3.</w:t>
      </w:r>
      <w:r w:rsidRPr="009B69EE" w:rsidR="000579D0">
        <w:rPr>
          <w:b/>
          <w:bCs/>
        </w:rPr>
        <w:t xml:space="preserve"> Al fine del pieno raggiungimento degli obiettivi della riforma 1.1 della Missione 4 Componente 2 del Piano Nazionale di Ripresa e Resilienza e incentivare la mobilità reciproca tra università ed enti pubblici di ricerca, ai ricercatori, ai primi ricercatori e ai dirigenti di ricerca assunti tramite le procedure selettive di cui all’articolo 11, comma 3-</w:t>
      </w:r>
      <w:r w:rsidRPr="009B69EE" w:rsidR="000579D0">
        <w:rPr>
          <w:b/>
          <w:bCs/>
          <w:i/>
          <w:iCs/>
        </w:rPr>
        <w:t>ter</w:t>
      </w:r>
      <w:r w:rsidRPr="009B69EE" w:rsidR="000579D0">
        <w:rPr>
          <w:b/>
          <w:bCs/>
        </w:rPr>
        <w:t xml:space="preserve"> del decreto legislativo 25 novembre 2016, n. 218, è riconosciuto, ai fini della ricostruzione di carriera e dell’inquadramento, il periodo di servizio maturato presso l’università di provenienza. Ai medesimi fini di cui al primo periodo, ai professori di prima e di seconda fascia chiamati entro il 31 dicembre 2026 tramite le procedure di cui all’articolo 7, commi 5-</w:t>
      </w:r>
      <w:r w:rsidRPr="009B69EE" w:rsidR="000579D0">
        <w:rPr>
          <w:b/>
          <w:bCs/>
          <w:i/>
          <w:iCs/>
        </w:rPr>
        <w:t>bis</w:t>
      </w:r>
      <w:r w:rsidRPr="009B69EE" w:rsidR="000579D0">
        <w:rPr>
          <w:b/>
          <w:bCs/>
        </w:rPr>
        <w:t xml:space="preserve"> e 5-</w:t>
      </w:r>
      <w:r w:rsidRPr="009B69EE" w:rsidR="000579D0">
        <w:rPr>
          <w:b/>
          <w:bCs/>
          <w:i/>
          <w:iCs/>
        </w:rPr>
        <w:t>ter</w:t>
      </w:r>
      <w:r w:rsidRPr="009B69EE" w:rsidR="000579D0">
        <w:rPr>
          <w:b/>
          <w:bCs/>
        </w:rPr>
        <w:t>, della legge 30 dicembre 2010, n. 240, è assicurato, ai fini dell’inquadramento, il periodo di servizio maturato presso l’ente di appartenenza.</w:t>
      </w:r>
    </w:p>
    <w:p w:rsidR="000579D0" w:rsidRPr="009B69EE" w:rsidP="000579D0" w14:paraId="27EC867E" w14:textId="77777777">
      <w:pPr>
        <w:spacing w:line="276" w:lineRule="auto"/>
        <w:jc w:val="both"/>
        <w:rPr>
          <w:b/>
          <w:bCs/>
        </w:rPr>
      </w:pPr>
    </w:p>
    <w:p w:rsidR="004D5176" w:rsidRPr="009B69EE" w:rsidP="4D9D4502" w14:paraId="753B1389" w14:textId="0A455BF0">
      <w:pPr>
        <w:spacing w:after="120" w:line="240" w:lineRule="atLeast"/>
        <w:jc w:val="both"/>
      </w:pPr>
    </w:p>
    <w:p w:rsidR="00D742E3" w:rsidRPr="009B69EE" w:rsidP="004D1778" w14:paraId="7744AD0E" w14:textId="624DF5BB">
      <w:pPr>
        <w:pStyle w:val="Heading1"/>
        <w:spacing w:before="0" w:after="120" w:line="240" w:lineRule="atLeast"/>
        <w:rPr>
          <w:rFonts w:cs="Times New Roman"/>
        </w:rPr>
      </w:pPr>
      <w:bookmarkStart w:id="82" w:name="_Toc1156239811"/>
      <w:bookmarkStart w:id="83" w:name="_Toc159526390"/>
      <w:r w:rsidRPr="009B69EE">
        <w:rPr>
          <w:rFonts w:cs="Times New Roman"/>
        </w:rPr>
        <w:t>Capo IV                                                                                                                                                                                                                                                      Disposizioni urgenti in materia di sport</w:t>
      </w:r>
      <w:bookmarkEnd w:id="82"/>
      <w:bookmarkEnd w:id="83"/>
    </w:p>
    <w:p w:rsidR="00D742E3" w:rsidRPr="009B69EE" w:rsidP="004D1778" w14:paraId="2DFDA8E2" w14:textId="77777777">
      <w:pPr>
        <w:spacing w:after="120" w:line="240" w:lineRule="atLeast"/>
        <w:jc w:val="both"/>
        <w:rPr>
          <w:kern w:val="2"/>
          <w14:ligatures w14:val="standardContextual"/>
        </w:rPr>
      </w:pPr>
    </w:p>
    <w:p w:rsidR="00B927F2" w:rsidRPr="009B69EE" w:rsidP="00011A3B" w14:paraId="44843337" w14:textId="50E6197E">
      <w:pPr>
        <w:pStyle w:val="Heading2"/>
        <w:numPr>
          <w:ilvl w:val="0"/>
          <w:numId w:val="28"/>
        </w:numPr>
        <w:spacing w:before="0" w:after="120" w:line="240" w:lineRule="atLeast"/>
        <w:ind w:left="0" w:firstLine="0"/>
        <w:rPr>
          <w:rFonts w:cs="Times New Roman"/>
        </w:rPr>
      </w:pPr>
      <w:r w:rsidRPr="009B69EE">
        <w:rPr>
          <w:rFonts w:cs="Times New Roman"/>
        </w:rPr>
        <w:t xml:space="preserve"> </w:t>
      </w:r>
      <w:bookmarkStart w:id="84" w:name="_Toc144141270"/>
      <w:bookmarkStart w:id="85" w:name="_Toc144141402"/>
      <w:r w:rsidRPr="009B69EE">
        <w:rPr>
          <w:rFonts w:cs="Times New Roman"/>
        </w:rPr>
        <w:t xml:space="preserve">                                                                                                                                           </w:t>
      </w:r>
      <w:bookmarkStart w:id="86" w:name="_Toc482059604"/>
      <w:bookmarkStart w:id="87" w:name="_Toc159526391"/>
      <w:r w:rsidRPr="009B69EE">
        <w:rPr>
          <w:rFonts w:cs="Times New Roman"/>
        </w:rPr>
        <w:t>(</w:t>
      </w:r>
      <w:r w:rsidRPr="009B69EE" w:rsidR="1F3C2BB3">
        <w:rPr>
          <w:rFonts w:cs="Times New Roman"/>
        </w:rPr>
        <w:t>Disposizioni per l’attuazione</w:t>
      </w:r>
      <w:r w:rsidRPr="009B69EE" w:rsidR="3693AC88">
        <w:rPr>
          <w:rFonts w:cs="Times New Roman"/>
        </w:rPr>
        <w:t xml:space="preserve"> della Misura 5</w:t>
      </w:r>
      <w:r w:rsidRPr="009B69EE" w:rsidR="6ABCA3E4">
        <w:rPr>
          <w:rFonts w:cs="Times New Roman"/>
        </w:rPr>
        <w:t xml:space="preserve"> – Componente 2 Infrastrutture sociali, famiglie, comunità e terzo settore del PNRR  in materia di Sport e inclusione sociale</w:t>
      </w:r>
      <w:r w:rsidRPr="009B69EE">
        <w:rPr>
          <w:rFonts w:cs="Times New Roman"/>
        </w:rPr>
        <w:t>)</w:t>
      </w:r>
      <w:bookmarkEnd w:id="84"/>
      <w:bookmarkEnd w:id="85"/>
      <w:bookmarkEnd w:id="86"/>
      <w:bookmarkEnd w:id="87"/>
      <w:r w:rsidRPr="009B69EE">
        <w:rPr>
          <w:rFonts w:cs="Times New Roman"/>
        </w:rPr>
        <w:t xml:space="preserve"> </w:t>
      </w:r>
    </w:p>
    <w:p w:rsidR="06D21158" w:rsidRPr="009B69EE" w:rsidP="00D133D5" w14:paraId="6A93DE3C" w14:textId="6D638648">
      <w:pPr>
        <w:spacing w:after="120"/>
        <w:jc w:val="both"/>
      </w:pPr>
      <w:r w:rsidRPr="009B69EE">
        <w:t xml:space="preserve">1. Al fine di garantire il raggiungimento degli obiettivi della </w:t>
      </w:r>
      <w:r w:rsidRPr="009B69EE" w:rsidR="450F684C">
        <w:t>M</w:t>
      </w:r>
      <w:r w:rsidRPr="009B69EE" w:rsidR="56BD8E9D">
        <w:t xml:space="preserve">issione </w:t>
      </w:r>
      <w:r w:rsidRPr="009B69EE" w:rsidR="450F684C">
        <w:t>5, C</w:t>
      </w:r>
      <w:r w:rsidRPr="009B69EE" w:rsidR="2BFA1012">
        <w:t xml:space="preserve">omponente </w:t>
      </w:r>
      <w:r w:rsidRPr="009B69EE" w:rsidR="450F684C">
        <w:t xml:space="preserve">2, investimento 3.1 </w:t>
      </w:r>
      <w:r w:rsidRPr="009B69EE" w:rsidR="00716A9C">
        <w:t>«</w:t>
      </w:r>
      <w:r w:rsidRPr="009B69EE" w:rsidR="450F684C">
        <w:t>Sport e inclusione sociale</w:t>
      </w:r>
      <w:r w:rsidRPr="009B69EE" w:rsidR="00716A9C">
        <w:t>»</w:t>
      </w:r>
      <w:r w:rsidRPr="009B69EE">
        <w:t xml:space="preserve"> del PNRR, per gli interventi relativi all’impiantistica sportiva finanziati in tutto o in parte con fondi PNRR, il Dipartimento per lo Sport della Presidenza del Consiglio dei ministri può autorizzare i soggetti attuatori all’utilizzo</w:t>
      </w:r>
      <w:r w:rsidRPr="009B69EE" w:rsidR="345AF8A0">
        <w:t xml:space="preserve"> </w:t>
      </w:r>
      <w:r w:rsidRPr="009B69EE">
        <w:t>dei ribassi d'asta nell’ambito del medesimo intervento nel quale sono stati registrati, anche per fronteggiare l'incremento dei prezzi. Per gli interventi che abbiano avuto accesso alle risorse del Fondo per l’avvio delle opere indifferibili si applica la disciplina di cui all’articolo 26, comma 7</w:t>
      </w:r>
      <w:r w:rsidRPr="009B69EE" w:rsidR="134C7086">
        <w:t xml:space="preserve"> </w:t>
      </w:r>
      <w:r w:rsidRPr="009B69EE">
        <w:t>-</w:t>
      </w:r>
      <w:r w:rsidRPr="009B69EE" w:rsidR="134C7086">
        <w:t xml:space="preserve"> </w:t>
      </w:r>
      <w:r w:rsidRPr="009B69EE">
        <w:rPr>
          <w:i/>
          <w:iCs/>
        </w:rPr>
        <w:t>bis</w:t>
      </w:r>
      <w:r w:rsidRPr="009B69EE">
        <w:t>, lett</w:t>
      </w:r>
      <w:r w:rsidRPr="009B69EE" w:rsidR="791C3F9A">
        <w:t>era</w:t>
      </w:r>
      <w:r w:rsidRPr="009B69EE">
        <w:t xml:space="preserve"> e), del decreto-legge 17 maggio 2022, n. 50, convertito, con modificazioni, dalla legge 15 luglio 2022, n. 91 nonché dall’articolo 1, comma 377, lettera g), della legge 29 dicembre 2022 n. 197.</w:t>
      </w:r>
    </w:p>
    <w:p w:rsidR="00D76BB5" w:rsidRPr="009B69EE" w:rsidP="00D133D5" w14:paraId="4EBD4FD5" w14:textId="16779676">
      <w:pPr>
        <w:spacing w:after="120"/>
        <w:jc w:val="both"/>
        <w:rPr>
          <w:kern w:val="2"/>
          <w14:ligatures w14:val="standardContextual"/>
        </w:rPr>
      </w:pPr>
      <w:r w:rsidRPr="009B69EE">
        <w:rPr>
          <w:kern w:val="2"/>
          <w14:ligatures w14:val="standardContextual"/>
        </w:rPr>
        <w:t>2. Per le medesime finalità di cui al comma 1, i</w:t>
      </w:r>
      <w:r w:rsidRPr="009B69EE">
        <w:rPr>
          <w:kern w:val="2"/>
          <w14:ligatures w14:val="standardContextual"/>
        </w:rPr>
        <w:t xml:space="preserve">l Dipartimento per lo </w:t>
      </w:r>
      <w:r w:rsidRPr="009B69EE" w:rsidR="000363E7">
        <w:rPr>
          <w:kern w:val="2"/>
          <w14:ligatures w14:val="standardContextual"/>
        </w:rPr>
        <w:t>s</w:t>
      </w:r>
      <w:r w:rsidRPr="009B69EE">
        <w:rPr>
          <w:kern w:val="2"/>
          <w14:ligatures w14:val="standardContextual"/>
        </w:rPr>
        <w:t xml:space="preserve">port della Presidenza del Consiglio dei ministri è autorizzato a riprogrammare le risorse </w:t>
      </w:r>
      <w:r w:rsidRPr="009B69EE" w:rsidR="00370AE2">
        <w:rPr>
          <w:kern w:val="2"/>
          <w14:ligatures w14:val="standardContextual"/>
        </w:rPr>
        <w:t xml:space="preserve">afferenti alla misura del PNRR di cui al comma 1 e </w:t>
      </w:r>
      <w:r w:rsidRPr="009B69EE">
        <w:rPr>
          <w:kern w:val="2"/>
          <w14:ligatures w14:val="standardContextual"/>
        </w:rPr>
        <w:t xml:space="preserve">disponibili in seguito a </w:t>
      </w:r>
      <w:r w:rsidRPr="009B69EE" w:rsidR="002D7059">
        <w:rPr>
          <w:kern w:val="2"/>
          <w14:ligatures w14:val="standardContextual"/>
        </w:rPr>
        <w:t xml:space="preserve">revoche ovvero a </w:t>
      </w:r>
      <w:r w:rsidRPr="009B69EE">
        <w:rPr>
          <w:kern w:val="2"/>
          <w14:ligatures w14:val="standardContextual"/>
        </w:rPr>
        <w:t>rinunce da parte dei soggetti attuatori, per la realizzazione di nuove palestre pubbliche, anche ad uso scolastico, nei Comuni delle isole minori marine</w:t>
      </w:r>
      <w:r w:rsidRPr="009B69EE" w:rsidR="002D7059">
        <w:rPr>
          <w:kern w:val="2"/>
          <w14:ligatures w14:val="standardContextual"/>
        </w:rPr>
        <w:t xml:space="preserve">, </w:t>
      </w:r>
      <w:r w:rsidRPr="009B69EE" w:rsidR="000A7A58">
        <w:t xml:space="preserve">ovvero per l’efficientamento energetico di impianti sportivi di proprietà pubblica destinati esclusivamente alla pratica di sport invernali, </w:t>
      </w:r>
      <w:r w:rsidRPr="009B69EE" w:rsidR="002D7059">
        <w:rPr>
          <w:kern w:val="2"/>
          <w14:ligatures w14:val="standardContextual"/>
        </w:rPr>
        <w:t>fermo restando il rispetto delle condizionalità e del cronoprogramma del PNRR.</w:t>
      </w:r>
    </w:p>
    <w:bookmarkEnd w:id="58"/>
    <w:p w:rsidR="00B927F2" w:rsidRPr="009B69EE" w:rsidP="004D1778" w14:paraId="38F6CEC9" w14:textId="77777777">
      <w:pPr>
        <w:spacing w:after="120" w:line="240" w:lineRule="atLeast"/>
        <w:jc w:val="both"/>
      </w:pPr>
    </w:p>
    <w:p w:rsidR="00D06302" w:rsidRPr="009B69EE" w:rsidP="005C7BB3" w14:paraId="63D226AB" w14:textId="448870FC">
      <w:pPr>
        <w:pStyle w:val="Heading1"/>
        <w:spacing w:before="0" w:after="120" w:line="240" w:lineRule="atLeast"/>
        <w:ind w:hanging="284"/>
        <w:rPr>
          <w:rFonts w:cs="Times New Roman"/>
        </w:rPr>
      </w:pPr>
      <w:bookmarkStart w:id="88" w:name="_Toc877102671"/>
      <w:bookmarkStart w:id="89" w:name="_Toc159526392"/>
      <w:r w:rsidRPr="009B69EE">
        <w:rPr>
          <w:rFonts w:cs="Times New Roman"/>
        </w:rPr>
        <w:t>Capo V                                                                                                                                                                                                                                       Disposizioni urgenti in</w:t>
      </w:r>
      <w:r w:rsidRPr="009B69EE" w:rsidR="001E6E18">
        <w:rPr>
          <w:rFonts w:cs="Times New Roman"/>
        </w:rPr>
        <w:t xml:space="preserve"> materia di</w:t>
      </w:r>
      <w:r w:rsidRPr="009B69EE">
        <w:rPr>
          <w:rFonts w:cs="Times New Roman"/>
        </w:rPr>
        <w:t xml:space="preserve"> digitalizzazione</w:t>
      </w:r>
      <w:bookmarkEnd w:id="88"/>
      <w:bookmarkEnd w:id="89"/>
    </w:p>
    <w:p w:rsidR="00B927F2" w:rsidRPr="009B69EE" w:rsidP="00011A3B" w14:paraId="6F67C8A3" w14:textId="79B25C85">
      <w:pPr>
        <w:pStyle w:val="Heading2"/>
        <w:numPr>
          <w:ilvl w:val="0"/>
          <w:numId w:val="28"/>
        </w:numPr>
        <w:spacing w:before="0" w:after="120" w:line="240" w:lineRule="atLeast"/>
        <w:ind w:left="0" w:firstLine="0"/>
        <w:rPr>
          <w:rFonts w:cs="Times New Roman"/>
        </w:rPr>
      </w:pPr>
      <w:r w:rsidRPr="009B69EE">
        <w:rPr>
          <w:rFonts w:cs="Times New Roman"/>
        </w:rPr>
        <w:t xml:space="preserve">                                                                                                                                       </w:t>
      </w:r>
      <w:bookmarkStart w:id="90" w:name="_Toc1990076976"/>
      <w:bookmarkStart w:id="91" w:name="_Toc159526393"/>
      <w:r w:rsidRPr="009B69EE">
        <w:rPr>
          <w:rFonts w:cs="Times New Roman"/>
        </w:rPr>
        <w:t>(</w:t>
      </w:r>
      <w:r w:rsidRPr="009B69EE" w:rsidR="730DBE31">
        <w:rPr>
          <w:rFonts w:cs="Times New Roman"/>
        </w:rPr>
        <w:t>Modifiche al Codice dell’</w:t>
      </w:r>
      <w:r w:rsidRPr="009B69EE" w:rsidR="722C0B29">
        <w:rPr>
          <w:rFonts w:cs="Times New Roman"/>
        </w:rPr>
        <w:t>a</w:t>
      </w:r>
      <w:r w:rsidRPr="009B69EE" w:rsidR="730DBE31">
        <w:rPr>
          <w:rFonts w:cs="Times New Roman"/>
        </w:rPr>
        <w:t>mministrazione digitale</w:t>
      </w:r>
      <w:r w:rsidRPr="009B69EE">
        <w:rPr>
          <w:rFonts w:cs="Times New Roman"/>
        </w:rPr>
        <w:t>)</w:t>
      </w:r>
      <w:bookmarkEnd w:id="90"/>
      <w:bookmarkEnd w:id="91"/>
      <w:r w:rsidRPr="009B69EE">
        <w:rPr>
          <w:rFonts w:cs="Times New Roman"/>
        </w:rPr>
        <w:t xml:space="preserve"> </w:t>
      </w:r>
    </w:p>
    <w:p w:rsidR="00873ECB" w:rsidRPr="009B69EE" w:rsidP="004D1778" w14:paraId="11C07ED0" w14:textId="5C169386">
      <w:pPr>
        <w:spacing w:after="120" w:line="240" w:lineRule="atLeast"/>
        <w:jc w:val="both"/>
      </w:pPr>
      <w:r w:rsidRPr="009B69EE">
        <w:t xml:space="preserve">1. </w:t>
      </w:r>
      <w:r w:rsidRPr="009B69EE" w:rsidR="00B927F2">
        <w:t>A</w:t>
      </w:r>
      <w:r w:rsidRPr="009B69EE" w:rsidR="005B757C">
        <w:t xml:space="preserve">l </w:t>
      </w:r>
      <w:r w:rsidRPr="009B69EE" w:rsidR="00B73968">
        <w:t>c</w:t>
      </w:r>
      <w:r w:rsidRPr="009B69EE" w:rsidR="005B757C">
        <w:t>odi</w:t>
      </w:r>
      <w:r w:rsidRPr="009B69EE">
        <w:t>ce dell’amministrazione digitale di cui al decreto legislativo 7 marzo 2005, n. 82, sono apportate le seguenti modificazioni:</w:t>
      </w:r>
    </w:p>
    <w:p w:rsidR="00781927" w:rsidRPr="009B69EE" w:rsidP="4D9D4502" w14:paraId="654E9F17" w14:textId="607B1C92">
      <w:pPr>
        <w:spacing w:after="120" w:line="240" w:lineRule="atLeast"/>
        <w:ind w:left="142"/>
        <w:jc w:val="both"/>
      </w:pPr>
      <w:r w:rsidRPr="009B69EE">
        <w:t xml:space="preserve">a) </w:t>
      </w:r>
      <w:r w:rsidRPr="009B69EE" w:rsidR="54463FC7">
        <w:t>a</w:t>
      </w:r>
      <w:r w:rsidRPr="009B69EE">
        <w:t>ll’art</w:t>
      </w:r>
      <w:r w:rsidRPr="009B69EE" w:rsidR="54463FC7">
        <w:t>icolo</w:t>
      </w:r>
      <w:r w:rsidRPr="009B69EE">
        <w:t xml:space="preserve"> 17</w:t>
      </w:r>
      <w:r w:rsidRPr="009B69EE" w:rsidR="7EAD3F90">
        <w:t xml:space="preserve">, </w:t>
      </w:r>
      <w:r w:rsidRPr="009B69EE" w:rsidR="1F62C513">
        <w:t>comma 1-</w:t>
      </w:r>
      <w:r w:rsidRPr="009B69EE" w:rsidR="1F62C513">
        <w:rPr>
          <w:i/>
          <w:iCs/>
        </w:rPr>
        <w:t>septies</w:t>
      </w:r>
      <w:r w:rsidRPr="009B69EE" w:rsidR="594D6749">
        <w:t xml:space="preserve">, </w:t>
      </w:r>
      <w:r w:rsidRPr="009B69EE" w:rsidR="12F1EBC9">
        <w:t xml:space="preserve">dopo </w:t>
      </w:r>
      <w:r w:rsidRPr="009B69EE" w:rsidR="00EE147E">
        <w:t>il primo periodo è aggiunto il seguente</w:t>
      </w:r>
      <w:r w:rsidRPr="009B69EE" w:rsidR="12F1EBC9">
        <w:t xml:space="preserve">: </w:t>
      </w:r>
      <w:r w:rsidRPr="009B69EE" w:rsidR="499D061E">
        <w:t>«</w:t>
      </w:r>
      <w:r w:rsidRPr="009B69EE" w:rsidR="001847FB">
        <w:t>E’ fatta salva la facoltà di avvalersi, mediante apposite convenzioni e senza nuovi o maggiori oneri a carico della finanza pubblica, del supporto di società in house.</w:t>
      </w:r>
      <w:r w:rsidRPr="009B69EE" w:rsidR="66496F5E">
        <w:t>»</w:t>
      </w:r>
      <w:r w:rsidRPr="009B69EE" w:rsidR="23DD8CCF">
        <w:t>;</w:t>
      </w:r>
    </w:p>
    <w:p w:rsidR="00507C34" w:rsidRPr="009B69EE" w:rsidP="00B312A4" w14:paraId="04C20ED5" w14:textId="5808AF25">
      <w:pPr>
        <w:spacing w:after="120" w:line="240" w:lineRule="atLeast"/>
        <w:ind w:left="142"/>
        <w:jc w:val="both"/>
      </w:pPr>
      <w:r w:rsidRPr="009B69EE">
        <w:t>b</w:t>
      </w:r>
      <w:r w:rsidRPr="009B69EE" w:rsidR="00873ECB">
        <w:t>)</w:t>
      </w:r>
      <w:r w:rsidRPr="009B69EE" w:rsidR="0043038B">
        <w:t xml:space="preserve"> all’articolo 50</w:t>
      </w:r>
      <w:r w:rsidRPr="009B69EE" w:rsidR="005379CC">
        <w:t>-</w:t>
      </w:r>
      <w:r w:rsidRPr="009B69EE" w:rsidR="0043038B">
        <w:rPr>
          <w:i/>
          <w:iCs/>
        </w:rPr>
        <w:t>ter</w:t>
      </w:r>
      <w:r w:rsidRPr="009B69EE">
        <w:t xml:space="preserve">, comma 7, le parole: </w:t>
      </w:r>
      <w:r w:rsidRPr="009B69EE" w:rsidR="2959D73D">
        <w:t>«</w:t>
      </w:r>
      <w:r w:rsidRPr="009B69EE">
        <w:t>previste dalla legislazione vigente</w:t>
      </w:r>
      <w:r w:rsidRPr="009B69EE" w:rsidR="4F7D6E5A">
        <w:t>»</w:t>
      </w:r>
      <w:r w:rsidRPr="009B69EE">
        <w:t xml:space="preserve"> sono sostituite dalle seguenti: </w:t>
      </w:r>
      <w:r w:rsidRPr="009B69EE" w:rsidR="14823E1E">
        <w:t>«</w:t>
      </w:r>
      <w:r w:rsidRPr="009B69EE">
        <w:t>attivi</w:t>
      </w:r>
      <w:r w:rsidRPr="009B69EE" w:rsidR="4F7D6E5A">
        <w:t>»</w:t>
      </w:r>
      <w:r w:rsidRPr="009B69EE">
        <w:t>;</w:t>
      </w:r>
    </w:p>
    <w:p w:rsidR="00A12D00" w:rsidRPr="009B69EE" w:rsidP="00B312A4" w14:paraId="11F9FB0D" w14:textId="54DED7B9">
      <w:pPr>
        <w:spacing w:after="120" w:line="240" w:lineRule="atLeast"/>
        <w:ind w:left="142"/>
        <w:jc w:val="both"/>
      </w:pPr>
      <w:r w:rsidRPr="009B69EE">
        <w:t>c</w:t>
      </w:r>
      <w:r w:rsidRPr="009B69EE" w:rsidR="0043038B">
        <w:t>)</w:t>
      </w:r>
      <w:r w:rsidRPr="009B69EE" w:rsidR="00B927F2">
        <w:t xml:space="preserve"> </w:t>
      </w:r>
      <w:r w:rsidRPr="009B69EE" w:rsidR="00A33E16">
        <w:t>all’articolo 62</w:t>
      </w:r>
      <w:r w:rsidRPr="009B69EE">
        <w:t>:</w:t>
      </w:r>
    </w:p>
    <w:p w:rsidR="00A33E16" w:rsidRPr="009B69EE" w:rsidP="7FEF1C1F" w14:paraId="678A5F90" w14:textId="4930BBEB">
      <w:pPr>
        <w:spacing w:after="120" w:line="240" w:lineRule="atLeast"/>
        <w:ind w:left="540"/>
        <w:jc w:val="both"/>
      </w:pPr>
      <w:r w:rsidRPr="009B69EE">
        <w:t>1)</w:t>
      </w:r>
      <w:r w:rsidRPr="009B69EE">
        <w:t xml:space="preserve"> dopo il comma 2</w:t>
      </w:r>
      <w:r w:rsidRPr="009B69EE" w:rsidR="005379CC">
        <w:t>-</w:t>
      </w:r>
      <w:r w:rsidRPr="009B69EE">
        <w:rPr>
          <w:i/>
          <w:iCs/>
        </w:rPr>
        <w:t>ter</w:t>
      </w:r>
      <w:r w:rsidRPr="009B69EE">
        <w:t xml:space="preserve"> è inserito il seguente: </w:t>
      </w:r>
      <w:r w:rsidRPr="009B69EE" w:rsidR="16036672">
        <w:t>«</w:t>
      </w:r>
      <w:r w:rsidRPr="009B69EE">
        <w:t>2</w:t>
      </w:r>
      <w:r w:rsidRPr="009B69EE">
        <w:rPr>
          <w:i/>
          <w:iCs/>
        </w:rPr>
        <w:t>-</w:t>
      </w:r>
      <w:r w:rsidRPr="009B69EE" w:rsidR="00C63CDF">
        <w:rPr>
          <w:i/>
          <w:iCs/>
        </w:rPr>
        <w:t>quater</w:t>
      </w:r>
      <w:r w:rsidRPr="009B69EE">
        <w:rPr>
          <w:i/>
          <w:iCs/>
        </w:rPr>
        <w:t xml:space="preserve">. </w:t>
      </w:r>
      <w:r w:rsidRPr="009B69EE">
        <w:t>I dati relativi alle strade urbane e ai numeri civici contenuti nell'ANPR sono costantemente allineati con i medesimi dati resi disponibili dall'Archivio nazionale dei numeri civici delle strade urbane (ANNCSU), di cui all'articolo 3 del decreto-legge 18 ottobre 2012, n. 179, convertito con modificazioni dalla legge 17 dicembre 2012, n. 221.</w:t>
      </w:r>
      <w:r w:rsidRPr="009B69EE" w:rsidR="4F7D6E5A">
        <w:t>»</w:t>
      </w:r>
      <w:r w:rsidRPr="009B69EE">
        <w:t>;</w:t>
      </w:r>
    </w:p>
    <w:p w:rsidR="003A60E3" w:rsidRPr="009B69EE" w:rsidP="00B312A4" w14:paraId="56F8A16F" w14:textId="144FF621">
      <w:pPr>
        <w:spacing w:after="120" w:line="240" w:lineRule="atLeast"/>
        <w:ind w:left="540"/>
        <w:jc w:val="both"/>
      </w:pPr>
      <w:r w:rsidRPr="009B69EE">
        <w:t>2) al comma 5: l</w:t>
      </w:r>
      <w:r w:rsidRPr="009B69EE" w:rsidR="00B312A4">
        <w:t>e</w:t>
      </w:r>
      <w:r w:rsidRPr="009B69EE">
        <w:t xml:space="preserve"> parol</w:t>
      </w:r>
      <w:r w:rsidRPr="009B69EE" w:rsidR="00B312A4">
        <w:t>e</w:t>
      </w:r>
      <w:r w:rsidRPr="009B69EE">
        <w:t xml:space="preserve">: </w:t>
      </w:r>
      <w:r w:rsidRPr="009B69EE" w:rsidR="0F516E59">
        <w:t>«</w:t>
      </w:r>
      <w:r w:rsidRPr="009B69EE" w:rsidR="00B312A4">
        <w:t>a tal fine necessari e</w:t>
      </w:r>
      <w:r w:rsidRPr="009B69EE" w:rsidR="1BC4D1DD">
        <w:t>»</w:t>
      </w:r>
      <w:r w:rsidRPr="009B69EE">
        <w:t xml:space="preserve"> </w:t>
      </w:r>
      <w:r w:rsidRPr="009B69EE" w:rsidR="00B312A4">
        <w:t>sono</w:t>
      </w:r>
      <w:r w:rsidRPr="009B69EE">
        <w:t xml:space="preserve"> sostituit</w:t>
      </w:r>
      <w:r w:rsidRPr="009B69EE" w:rsidR="00B312A4">
        <w:t>e</w:t>
      </w:r>
      <w:r w:rsidRPr="009B69EE">
        <w:t xml:space="preserve"> dall</w:t>
      </w:r>
      <w:r w:rsidRPr="009B69EE" w:rsidR="00B312A4">
        <w:t xml:space="preserve">e </w:t>
      </w:r>
      <w:r w:rsidRPr="009B69EE">
        <w:t>seguent</w:t>
      </w:r>
      <w:r w:rsidRPr="009B69EE" w:rsidR="00B312A4">
        <w:t>i</w:t>
      </w:r>
      <w:r w:rsidRPr="009B69EE">
        <w:t xml:space="preserve">: </w:t>
      </w:r>
      <w:r w:rsidRPr="009B69EE" w:rsidR="06686141">
        <w:t>«</w:t>
      </w:r>
      <w:r w:rsidRPr="009B69EE" w:rsidR="00B312A4">
        <w:t xml:space="preserve">a tal fine necessari, </w:t>
      </w:r>
      <w:r w:rsidRPr="009B69EE">
        <w:t>o</w:t>
      </w:r>
      <w:r w:rsidRPr="009B69EE" w:rsidR="1BC4D1DD">
        <w:t>»</w:t>
      </w:r>
      <w:r w:rsidRPr="009B69EE">
        <w:t xml:space="preserve"> e dopo le parole: </w:t>
      </w:r>
      <w:r w:rsidRPr="009B69EE" w:rsidR="1A83B127">
        <w:t>«</w:t>
      </w:r>
      <w:r w:rsidRPr="009B69EE">
        <w:t>archivi informatizzati</w:t>
      </w:r>
      <w:r w:rsidRPr="009B69EE" w:rsidR="1BC4D1DD">
        <w:t>»</w:t>
      </w:r>
      <w:r w:rsidRPr="009B69EE">
        <w:t xml:space="preserve">, sono inserite le seguenti: </w:t>
      </w:r>
      <w:r w:rsidRPr="009B69EE" w:rsidR="00581D15">
        <w:t>«</w:t>
      </w:r>
      <w:r w:rsidRPr="009B69EE">
        <w:t>opportunamente integrati con il codice identificativo univoco di cui al comma 3</w:t>
      </w:r>
      <w:r w:rsidRPr="009B69EE" w:rsidR="74553005">
        <w:t>»</w:t>
      </w:r>
      <w:r w:rsidRPr="009B69EE" w:rsidR="007B3A43">
        <w:t>;</w:t>
      </w:r>
    </w:p>
    <w:p w:rsidR="009F5995" w:rsidRPr="009B69EE" w:rsidP="00B312A4" w14:paraId="61610174" w14:textId="5326B2AC">
      <w:pPr>
        <w:spacing w:after="120" w:line="240" w:lineRule="atLeast"/>
        <w:ind w:left="142"/>
        <w:jc w:val="both"/>
      </w:pPr>
      <w:r w:rsidRPr="009B69EE">
        <w:t>d</w:t>
      </w:r>
      <w:r w:rsidRPr="009B69EE">
        <w:t>) l'articolo 64-</w:t>
      </w:r>
      <w:r w:rsidRPr="009B69EE">
        <w:rPr>
          <w:i/>
          <w:iCs/>
        </w:rPr>
        <w:t xml:space="preserve">ter </w:t>
      </w:r>
      <w:r w:rsidRPr="009B69EE">
        <w:t>è sostituito dal seguente:</w:t>
      </w:r>
    </w:p>
    <w:p w:rsidR="00181125" w:rsidRPr="009B69EE" w:rsidP="275B5A0A" w14:paraId="764C205A" w14:textId="3070D45B">
      <w:pPr>
        <w:spacing w:after="120" w:line="240" w:lineRule="atLeast"/>
        <w:ind w:left="540"/>
        <w:jc w:val="center"/>
        <w:rPr>
          <w:i/>
          <w:iCs/>
        </w:rPr>
      </w:pPr>
      <w:r w:rsidRPr="009B69EE">
        <w:t>«</w:t>
      </w:r>
      <w:r w:rsidRPr="009B69EE" w:rsidR="009F5995">
        <w:t>Articolo 64-</w:t>
      </w:r>
      <w:r w:rsidRPr="009B69EE" w:rsidR="009F5995">
        <w:rPr>
          <w:i/>
          <w:iCs/>
        </w:rPr>
        <w:t>ter</w:t>
      </w:r>
    </w:p>
    <w:p w:rsidR="009F5995" w:rsidRPr="009B69EE" w:rsidP="275B5A0A" w14:paraId="46CAA4D8" w14:textId="5B90E3A0">
      <w:pPr>
        <w:spacing w:after="120" w:line="240" w:lineRule="atLeast"/>
        <w:ind w:left="540"/>
        <w:jc w:val="center"/>
      </w:pPr>
      <w:r w:rsidRPr="009B69EE">
        <w:t xml:space="preserve">Piattaforma </w:t>
      </w:r>
      <w:r w:rsidRPr="009B69EE">
        <w:t>di gestione deleghe</w:t>
      </w:r>
    </w:p>
    <w:p w:rsidR="009F5995" w:rsidRPr="009B69EE" w:rsidP="6D29B0DF" w14:paraId="3B80B5D5" w14:textId="41754154">
      <w:pPr>
        <w:spacing w:after="120" w:line="240" w:lineRule="atLeast"/>
        <w:ind w:left="540"/>
        <w:jc w:val="both"/>
      </w:pPr>
      <w:r w:rsidRPr="009B69EE">
        <w:t>1.</w:t>
      </w:r>
      <w:r w:rsidRPr="009B69EE" w:rsidR="001E74B4">
        <w:t xml:space="preserve"> </w:t>
      </w:r>
      <w:r w:rsidRPr="009B69EE">
        <w:t>Il cittadino iscritto in ANPR può delegare l'accesso ai servizi in rete erogati dalle pubbliche amministrazioni che richiedono identificazione informatica, a non più di due soggetti iscritti in ANPR, titolari dell'identità digitale di cui all'articolo 64, comma 2-</w:t>
      </w:r>
      <w:r w:rsidRPr="009B69EE" w:rsidR="00C63CDF">
        <w:rPr>
          <w:i/>
        </w:rPr>
        <w:t>quater</w:t>
      </w:r>
      <w:r w:rsidRPr="009B69EE">
        <w:t>, con livello di sicurezza almeno significativo.</w:t>
      </w:r>
    </w:p>
    <w:p w:rsidR="009F5995" w:rsidRPr="009B69EE" w:rsidP="6D29B0DF" w14:paraId="53CC72A9" w14:textId="7AA8FB9F">
      <w:pPr>
        <w:spacing w:after="120" w:line="240" w:lineRule="atLeast"/>
        <w:ind w:left="540"/>
        <w:jc w:val="both"/>
      </w:pPr>
      <w:r w:rsidRPr="009B69EE">
        <w:t>2.</w:t>
      </w:r>
      <w:r w:rsidRPr="009B69EE" w:rsidR="001E74B4">
        <w:t xml:space="preserve"> </w:t>
      </w:r>
      <w:r w:rsidRPr="009B69EE">
        <w:t xml:space="preserve">La presentazione della delega avviene tramite la </w:t>
      </w:r>
      <w:r w:rsidRPr="009B69EE" w:rsidR="00153D71">
        <w:t xml:space="preserve">piattaforma </w:t>
      </w:r>
      <w:r w:rsidRPr="009B69EE">
        <w:t xml:space="preserve">di cui al comma 5, mediante una delle modalità previste dall'articolo 65, comma 1, o recandosi presso gli uffici del </w:t>
      </w:r>
      <w:r w:rsidRPr="009B69EE" w:rsidR="00217D84">
        <w:t>c</w:t>
      </w:r>
      <w:r w:rsidRPr="009B69EE">
        <w:t>omune di</w:t>
      </w:r>
      <w:r w:rsidRPr="009B69EE" w:rsidR="0E0A856E">
        <w:t xml:space="preserve"> residenza</w:t>
      </w:r>
      <w:r w:rsidRPr="009B69EE">
        <w:t xml:space="preserve">. La delega è revocabile in ogni momento. Il delegante viene puntualmente </w:t>
      </w:r>
      <w:r w:rsidRPr="009B69EE" w:rsidR="00153D71">
        <w:t xml:space="preserve">informato </w:t>
      </w:r>
      <w:r w:rsidRPr="009B69EE">
        <w:t>dalla piattaforma di cui al comma 5, dell'esercizio della delega da parte del delegato.</w:t>
      </w:r>
    </w:p>
    <w:p w:rsidR="009F5995" w:rsidRPr="009B69EE" w:rsidP="6D29B0DF" w14:paraId="6557A5C5" w14:textId="706F5DA4">
      <w:pPr>
        <w:spacing w:after="120" w:line="240" w:lineRule="atLeast"/>
        <w:ind w:left="540"/>
        <w:jc w:val="both"/>
      </w:pPr>
      <w:r w:rsidRPr="009B69EE">
        <w:t>3.</w:t>
      </w:r>
      <w:r w:rsidRPr="009B69EE" w:rsidR="001E74B4">
        <w:t xml:space="preserve"> </w:t>
      </w:r>
      <w:r w:rsidRPr="009B69EE">
        <w:t xml:space="preserve">Per i soggetti sottoposti alle forme di tutela previste dal </w:t>
      </w:r>
      <w:r w:rsidRPr="009B69EE" w:rsidR="005C7BB3">
        <w:t>Codice</w:t>
      </w:r>
      <w:r w:rsidRPr="009B69EE">
        <w:t xml:space="preserve"> civile nei casi di incapacità totale o parziale a provvedere ai propri interessi, il Ministero della </w:t>
      </w:r>
      <w:r w:rsidRPr="009B69EE" w:rsidR="00E035D7">
        <w:t>g</w:t>
      </w:r>
      <w:r w:rsidRPr="009B69EE">
        <w:t>iustizia rende disponibile alla piattaforma di cui al comma 5, per il tramite della piattaforma di cui all'articolo 50-</w:t>
      </w:r>
      <w:r w:rsidRPr="009B69EE">
        <w:rPr>
          <w:i/>
          <w:iCs/>
        </w:rPr>
        <w:t>ter,</w:t>
      </w:r>
      <w:r w:rsidRPr="009B69EE">
        <w:t xml:space="preserve"> le informazioni</w:t>
      </w:r>
      <w:r w:rsidRPr="009B69EE" w:rsidR="5FC0126D">
        <w:t xml:space="preserve">, </w:t>
      </w:r>
      <w:r w:rsidRPr="009B69EE" w:rsidR="5FC0126D">
        <w:rPr>
          <w:b/>
          <w:bCs/>
        </w:rPr>
        <w:t>ove disponibili in formato digitale idoneo,</w:t>
      </w:r>
      <w:r w:rsidRPr="009B69EE" w:rsidR="5FC0126D">
        <w:t xml:space="preserve"> </w:t>
      </w:r>
      <w:r w:rsidRPr="009B69EE">
        <w:t xml:space="preserve"> relative alla qualifica di tutore, di curatore o di amministratore di sostegno del soggetto che richiede l'accesso ai servizi in rete quale rappresentante del soggetto tutelato.</w:t>
      </w:r>
    </w:p>
    <w:p w:rsidR="009F5995" w:rsidRPr="009B69EE" w:rsidP="6D29B0DF" w14:paraId="6E7F5161" w14:textId="223FB714">
      <w:pPr>
        <w:spacing w:after="120" w:line="240" w:lineRule="atLeast"/>
        <w:ind w:left="540"/>
        <w:jc w:val="both"/>
      </w:pPr>
      <w:r w:rsidRPr="009B69EE">
        <w:t>4.</w:t>
      </w:r>
      <w:r w:rsidRPr="009B69EE" w:rsidR="001E74B4">
        <w:t xml:space="preserve"> </w:t>
      </w:r>
      <w:r w:rsidRPr="009B69EE">
        <w:t>I gestori di identità digitale, tramite la piattaforma di cui al comma 5, verificano l'esistenza di eventuali deleghe in capo al cittadino che effettua l'accesso ai servizi in rete erogati dalle pubbliche amministrazioni.</w:t>
      </w:r>
    </w:p>
    <w:p w:rsidR="004B5113" w:rsidRPr="009B69EE" w:rsidP="004B5113" w14:paraId="2CD9EFDB" w14:textId="0F92EA85">
      <w:pPr>
        <w:spacing w:after="120" w:line="240" w:lineRule="atLeast"/>
        <w:ind w:left="540"/>
        <w:jc w:val="both"/>
      </w:pPr>
      <w:r w:rsidRPr="009B69EE">
        <w:t xml:space="preserve">5. Ai fini di cui al comma 1, l'Istituto Poligrafico e Zecca dello Stato S.p.A. realizza, gestisce e cura la manutenzione della piattaforma per la gestione delle deleghe. L’accesso ai dati attraverso la piattaforma non modifica la disciplina relativa alla titolarità del trattamento, ferme restando le specifiche responsabilità ai sensi dell'articolo 28 del regolamento (UE) 2016/679 del Parlamento </w:t>
      </w:r>
      <w:r w:rsidRPr="009B69EE" w:rsidR="000F1D3E">
        <w:t>e</w:t>
      </w:r>
      <w:r w:rsidRPr="009B69EE">
        <w:t>uropeo e del Consiglio del 27 aprile 2016 in capo all’Istituto Poligrafico e Zecca dello Stato S.p.A.</w:t>
      </w:r>
      <w:r w:rsidRPr="009B69EE" w:rsidR="002D45B6">
        <w:t>,</w:t>
      </w:r>
      <w:r w:rsidRPr="009B69EE">
        <w:t xml:space="preserve"> nonché le responsabilità dei soggetti che trattano i dati in qualità di titolari autonomi del trattamento.</w:t>
      </w:r>
    </w:p>
    <w:p w:rsidR="004B5113" w:rsidRPr="009B69EE" w:rsidP="004B5113" w14:paraId="3FD36D9D" w14:textId="3D3F9D6B">
      <w:pPr>
        <w:spacing w:after="120" w:line="240" w:lineRule="atLeast"/>
        <w:ind w:left="540"/>
        <w:jc w:val="both"/>
      </w:pPr>
      <w:r w:rsidRPr="009B69EE">
        <w:t xml:space="preserve">6. Con decreto del Presidente del Consiglio dei ministri ovvero dell'Autorità politica delegata in materia di innovazione tecnologica, ove nominata, adottato di concerto con il Ministro della giustizia, sentiti il Garante per la protezione dei dati personali e l’Agenzia per la cybersicurezza nazionale, sono definiti le caratteristiche tecniche, l'architettura generale, i requisiti di sicurezza, le modalità di funzionamento della piattaforma di cui al comma 5, nonché le tipologie di dati oggetto di trattamento e, in generale, le modalità e </w:t>
      </w:r>
      <w:r w:rsidRPr="009B69EE" w:rsidR="000F1D3E">
        <w:t xml:space="preserve">le </w:t>
      </w:r>
      <w:r w:rsidRPr="009B69EE">
        <w:t>procedure per assicurare il rispetto dell’articolo 5 del regolamento (UE) 2016/679.</w:t>
      </w:r>
    </w:p>
    <w:p w:rsidR="009F5995" w:rsidRPr="009B69EE" w:rsidP="6D29B0DF" w14:paraId="2058D2B3" w14:textId="461CCD74">
      <w:pPr>
        <w:spacing w:after="120" w:line="240" w:lineRule="atLeast"/>
        <w:ind w:left="540"/>
        <w:jc w:val="both"/>
      </w:pPr>
      <w:r w:rsidRPr="009B69EE">
        <w:t>7.</w:t>
      </w:r>
      <w:r w:rsidRPr="009B69EE" w:rsidR="001E74B4">
        <w:t xml:space="preserve"> </w:t>
      </w:r>
      <w:r w:rsidRPr="009B69EE">
        <w:t xml:space="preserve">Agli oneri derivanti dalla progettazione, realizzazione e graduale messa a disposizione della piattaforma per l'attuazione della presente disposizione pari a </w:t>
      </w:r>
      <w:r w:rsidRPr="009B69EE" w:rsidR="00324803">
        <w:t>1.589.784 per l’anno 2024 ed a 3.070.216 euro per l’anno 2025</w:t>
      </w:r>
      <w:r w:rsidRPr="009B69EE">
        <w:t>, si provvede a valere sulle risorse assegnate, nell'ambito del Fondo complementare al PNRR, per l'Investimento 1.4 della Missione 1, Componente 1 di titolarità della struttura della Presidenza del Consiglio dei ministri competente per l'innovazione tecnologica e la transizione digitale.</w:t>
      </w:r>
      <w:r w:rsidRPr="009B69EE" w:rsidR="74553005">
        <w:t>»</w:t>
      </w:r>
      <w:r w:rsidRPr="009B69EE" w:rsidR="00793E63">
        <w:t>.</w:t>
      </w:r>
    </w:p>
    <w:p w:rsidR="0086049F" w:rsidRPr="009B69EE" w:rsidP="00B312A4" w14:paraId="793BF3DC" w14:textId="77777777">
      <w:pPr>
        <w:spacing w:after="120" w:line="240" w:lineRule="atLeast"/>
        <w:jc w:val="both"/>
        <w:rPr>
          <w:strike/>
        </w:rPr>
      </w:pPr>
    </w:p>
    <w:p w:rsidR="00846275" w:rsidRPr="009B69EE" w:rsidP="00011A3B" w14:paraId="13052790" w14:textId="38128A4D">
      <w:pPr>
        <w:pStyle w:val="Heading2"/>
        <w:numPr>
          <w:ilvl w:val="0"/>
          <w:numId w:val="28"/>
        </w:numPr>
        <w:spacing w:before="0" w:after="120" w:line="240" w:lineRule="atLeast"/>
        <w:ind w:left="0" w:firstLine="0"/>
      </w:pPr>
      <w:r w:rsidRPr="009B69EE">
        <w:t xml:space="preserve">                                                                                                                                                         </w:t>
      </w:r>
      <w:bookmarkStart w:id="92" w:name="_Toc456061020"/>
      <w:bookmarkStart w:id="93" w:name="_Toc159526394"/>
      <w:r w:rsidRPr="009B69EE" w:rsidR="4F140607">
        <w:t>(Misure in materia di digitalizzazione e dematerializzazione documentale del</w:t>
      </w:r>
      <w:r w:rsidRPr="009B69EE" w:rsidR="10CD4E7E">
        <w:t>l</w:t>
      </w:r>
      <w:r w:rsidRPr="009B69EE" w:rsidR="4F140607">
        <w:t>e pubbliche amministrazioni)</w:t>
      </w:r>
      <w:bookmarkEnd w:id="92"/>
      <w:bookmarkEnd w:id="93"/>
      <w:r w:rsidRPr="009B69EE" w:rsidR="40A6F875">
        <w:t xml:space="preserve"> </w:t>
      </w:r>
    </w:p>
    <w:p w:rsidR="00F10F67" w:rsidRPr="009B69EE" w:rsidP="00F10F67" w14:paraId="1F0C20F1" w14:textId="2033A7E2">
      <w:pPr>
        <w:spacing w:after="120"/>
        <w:jc w:val="both"/>
      </w:pPr>
      <w:r w:rsidRPr="009B69EE">
        <w:t xml:space="preserve">1. Al fine di assicurare l'efficace e tempestiva attuazione dei processi di dematerializzazione e digitalizzazione documentale delle pubbliche amministrazioni connessi agli obiettivi di cui al </w:t>
      </w:r>
      <w:r w:rsidRPr="009B69EE" w:rsidR="0067585F">
        <w:t>r</w:t>
      </w:r>
      <w:r w:rsidRPr="009B69EE">
        <w:t xml:space="preserve">egolamento (UE) 2021/240 del Parlamento europeo e del Consiglio del 10 febbraio 2021 e al </w:t>
      </w:r>
      <w:r w:rsidRPr="009B69EE" w:rsidR="0067585F">
        <w:t>r</w:t>
      </w:r>
      <w:r w:rsidRPr="009B69EE">
        <w:t>egolamento (UE) 2021/241 del Parlamento europeo e del Consiglio del 12 febbraio 2021, le pubbliche amministrazioni, mediante apposite convenzioni, possono avvalersi, ai sensi dell’articolo 10 del decreto</w:t>
      </w:r>
      <w:r w:rsidRPr="009B69EE" w:rsidR="0067585F">
        <w:t>-</w:t>
      </w:r>
      <w:r w:rsidRPr="009B69EE">
        <w:t xml:space="preserve">legge </w:t>
      </w:r>
      <w:r w:rsidRPr="009B69EE">
        <w:rPr>
          <w:kern w:val="2"/>
          <w14:ligatures w14:val="standardContextual"/>
        </w:rPr>
        <w:t xml:space="preserve">31 maggio 2021, n. 77, convertito, con modificazioni, dalla legge 29 luglio 2021, n. 108, </w:t>
      </w:r>
      <w:r w:rsidRPr="009B69EE">
        <w:t>del supporto tecnico-operativo assicurato dell'Istituto Poligrafico e Zecca dello Stato S.p.A</w:t>
      </w:r>
      <w:r w:rsidRPr="009B69EE" w:rsidR="520BEFED">
        <w:t xml:space="preserve">. </w:t>
      </w:r>
    </w:p>
    <w:p w:rsidR="00B1707A" w:rsidRPr="009B69EE" w:rsidP="174A6681" w14:paraId="426561C3" w14:textId="01D82BDB">
      <w:pPr>
        <w:spacing w:after="120"/>
        <w:jc w:val="both"/>
        <w:rPr>
          <w:b/>
        </w:rPr>
      </w:pPr>
      <w:r w:rsidRPr="009B69EE">
        <w:t>2.</w:t>
      </w:r>
      <w:r w:rsidRPr="009B69EE" w:rsidR="07A8AB81">
        <w:t xml:space="preserve"> Il Dipartimento per la </w:t>
      </w:r>
      <w:r w:rsidRPr="009B69EE" w:rsidR="0067585F">
        <w:t>trasformazione</w:t>
      </w:r>
      <w:r w:rsidRPr="009B69EE" w:rsidR="07A8AB81">
        <w:t xml:space="preserve"> digitale della Presidenza del Consiglio dei ministri </w:t>
      </w:r>
      <w:r w:rsidRPr="009B69EE" w:rsidR="01115B89">
        <w:t xml:space="preserve">si avvale, mediante apposita convenzione, </w:t>
      </w:r>
      <w:r w:rsidRPr="009B69EE" w:rsidR="07A8AB81">
        <w:t>dell'Istituto Poligrafico e Zecca dello Stato S.p.A. per la realizzazione di programmi pilota di definizione di modelli per la dematerializzazione degli archivi cartacei e</w:t>
      </w:r>
      <w:r w:rsidRPr="009B69EE" w:rsidR="00726195">
        <w:t xml:space="preserve"> per</w:t>
      </w:r>
      <w:r w:rsidRPr="009B69EE" w:rsidR="07A8AB81">
        <w:t xml:space="preserve"> la digitalizzazione dei relativi processi caratterizzati da elevata replicabilità</w:t>
      </w:r>
      <w:r w:rsidRPr="009B69EE" w:rsidR="01115B89">
        <w:t>.</w:t>
      </w:r>
      <w:r w:rsidRPr="009B69EE" w:rsidR="1D8308A1">
        <w:t xml:space="preserve"> </w:t>
      </w:r>
      <w:r w:rsidRPr="009B69EE" w:rsidR="1D8308A1">
        <w:rPr>
          <w:b/>
          <w:bCs/>
        </w:rPr>
        <w:t>Per le finalità di cui al presente comma, l’Istituto Poligrafico Zecca dello Stato S.p.A. può avvalersi del fornitore del servizio universale ai sensi dell’articolo 3 del decreto legislativo 22 luglio 1999, n. 261.</w:t>
      </w:r>
    </w:p>
    <w:p w:rsidR="4F3E88E7" w:rsidRPr="009B69EE" w:rsidP="174A6681" w14:paraId="5E8E08ED" w14:textId="0870CA87">
      <w:pPr>
        <w:spacing w:after="120"/>
        <w:jc w:val="both"/>
      </w:pPr>
      <w:r w:rsidRPr="009B69EE">
        <w:t>3</w:t>
      </w:r>
      <w:r w:rsidRPr="009B69EE" w:rsidR="7DDD29DC">
        <w:t xml:space="preserve">. </w:t>
      </w:r>
      <w:r w:rsidRPr="009B69EE" w:rsidR="0FBF3BA8">
        <w:t>Agli oneri derivanti dal</w:t>
      </w:r>
      <w:r w:rsidRPr="009B69EE" w:rsidR="7B929A32">
        <w:t>l</w:t>
      </w:r>
      <w:r w:rsidRPr="009B69EE" w:rsidR="3DD06F94">
        <w:t>e</w:t>
      </w:r>
      <w:r w:rsidRPr="009B69EE" w:rsidR="7B929A32">
        <w:t xml:space="preserve"> convenzioni di cui ai commi 1</w:t>
      </w:r>
      <w:r w:rsidRPr="009B69EE" w:rsidR="0B580781">
        <w:t xml:space="preserve"> e</w:t>
      </w:r>
      <w:r w:rsidRPr="009B69EE" w:rsidR="7DDD29DC">
        <w:t xml:space="preserve"> 2</w:t>
      </w:r>
      <w:r w:rsidRPr="009B69EE" w:rsidR="0092559E">
        <w:t>,</w:t>
      </w:r>
      <w:r w:rsidRPr="009B69EE" w:rsidR="7B929A32">
        <w:t xml:space="preserve">  </w:t>
      </w:r>
      <w:r w:rsidRPr="009B69EE" w:rsidR="0FBF3BA8">
        <w:t xml:space="preserve">quantificati in </w:t>
      </w:r>
      <w:r w:rsidRPr="009B69EE" w:rsidR="24CBC29E">
        <w:t>15 milioni</w:t>
      </w:r>
      <w:r w:rsidRPr="009B69EE" w:rsidR="61F6ADD0">
        <w:t xml:space="preserve"> di euro</w:t>
      </w:r>
      <w:r w:rsidRPr="009B69EE" w:rsidR="24CBC29E">
        <w:t xml:space="preserve"> per l’anno 2024, </w:t>
      </w:r>
      <w:r w:rsidRPr="009B69EE" w:rsidR="61F6ADD0">
        <w:t xml:space="preserve">in </w:t>
      </w:r>
      <w:r w:rsidRPr="009B69EE" w:rsidR="14FFCE6D">
        <w:t>3</w:t>
      </w:r>
      <w:r w:rsidRPr="009B69EE" w:rsidR="4A36A2C9">
        <w:t>5</w:t>
      </w:r>
      <w:r w:rsidRPr="009B69EE" w:rsidR="14FFCE6D">
        <w:t xml:space="preserve"> milioni </w:t>
      </w:r>
      <w:r w:rsidRPr="009B69EE" w:rsidR="61F6ADD0">
        <w:t>di euro per l’anno 2025 e in 1</w:t>
      </w:r>
      <w:r w:rsidRPr="009B69EE" w:rsidR="4A36A2C9">
        <w:t>0</w:t>
      </w:r>
      <w:r w:rsidRPr="009B69EE" w:rsidR="61F6ADD0">
        <w:t xml:space="preserve"> milioni di euro per l’anno 2026, si provvede a valere sulle </w:t>
      </w:r>
      <w:r w:rsidRPr="009B69EE" w:rsidR="6750B8C4">
        <w:t xml:space="preserve">risorse di </w:t>
      </w:r>
      <w:r w:rsidRPr="009B69EE" w:rsidR="12C552BB">
        <w:t>cui all’articolo 1, comma 2, lettera a)</w:t>
      </w:r>
      <w:r w:rsidRPr="009B69EE" w:rsidR="28618987">
        <w:t xml:space="preserve">, </w:t>
      </w:r>
      <w:r w:rsidRPr="009B69EE" w:rsidR="00726195">
        <w:t xml:space="preserve">numero </w:t>
      </w:r>
      <w:r w:rsidRPr="009B69EE" w:rsidR="28618987">
        <w:t>1,</w:t>
      </w:r>
      <w:r w:rsidRPr="009B69EE" w:rsidR="12C552BB">
        <w:t xml:space="preserve"> del decreto-legge </w:t>
      </w:r>
      <w:r w:rsidRPr="009B69EE" w:rsidR="00EA2EFF">
        <w:t xml:space="preserve">6 </w:t>
      </w:r>
      <w:r w:rsidRPr="009B69EE" w:rsidR="12C552BB">
        <w:t>maggio 2021, n. 59, convertito, con modificazioni dalla legge 1° luglio 2021, n. 101</w:t>
      </w:r>
      <w:r w:rsidRPr="009B69EE" w:rsidR="5E72B0D8">
        <w:t>.</w:t>
      </w:r>
    </w:p>
    <w:p w:rsidR="00691CC7" w:rsidRPr="009B69EE" w:rsidP="174A6681" w14:paraId="14DD32D8" w14:textId="77777777">
      <w:pPr>
        <w:spacing w:after="120"/>
        <w:jc w:val="both"/>
      </w:pPr>
    </w:p>
    <w:p w:rsidR="00B927F2" w:rsidRPr="009B69EE" w:rsidP="00011A3B" w14:paraId="0E943A7E" w14:textId="420B20AF">
      <w:pPr>
        <w:pStyle w:val="Heading2"/>
        <w:numPr>
          <w:ilvl w:val="0"/>
          <w:numId w:val="28"/>
        </w:numPr>
        <w:spacing w:before="0" w:after="120" w:line="240" w:lineRule="atLeast"/>
        <w:ind w:left="0" w:firstLine="0"/>
        <w:rPr>
          <w:rFonts w:cs="Times New Roman"/>
        </w:rPr>
      </w:pPr>
      <w:r w:rsidRPr="009B69EE">
        <w:rPr>
          <w:rFonts w:cs="Times New Roman"/>
        </w:rPr>
        <w:t xml:space="preserve">                                                                                                                                          </w:t>
      </w:r>
      <w:bookmarkStart w:id="94" w:name="_Toc1083184779"/>
      <w:bookmarkStart w:id="95" w:name="_Toc159526395"/>
      <w:r w:rsidRPr="009B69EE">
        <w:rPr>
          <w:rFonts w:cs="Times New Roman"/>
        </w:rPr>
        <w:t>(</w:t>
      </w:r>
      <w:r w:rsidRPr="009B69EE" w:rsidR="4BFEE357">
        <w:rPr>
          <w:rFonts w:cs="Times New Roman"/>
        </w:rPr>
        <w:t>Classificazione della spesa cloud</w:t>
      </w:r>
      <w:r w:rsidRPr="009B69EE">
        <w:rPr>
          <w:rFonts w:cs="Times New Roman"/>
        </w:rPr>
        <w:t>)</w:t>
      </w:r>
      <w:bookmarkEnd w:id="94"/>
      <w:bookmarkEnd w:id="95"/>
      <w:r w:rsidRPr="009B69EE">
        <w:rPr>
          <w:rFonts w:cs="Times New Roman"/>
        </w:rPr>
        <w:t xml:space="preserve"> </w:t>
      </w:r>
    </w:p>
    <w:p w:rsidR="00B14DA1" w:rsidRPr="009B69EE" w:rsidP="004D1778" w14:paraId="3EE2D0DF" w14:textId="013B2410">
      <w:pPr>
        <w:spacing w:after="120" w:line="240" w:lineRule="atLeast"/>
        <w:jc w:val="both"/>
      </w:pPr>
      <w:r w:rsidRPr="009B69EE">
        <w:rPr>
          <w:kern w:val="2"/>
          <w14:ligatures w14:val="standardContextual"/>
        </w:rPr>
        <w:t xml:space="preserve">1. </w:t>
      </w:r>
      <w:r w:rsidRPr="009B69EE" w:rsidR="00FC54C2">
        <w:rPr>
          <w:kern w:val="2"/>
          <w14:ligatures w14:val="standardContextual"/>
        </w:rPr>
        <w:t>All’articolo 33</w:t>
      </w:r>
      <w:r w:rsidRPr="009B69EE" w:rsidR="00691CC7">
        <w:rPr>
          <w:kern w:val="2"/>
          <w14:ligatures w14:val="standardContextual"/>
        </w:rPr>
        <w:t>-</w:t>
      </w:r>
      <w:r w:rsidRPr="009B69EE" w:rsidR="00FC54C2">
        <w:rPr>
          <w:i/>
          <w:iCs/>
          <w:kern w:val="2"/>
          <w14:ligatures w14:val="standardContextual"/>
        </w:rPr>
        <w:t>septies</w:t>
      </w:r>
      <w:r w:rsidRPr="009B69EE" w:rsidR="00FC54C2">
        <w:rPr>
          <w:kern w:val="2"/>
          <w14:ligatures w14:val="standardContextual"/>
        </w:rPr>
        <w:t xml:space="preserve"> del decreto–legge 18 ottobre 2012, n. 179 convertito</w:t>
      </w:r>
      <w:r w:rsidRPr="009B69EE" w:rsidR="00D26653">
        <w:rPr>
          <w:kern w:val="2"/>
          <w14:ligatures w14:val="standardContextual"/>
        </w:rPr>
        <w:t>,</w:t>
      </w:r>
      <w:r w:rsidRPr="009B69EE" w:rsidR="00FC54C2">
        <w:rPr>
          <w:kern w:val="2"/>
          <w14:ligatures w14:val="standardContextual"/>
        </w:rPr>
        <w:t xml:space="preserve"> con modificazioni dalla legge 17 dicembre 2012, n. 221</w:t>
      </w:r>
      <w:r w:rsidRPr="009B69EE" w:rsidR="00D26653">
        <w:rPr>
          <w:kern w:val="2"/>
          <w14:ligatures w14:val="standardContextual"/>
        </w:rPr>
        <w:t xml:space="preserve">, dopo il comma 5 è aggiunto il seguente: </w:t>
      </w:r>
      <w:r w:rsidRPr="009B69EE" w:rsidR="002222AB">
        <w:t>«</w:t>
      </w:r>
      <w:r w:rsidRPr="009B69EE" w:rsidR="00D26653">
        <w:rPr>
          <w:kern w:val="2"/>
          <w14:ligatures w14:val="standardContextual"/>
        </w:rPr>
        <w:t>5</w:t>
      </w:r>
      <w:r w:rsidRPr="009B69EE" w:rsidR="00D26653">
        <w:rPr>
          <w:i/>
          <w:iCs/>
          <w:kern w:val="2"/>
          <w14:ligatures w14:val="standardContextual"/>
        </w:rPr>
        <w:t>-</w:t>
      </w:r>
      <w:r w:rsidRPr="009B69EE" w:rsidR="00C63CDF">
        <w:rPr>
          <w:i/>
          <w:iCs/>
          <w:kern w:val="2"/>
          <w14:ligatures w14:val="standardContextual"/>
        </w:rPr>
        <w:t>bis</w:t>
      </w:r>
      <w:r w:rsidRPr="009B69EE" w:rsidR="00D26653">
        <w:rPr>
          <w:kern w:val="2"/>
          <w14:ligatures w14:val="standardContextual"/>
        </w:rPr>
        <w:t xml:space="preserve">. </w:t>
      </w:r>
      <w:r w:rsidRPr="009B69EE" w:rsidR="00FC54C2">
        <w:rPr>
          <w:kern w:val="2"/>
          <w14:ligatures w14:val="standardContextual"/>
        </w:rPr>
        <w:t>Al fine di assicurare la trasformazione digitale dei servizi della pubblica amministrazione e l’omogeneità dei conti pubblici, a partire dall’anno finanziario 2024 e fino al 31 dicembre 2035, le spese per l’acquisizione di servizi cloud qualificati dall’Agenzia per la cybersicurezza nazionale ai sensi del regolamento di cui al comma 4, siano essi servizi cloud di tipo infrastrutturale (IaaS), servizi cloud per piattaforme computazionali (PaaS) o servizi cloud applicativi (SaaS), sono annoverate tra le spese di investimento di cui al</w:t>
      </w:r>
      <w:r w:rsidRPr="009B69EE" w:rsidR="00C22DB9">
        <w:rPr>
          <w:kern w:val="2"/>
          <w14:ligatures w14:val="standardContextual"/>
        </w:rPr>
        <w:t>l’articolo 3,</w:t>
      </w:r>
      <w:r w:rsidRPr="009B69EE" w:rsidR="00FC54C2">
        <w:rPr>
          <w:kern w:val="2"/>
          <w14:ligatures w14:val="standardContextual"/>
        </w:rPr>
        <w:t xml:space="preserve"> comma 18</w:t>
      </w:r>
      <w:r w:rsidRPr="009B69EE" w:rsidR="00C22DB9">
        <w:rPr>
          <w:kern w:val="2"/>
          <w14:ligatures w14:val="standardContextual"/>
        </w:rPr>
        <w:t>,</w:t>
      </w:r>
      <w:r w:rsidRPr="009B69EE" w:rsidR="00FC54C2">
        <w:rPr>
          <w:kern w:val="2"/>
          <w14:ligatures w14:val="standardContextual"/>
        </w:rPr>
        <w:t xml:space="preserve"> della </w:t>
      </w:r>
      <w:r w:rsidRPr="009B69EE" w:rsidR="00C22DB9">
        <w:rPr>
          <w:kern w:val="2"/>
          <w14:ligatures w14:val="standardContextual"/>
        </w:rPr>
        <w:t>l</w:t>
      </w:r>
      <w:r w:rsidRPr="009B69EE" w:rsidR="00FC54C2">
        <w:rPr>
          <w:kern w:val="2"/>
          <w14:ligatures w14:val="standardContextual"/>
        </w:rPr>
        <w:t>egge 24 dicembre 2003, n. 350</w:t>
      </w:r>
      <w:r w:rsidRPr="009B69EE" w:rsidR="00C22DB9">
        <w:rPr>
          <w:kern w:val="2"/>
          <w14:ligatures w14:val="standardContextual"/>
        </w:rPr>
        <w:t xml:space="preserve">. </w:t>
      </w:r>
      <w:r w:rsidRPr="009B69EE" w:rsidR="00A82DF4">
        <w:rPr>
          <w:kern w:val="2"/>
          <w14:ligatures w14:val="standardContextual"/>
        </w:rPr>
        <w:t xml:space="preserve">Fino </w:t>
      </w:r>
      <w:r w:rsidRPr="009B69EE" w:rsidR="00547D6F">
        <w:rPr>
          <w:kern w:val="2"/>
          <w14:ligatures w14:val="standardContextual"/>
        </w:rPr>
        <w:t>alla data indicata nel primo periodo,</w:t>
      </w:r>
      <w:r w:rsidRPr="009B69EE" w:rsidR="00FC54C2">
        <w:rPr>
          <w:kern w:val="2"/>
          <w14:ligatures w14:val="standardContextual"/>
        </w:rPr>
        <w:t xml:space="preserve"> le </w:t>
      </w:r>
      <w:r w:rsidRPr="009B69EE" w:rsidR="00A82DF4">
        <w:rPr>
          <w:kern w:val="2"/>
          <w14:ligatures w14:val="standardContextual"/>
        </w:rPr>
        <w:t>r</w:t>
      </w:r>
      <w:r w:rsidRPr="009B69EE" w:rsidR="00FC54C2">
        <w:rPr>
          <w:kern w:val="2"/>
          <w14:ligatures w14:val="standardContextual"/>
        </w:rPr>
        <w:t>egioni</w:t>
      </w:r>
      <w:r w:rsidRPr="009B69EE" w:rsidR="00547D6F">
        <w:rPr>
          <w:kern w:val="2"/>
          <w14:ligatures w14:val="standardContextual"/>
        </w:rPr>
        <w:t>, le</w:t>
      </w:r>
      <w:r w:rsidRPr="009B69EE" w:rsidR="00A82DF4">
        <w:rPr>
          <w:kern w:val="2"/>
          <w14:ligatures w14:val="standardContextual"/>
        </w:rPr>
        <w:t xml:space="preserve"> p</w:t>
      </w:r>
      <w:r w:rsidRPr="009B69EE" w:rsidR="00FC54C2">
        <w:rPr>
          <w:kern w:val="2"/>
          <w14:ligatures w14:val="standardContextual"/>
        </w:rPr>
        <w:t>rovince autonome</w:t>
      </w:r>
      <w:r w:rsidRPr="009B69EE" w:rsidR="00A82DF4">
        <w:rPr>
          <w:kern w:val="2"/>
          <w14:ligatures w14:val="standardContextual"/>
        </w:rPr>
        <w:t xml:space="preserve"> di Trento e Bolzano</w:t>
      </w:r>
      <w:r w:rsidRPr="009B69EE" w:rsidR="00FC54C2">
        <w:rPr>
          <w:kern w:val="2"/>
          <w14:ligatures w14:val="standardContextual"/>
        </w:rPr>
        <w:t xml:space="preserve"> e </w:t>
      </w:r>
      <w:r w:rsidRPr="009B69EE" w:rsidR="00547D6F">
        <w:rPr>
          <w:kern w:val="2"/>
          <w14:ligatures w14:val="standardContextual"/>
        </w:rPr>
        <w:t xml:space="preserve">gli enti </w:t>
      </w:r>
      <w:r w:rsidRPr="009B69EE" w:rsidR="00FC54C2">
        <w:rPr>
          <w:kern w:val="2"/>
          <w14:ligatures w14:val="standardContextual"/>
        </w:rPr>
        <w:t xml:space="preserve">locali contabilizzano tali spese al titolo secondo della spesa dei propri bilanci, macro aggregato 02 </w:t>
      </w:r>
      <w:r w:rsidRPr="009B69EE" w:rsidR="47343F1A">
        <w:t>«</w:t>
      </w:r>
      <w:r w:rsidRPr="009B69EE" w:rsidR="00FC54C2">
        <w:rPr>
          <w:kern w:val="2"/>
          <w14:ligatures w14:val="standardContextual"/>
        </w:rPr>
        <w:t>Investimenti fissi lordi e acquisto di terreni</w:t>
      </w:r>
      <w:r w:rsidRPr="009B69EE" w:rsidR="74553005">
        <w:rPr>
          <w:kern w:val="2"/>
          <w14:ligatures w14:val="standardContextual"/>
        </w:rPr>
        <w:t>»</w:t>
      </w:r>
      <w:r w:rsidRPr="009B69EE" w:rsidR="00FC54C2">
        <w:t xml:space="preserve">, in apposita voce del piano dei conti finanziario relativo alle immobilizzazioni immateriali, di cui all’allegato 6/1 del decreto legislativo </w:t>
      </w:r>
      <w:r w:rsidRPr="009B69EE" w:rsidR="00623832">
        <w:t xml:space="preserve">23 </w:t>
      </w:r>
      <w:r w:rsidRPr="009B69EE" w:rsidR="00FC54C2">
        <w:t>giugno 2011, n.118.</w:t>
      </w:r>
      <w:r w:rsidRPr="009B69EE" w:rsidR="002222AB">
        <w:rPr>
          <w:kern w:val="2"/>
          <w14:ligatures w14:val="standardContextual"/>
        </w:rPr>
        <w:t>»</w:t>
      </w:r>
      <w:r w:rsidRPr="009B69EE" w:rsidR="001410F4">
        <w:t>.</w:t>
      </w:r>
      <w:bookmarkStart w:id="96" w:name="_Hlk144559185"/>
    </w:p>
    <w:p w:rsidR="00B93137" w:rsidRPr="009B69EE" w:rsidP="004D1778" w14:paraId="2CBFE55D" w14:textId="77777777">
      <w:pPr>
        <w:spacing w:after="120" w:line="240" w:lineRule="atLeast"/>
        <w:jc w:val="both"/>
      </w:pPr>
    </w:p>
    <w:p w:rsidR="00D00360" w:rsidRPr="009B69EE" w:rsidP="00011A3B" w14:paraId="78468C52" w14:textId="44C4F3FE">
      <w:pPr>
        <w:pStyle w:val="Heading2"/>
        <w:numPr>
          <w:ilvl w:val="0"/>
          <w:numId w:val="28"/>
        </w:numPr>
        <w:spacing w:before="0" w:after="120" w:line="240" w:lineRule="atLeast"/>
        <w:ind w:left="0" w:firstLine="0"/>
        <w:rPr>
          <w:kern w:val="2"/>
          <w14:ligatures w14:val="standardContextual"/>
        </w:rPr>
      </w:pPr>
      <w:bookmarkStart w:id="97" w:name="_Toc44224117"/>
      <w:r w:rsidRPr="009B69EE">
        <w:t xml:space="preserve">                                                                                                                                                              </w:t>
      </w:r>
      <w:bookmarkStart w:id="98" w:name="_Toc159526396"/>
      <w:r w:rsidRPr="009B69EE" w:rsidR="2E4814BD">
        <w:t>(Fondi per il venture capital nei settori delle tecnologie emergenti e della cybersicurezza)</w:t>
      </w:r>
      <w:bookmarkEnd w:id="97"/>
      <w:bookmarkEnd w:id="98"/>
    </w:p>
    <w:p w:rsidR="00D00360" w:rsidRPr="009B69EE" w:rsidP="004D1778" w14:paraId="4F906CE1" w14:textId="22057D28">
      <w:pPr>
        <w:spacing w:after="120" w:line="240" w:lineRule="atLeast"/>
        <w:jc w:val="both"/>
        <w:rPr>
          <w:kern w:val="2"/>
          <w14:ligatures w14:val="standardContextual"/>
        </w:rPr>
      </w:pPr>
      <w:r w:rsidRPr="009B69EE">
        <w:rPr>
          <w:kern w:val="2"/>
          <w14:ligatures w14:val="standardContextual"/>
        </w:rPr>
        <w:t>1. Al fine di favorire la creazione e lo sviluppo di startup, costituite da non oltre sessanta mesi, e di</w:t>
      </w:r>
      <w:r w:rsidRPr="009B69EE" w:rsidR="00F9261C">
        <w:rPr>
          <w:kern w:val="2"/>
          <w14:ligatures w14:val="standardContextual"/>
        </w:rPr>
        <w:t xml:space="preserve"> </w:t>
      </w:r>
      <w:r w:rsidRPr="009B69EE">
        <w:rPr>
          <w:kern w:val="2"/>
          <w14:ligatures w14:val="standardContextual"/>
        </w:rPr>
        <w:t>piccole e medie imprese operanti su tecnologie emergenti e nuove soluzioni con elevato potenziale</w:t>
      </w:r>
      <w:r w:rsidRPr="009B69EE" w:rsidR="00F9261C">
        <w:rPr>
          <w:kern w:val="2"/>
          <w14:ligatures w14:val="standardContextual"/>
        </w:rPr>
        <w:t xml:space="preserve"> </w:t>
      </w:r>
      <w:r w:rsidRPr="009B69EE">
        <w:rPr>
          <w:kern w:val="2"/>
          <w14:ligatures w14:val="standardContextual"/>
        </w:rPr>
        <w:t>di innovazione e scalabilità, il Dipartimento per</w:t>
      </w:r>
      <w:r w:rsidRPr="009B69EE" w:rsidR="00D63BD6">
        <w:rPr>
          <w:kern w:val="2"/>
          <w14:ligatures w14:val="standardContextual"/>
        </w:rPr>
        <w:t xml:space="preserve"> la</w:t>
      </w:r>
      <w:r w:rsidRPr="009B69EE">
        <w:rPr>
          <w:kern w:val="2"/>
          <w14:ligatures w14:val="standardContextual"/>
        </w:rPr>
        <w:t xml:space="preserve"> trasformazione digitale della Presidenza del</w:t>
      </w:r>
      <w:r w:rsidRPr="009B69EE" w:rsidR="00F9261C">
        <w:rPr>
          <w:kern w:val="2"/>
          <w14:ligatures w14:val="standardContextual"/>
        </w:rPr>
        <w:t xml:space="preserve"> </w:t>
      </w:r>
      <w:r w:rsidRPr="009B69EE">
        <w:rPr>
          <w:kern w:val="2"/>
          <w14:ligatures w14:val="standardContextual"/>
        </w:rPr>
        <w:t>Consiglio dei ministri e l’Agenzia per la cybersicurezza nazionale ai sensi dell’articolo 7, comma 1,</w:t>
      </w:r>
      <w:r w:rsidRPr="009B69EE" w:rsidR="00F9261C">
        <w:rPr>
          <w:kern w:val="2"/>
          <w14:ligatures w14:val="standardContextual"/>
        </w:rPr>
        <w:t xml:space="preserve"> </w:t>
      </w:r>
      <w:r w:rsidRPr="009B69EE">
        <w:rPr>
          <w:kern w:val="2"/>
          <w14:ligatures w14:val="standardContextual"/>
        </w:rPr>
        <w:t>lettera z), del decreto-legge 14 giugno 2021, n. 82, convertito, con modificazioni, dalla legge 4 agosto</w:t>
      </w:r>
      <w:r w:rsidRPr="009B69EE" w:rsidR="00F9261C">
        <w:rPr>
          <w:kern w:val="2"/>
          <w14:ligatures w14:val="standardContextual"/>
        </w:rPr>
        <w:t xml:space="preserve"> </w:t>
      </w:r>
      <w:r w:rsidRPr="009B69EE">
        <w:rPr>
          <w:kern w:val="2"/>
          <w14:ligatures w14:val="standardContextual"/>
        </w:rPr>
        <w:t>2021, n. 109, e in deroga alle procedure ivi previste, sono autorizzati a sottoscrivere quote o azioni di</w:t>
      </w:r>
      <w:r w:rsidRPr="009B69EE" w:rsidR="00F9261C">
        <w:rPr>
          <w:kern w:val="2"/>
          <w14:ligatures w14:val="standardContextual"/>
        </w:rPr>
        <w:t xml:space="preserve"> </w:t>
      </w:r>
      <w:r w:rsidRPr="009B69EE">
        <w:rPr>
          <w:kern w:val="2"/>
          <w14:ligatures w14:val="standardContextual"/>
        </w:rPr>
        <w:t>uno o più fondi per il venture capital, come definiti dall’articolo 31, comma 2, del decreto-legge 6</w:t>
      </w:r>
      <w:r w:rsidRPr="009B69EE" w:rsidR="00F9261C">
        <w:rPr>
          <w:kern w:val="2"/>
          <w14:ligatures w14:val="standardContextual"/>
        </w:rPr>
        <w:t xml:space="preserve"> </w:t>
      </w:r>
      <w:r w:rsidRPr="009B69EE">
        <w:rPr>
          <w:kern w:val="2"/>
          <w14:ligatures w14:val="standardContextual"/>
        </w:rPr>
        <w:t>luglio 2011, n. 98, convertito, con modificazioni, dalla legge 15 luglio 2011, n. 111, istituiti dalla</w:t>
      </w:r>
      <w:r w:rsidRPr="009B69EE" w:rsidR="00F9261C">
        <w:rPr>
          <w:kern w:val="2"/>
          <w14:ligatures w14:val="standardContextual"/>
        </w:rPr>
        <w:t xml:space="preserve"> </w:t>
      </w:r>
      <w:r w:rsidRPr="009B69EE">
        <w:rPr>
          <w:kern w:val="2"/>
          <w14:ligatures w14:val="standardContextual"/>
        </w:rPr>
        <w:t>società CDP Venture Capital Sgr S.p.a., per i seguenti importi:</w:t>
      </w:r>
    </w:p>
    <w:p w:rsidR="00D00360" w:rsidRPr="009B69EE" w:rsidP="00B6408B" w14:paraId="13D6745C" w14:textId="441B74F8">
      <w:pPr>
        <w:spacing w:after="120" w:line="240" w:lineRule="atLeast"/>
        <w:ind w:left="284"/>
        <w:jc w:val="both"/>
        <w:rPr>
          <w:kern w:val="2"/>
          <w14:ligatures w14:val="standardContextual"/>
        </w:rPr>
      </w:pPr>
      <w:r w:rsidRPr="009B69EE">
        <w:rPr>
          <w:kern w:val="2"/>
          <w14:ligatures w14:val="standardContextual"/>
        </w:rPr>
        <w:t>a) fino ad un ammontare di 90 milioni di euro, nella misura di un mezzo per ciascuno, nei settori</w:t>
      </w:r>
      <w:r w:rsidRPr="009B69EE" w:rsidR="006B1744">
        <w:rPr>
          <w:kern w:val="2"/>
          <w14:ligatures w14:val="standardContextual"/>
        </w:rPr>
        <w:t xml:space="preserve"> </w:t>
      </w:r>
      <w:r w:rsidRPr="009B69EE">
        <w:rPr>
          <w:kern w:val="2"/>
          <w14:ligatures w14:val="standardContextual"/>
        </w:rPr>
        <w:t>dell’intelligenza artificiale, del quantum computing e della cybersicurezza;</w:t>
      </w:r>
    </w:p>
    <w:p w:rsidR="00D00360" w:rsidRPr="009B69EE" w:rsidP="00B6408B" w14:paraId="7DF69E28" w14:textId="01810171">
      <w:pPr>
        <w:spacing w:after="120" w:line="240" w:lineRule="atLeast"/>
        <w:ind w:left="284"/>
        <w:jc w:val="both"/>
      </w:pPr>
      <w:r w:rsidRPr="009B69EE">
        <w:rPr>
          <w:kern w:val="2"/>
          <w14:ligatures w14:val="standardContextual"/>
        </w:rPr>
        <w:t>b) fino ad un ammontare di 60 milioni di euro, nella misura di un mezzo per ciascuno, nel settore</w:t>
      </w:r>
      <w:r w:rsidRPr="009B69EE" w:rsidR="006B1744">
        <w:rPr>
          <w:kern w:val="2"/>
          <w14:ligatures w14:val="standardContextual"/>
        </w:rPr>
        <w:t xml:space="preserve"> </w:t>
      </w:r>
      <w:r w:rsidRPr="009B69EE">
        <w:rPr>
          <w:kern w:val="2"/>
          <w14:ligatures w14:val="standardContextual"/>
        </w:rPr>
        <w:t xml:space="preserve">delle telecomunicazioni con particolare riferimento al 5G e alle sue evoluzioni, al </w:t>
      </w:r>
      <w:r w:rsidRPr="009B69EE">
        <w:rPr>
          <w:i/>
          <w:iCs/>
          <w:kern w:val="2"/>
          <w14:ligatures w14:val="standardContextual"/>
        </w:rPr>
        <w:t xml:space="preserve">mobile </w:t>
      </w:r>
      <w:r w:rsidRPr="009B69EE">
        <w:rPr>
          <w:i/>
          <w:iCs/>
          <w:kern w:val="2"/>
          <w14:ligatures w14:val="standardContextual"/>
        </w:rPr>
        <w:t>edge</w:t>
      </w:r>
      <w:r w:rsidRPr="009B69EE" w:rsidR="006B1744">
        <w:rPr>
          <w:i/>
          <w:iCs/>
          <w:kern w:val="2"/>
          <w14:ligatures w14:val="standardContextual"/>
        </w:rPr>
        <w:t xml:space="preserve"> </w:t>
      </w:r>
      <w:r w:rsidRPr="009B69EE">
        <w:rPr>
          <w:i/>
          <w:iCs/>
          <w:kern w:val="2"/>
          <w14:ligatures w14:val="standardContextual"/>
        </w:rPr>
        <w:t>computing</w:t>
      </w:r>
      <w:r w:rsidRPr="009B69EE">
        <w:rPr>
          <w:kern w:val="2"/>
          <w14:ligatures w14:val="standardContextual"/>
        </w:rPr>
        <w:t xml:space="preserve">, alle architetture aperte basate su soluzioni software, ai sistemi di </w:t>
      </w:r>
      <w:r w:rsidRPr="009B69EE">
        <w:rPr>
          <w:i/>
          <w:iCs/>
          <w:kern w:val="2"/>
          <w14:ligatures w14:val="standardContextual"/>
        </w:rPr>
        <w:t>caching</w:t>
      </w:r>
      <w:r w:rsidRPr="009B69EE">
        <w:rPr>
          <w:kern w:val="2"/>
          <w14:ligatures w14:val="standardContextual"/>
        </w:rPr>
        <w:t xml:space="preserve"> periferico per</w:t>
      </w:r>
      <w:r w:rsidRPr="009B69EE" w:rsidR="006B1744">
        <w:rPr>
          <w:kern w:val="2"/>
          <w14:ligatures w14:val="standardContextual"/>
        </w:rPr>
        <w:t xml:space="preserve"> </w:t>
      </w:r>
      <w:r w:rsidRPr="009B69EE">
        <w:rPr>
          <w:i/>
          <w:iCs/>
          <w:kern w:val="2"/>
          <w14:ligatures w14:val="standardContextual"/>
        </w:rPr>
        <w:t>content</w:t>
      </w:r>
      <w:r w:rsidRPr="009B69EE">
        <w:rPr>
          <w:i/>
          <w:iCs/>
          <w:kern w:val="2"/>
          <w14:ligatures w14:val="standardContextual"/>
        </w:rPr>
        <w:t xml:space="preserve"> delivery network</w:t>
      </w:r>
      <w:r w:rsidRPr="009B69EE">
        <w:rPr>
          <w:kern w:val="2"/>
          <w14:ligatures w14:val="standardContextual"/>
        </w:rPr>
        <w:t xml:space="preserve"> (CDN), al Web3, all’elaborazione del segnale, anche in relazione ai profili</w:t>
      </w:r>
      <w:r w:rsidRPr="009B69EE" w:rsidR="006B1744">
        <w:rPr>
          <w:kern w:val="2"/>
          <w14:ligatures w14:val="standardContextual"/>
        </w:rPr>
        <w:t xml:space="preserve"> </w:t>
      </w:r>
      <w:r w:rsidRPr="009B69EE">
        <w:rPr>
          <w:kern w:val="2"/>
          <w14:ligatures w14:val="standardContextual"/>
        </w:rPr>
        <w:t>di sicurezza e integrità delle reti e delle comunicazioni elettroniche.</w:t>
      </w:r>
    </w:p>
    <w:p w:rsidR="00D00360" w:rsidRPr="009B69EE" w:rsidP="004D1778" w14:paraId="16893E88" w14:textId="43AD78FB">
      <w:pPr>
        <w:spacing w:after="120" w:line="240" w:lineRule="atLeast"/>
        <w:jc w:val="both"/>
        <w:rPr>
          <w:kern w:val="2"/>
          <w14:ligatures w14:val="standardContextual"/>
        </w:rPr>
      </w:pPr>
      <w:r w:rsidRPr="009B69EE">
        <w:rPr>
          <w:kern w:val="2"/>
          <w14:ligatures w14:val="standardContextual"/>
        </w:rPr>
        <w:t>2. Le sottoscrizioni di cui al comma 1, lettere a) e b), sono effettuate nel rispetto delle condizioni</w:t>
      </w:r>
      <w:r w:rsidRPr="009B69EE" w:rsidR="006B1744">
        <w:rPr>
          <w:kern w:val="2"/>
          <w14:ligatures w14:val="standardContextual"/>
        </w:rPr>
        <w:t xml:space="preserve"> </w:t>
      </w:r>
      <w:r w:rsidRPr="009B69EE">
        <w:rPr>
          <w:kern w:val="2"/>
          <w14:ligatures w14:val="standardContextual"/>
        </w:rPr>
        <w:t>previste nella Comunicazione della Commissione europea 2016/C 262/01, come richiamata dalla</w:t>
      </w:r>
      <w:r w:rsidRPr="009B69EE" w:rsidR="006B1744">
        <w:rPr>
          <w:kern w:val="2"/>
          <w14:ligatures w14:val="standardContextual"/>
        </w:rPr>
        <w:t xml:space="preserve"> </w:t>
      </w:r>
      <w:r w:rsidRPr="009B69EE">
        <w:rPr>
          <w:kern w:val="2"/>
          <w14:ligatures w14:val="standardContextual"/>
        </w:rPr>
        <w:t>Comunicazione della Commissione europea 2021/C 508/01, concernente gli orientamenti sugli aiuti</w:t>
      </w:r>
      <w:r w:rsidRPr="009B69EE" w:rsidR="006B1744">
        <w:rPr>
          <w:kern w:val="2"/>
          <w14:ligatures w14:val="standardContextual"/>
        </w:rPr>
        <w:t xml:space="preserve"> </w:t>
      </w:r>
      <w:r w:rsidRPr="009B69EE">
        <w:rPr>
          <w:kern w:val="2"/>
          <w14:ligatures w14:val="standardContextual"/>
        </w:rPr>
        <w:t>di Stato destinati a promuovere gli investimenti per il finanziamento del rischio. I rapporti tra il</w:t>
      </w:r>
      <w:r w:rsidRPr="009B69EE" w:rsidR="006B1744">
        <w:rPr>
          <w:kern w:val="2"/>
          <w14:ligatures w14:val="standardContextual"/>
        </w:rPr>
        <w:t xml:space="preserve"> </w:t>
      </w:r>
      <w:r w:rsidRPr="009B69EE">
        <w:rPr>
          <w:kern w:val="2"/>
          <w14:ligatures w14:val="standardContextual"/>
        </w:rPr>
        <w:t>Dipartimento per la trasformazione digitale, l’Agenzia per la cybersicurezza nazionale e CDP Venture</w:t>
      </w:r>
      <w:r w:rsidRPr="009B69EE" w:rsidR="006B1744">
        <w:rPr>
          <w:kern w:val="2"/>
          <w14:ligatures w14:val="standardContextual"/>
        </w:rPr>
        <w:t xml:space="preserve"> </w:t>
      </w:r>
      <w:r w:rsidRPr="009B69EE">
        <w:rPr>
          <w:kern w:val="2"/>
          <w14:ligatures w14:val="standardContextual"/>
        </w:rPr>
        <w:t>Capital Sgr S.p.a.,</w:t>
      </w:r>
      <w:r w:rsidRPr="009B69EE" w:rsidR="00A15F3C">
        <w:rPr>
          <w:kern w:val="2"/>
          <w14:ligatures w14:val="standardContextual"/>
        </w:rPr>
        <w:t xml:space="preserve"> nonché</w:t>
      </w:r>
      <w:r w:rsidRPr="009B69EE">
        <w:rPr>
          <w:kern w:val="2"/>
          <w14:ligatures w14:val="standardContextual"/>
        </w:rPr>
        <w:t xml:space="preserve"> i criteri e le modalità di investimento sono regolati da una o più convenzioni anche</w:t>
      </w:r>
      <w:r w:rsidRPr="009B69EE" w:rsidR="006B1744">
        <w:rPr>
          <w:kern w:val="2"/>
          <w14:ligatures w14:val="standardContextual"/>
        </w:rPr>
        <w:t xml:space="preserve"> </w:t>
      </w:r>
      <w:r w:rsidRPr="009B69EE">
        <w:rPr>
          <w:kern w:val="2"/>
          <w14:ligatures w14:val="standardContextual"/>
        </w:rPr>
        <w:t>per quanto riguarda la remunerazione dell’attività svolta. Il Dipartimento per la trasformazione</w:t>
      </w:r>
      <w:r w:rsidRPr="009B69EE" w:rsidR="006B1744">
        <w:rPr>
          <w:kern w:val="2"/>
          <w14:ligatures w14:val="standardContextual"/>
        </w:rPr>
        <w:t xml:space="preserve"> </w:t>
      </w:r>
      <w:r w:rsidRPr="009B69EE">
        <w:rPr>
          <w:kern w:val="2"/>
          <w14:ligatures w14:val="standardContextual"/>
        </w:rPr>
        <w:t>digitale e l’Agenzia per la cybersicurezza nazionale partecipano, in ogni caso e per quanto di specifica</w:t>
      </w:r>
      <w:r w:rsidRPr="009B69EE" w:rsidR="006B1744">
        <w:rPr>
          <w:kern w:val="2"/>
          <w14:ligatures w14:val="standardContextual"/>
        </w:rPr>
        <w:t xml:space="preserve"> </w:t>
      </w:r>
      <w:r w:rsidRPr="009B69EE">
        <w:rPr>
          <w:kern w:val="2"/>
          <w14:ligatures w14:val="standardContextual"/>
        </w:rPr>
        <w:t>competenza, con propri rappresentanti agli organi di governo dei suddetti fondi di venture capital con</w:t>
      </w:r>
      <w:r w:rsidRPr="009B69EE" w:rsidR="006B1744">
        <w:rPr>
          <w:kern w:val="2"/>
          <w14:ligatures w14:val="standardContextual"/>
        </w:rPr>
        <w:t xml:space="preserve"> </w:t>
      </w:r>
      <w:r w:rsidRPr="009B69EE">
        <w:rPr>
          <w:kern w:val="2"/>
          <w14:ligatures w14:val="standardContextual"/>
        </w:rPr>
        <w:t>funzioni di indirizzo, di ricerca e di selezione delle opportunità di investimento.</w:t>
      </w:r>
    </w:p>
    <w:p w:rsidR="00D00360" w:rsidRPr="009B69EE" w:rsidP="004D1778" w14:paraId="5CDACF21" w14:textId="4634E6CA">
      <w:pPr>
        <w:spacing w:after="120" w:line="240" w:lineRule="atLeast"/>
        <w:jc w:val="both"/>
      </w:pPr>
      <w:r w:rsidRPr="009B69EE">
        <w:rPr>
          <w:kern w:val="2"/>
          <w14:ligatures w14:val="standardContextual"/>
        </w:rPr>
        <w:t>3. I rimborsi dei capitali investiti e qualsiasi ritorno sui medesimi, incluse le plusvalenze, sono</w:t>
      </w:r>
      <w:r w:rsidRPr="009B69EE" w:rsidR="3BA4FE7A">
        <w:rPr>
          <w:kern w:val="2"/>
          <w14:ligatures w14:val="standardContextual"/>
        </w:rPr>
        <w:t xml:space="preserve"> ripartiti in misura uguale e versati</w:t>
      </w:r>
      <w:r w:rsidRPr="009B69EE">
        <w:rPr>
          <w:kern w:val="2"/>
          <w14:ligatures w14:val="standardContextual"/>
        </w:rPr>
        <w:t xml:space="preserve"> </w:t>
      </w:r>
      <w:r w:rsidRPr="009B69EE" w:rsidR="03544C44">
        <w:rPr>
          <w:kern w:val="2"/>
          <w14:ligatures w14:val="standardContextual"/>
        </w:rPr>
        <w:t xml:space="preserve">rispettivamente </w:t>
      </w:r>
      <w:r w:rsidRPr="009B69EE">
        <w:rPr>
          <w:kern w:val="2"/>
          <w14:ligatures w14:val="standardContextual"/>
        </w:rPr>
        <w:t>all’entrata del bilancio autonomo della Presidenza del</w:t>
      </w:r>
      <w:r w:rsidRPr="009B69EE" w:rsidR="6161A49F">
        <w:rPr>
          <w:kern w:val="2"/>
          <w14:ligatures w14:val="standardContextual"/>
        </w:rPr>
        <w:t xml:space="preserve"> </w:t>
      </w:r>
      <w:r w:rsidRPr="009B69EE">
        <w:rPr>
          <w:kern w:val="2"/>
          <w14:ligatures w14:val="standardContextual"/>
        </w:rPr>
        <w:t>Consiglio dei ministri e dell’Agenzia per la cybersicurezza nazionale.</w:t>
      </w:r>
    </w:p>
    <w:p w:rsidR="006B1744" w:rsidRPr="009B69EE" w:rsidP="004D1778" w14:paraId="27F8249B" w14:textId="12FABE4A">
      <w:pPr>
        <w:spacing w:after="120" w:line="240" w:lineRule="atLeast"/>
        <w:jc w:val="both"/>
        <w:rPr>
          <w:kern w:val="2"/>
          <w14:ligatures w14:val="standardContextual"/>
        </w:rPr>
      </w:pPr>
      <w:r w:rsidRPr="009B69EE">
        <w:rPr>
          <w:kern w:val="2"/>
          <w14:ligatures w14:val="standardContextual"/>
        </w:rPr>
        <w:t>4. Agli oneri derivanti dall’attuazione del comma 1,</w:t>
      </w:r>
      <w:r w:rsidRPr="009B69EE" w:rsidR="00A303D3">
        <w:rPr>
          <w:kern w:val="2"/>
          <w14:ligatures w14:val="standardContextual"/>
        </w:rPr>
        <w:t xml:space="preserve"> lettera a),</w:t>
      </w:r>
      <w:r w:rsidRPr="009B69EE">
        <w:rPr>
          <w:kern w:val="2"/>
          <w14:ligatures w14:val="standardContextual"/>
        </w:rPr>
        <w:t xml:space="preserve"> si provvede:</w:t>
      </w:r>
    </w:p>
    <w:p w:rsidR="00F15126" w:rsidRPr="009B69EE" w:rsidP="00B6408B" w14:paraId="075D98C5" w14:textId="7F9A76CA">
      <w:pPr>
        <w:spacing w:after="120" w:line="240" w:lineRule="atLeast"/>
        <w:ind w:left="284"/>
        <w:jc w:val="both"/>
      </w:pPr>
      <w:r w:rsidRPr="009B69EE">
        <w:rPr>
          <w:kern w:val="2"/>
          <w14:ligatures w14:val="standardContextual"/>
        </w:rPr>
        <w:t>a) ne</w:t>
      </w:r>
      <w:r w:rsidRPr="009B69EE" w:rsidR="00A303D3">
        <w:rPr>
          <w:kern w:val="2"/>
          <w14:ligatures w14:val="standardContextual"/>
        </w:rPr>
        <w:t>l</w:t>
      </w:r>
      <w:r w:rsidRPr="009B69EE">
        <w:rPr>
          <w:kern w:val="2"/>
          <w14:ligatures w14:val="standardContextual"/>
        </w:rPr>
        <w:t xml:space="preserve"> limit</w:t>
      </w:r>
      <w:r w:rsidRPr="009B69EE" w:rsidR="00A303D3">
        <w:rPr>
          <w:kern w:val="2"/>
          <w14:ligatures w14:val="standardContextual"/>
        </w:rPr>
        <w:t>e</w:t>
      </w:r>
      <w:r w:rsidRPr="009B69EE">
        <w:rPr>
          <w:kern w:val="2"/>
          <w14:ligatures w14:val="standardContextual"/>
        </w:rPr>
        <w:t xml:space="preserve"> di 45 milioni di euro,</w:t>
      </w:r>
      <w:r w:rsidRPr="009B69EE">
        <w:rPr>
          <w:kern w:val="2"/>
          <w14:ligatures w14:val="standardContextual"/>
        </w:rPr>
        <w:t xml:space="preserve"> </w:t>
      </w:r>
      <w:r w:rsidRPr="009B69EE" w:rsidR="00B463B7">
        <w:rPr>
          <w:kern w:val="2"/>
          <w14:ligatures w14:val="standardContextual"/>
        </w:rPr>
        <w:t xml:space="preserve">per l’anno 2024, </w:t>
      </w:r>
      <w:r w:rsidRPr="009B69EE">
        <w:rPr>
          <w:kern w:val="2"/>
          <w14:ligatures w14:val="standardContextual"/>
        </w:rPr>
        <w:t>per quanto concerne il Dipartimento per la trasformazione digitale</w:t>
      </w:r>
      <w:r w:rsidRPr="009B69EE" w:rsidR="005A3B26">
        <w:rPr>
          <w:kern w:val="2"/>
          <w14:ligatures w14:val="standardContextual"/>
        </w:rPr>
        <w:t xml:space="preserve"> della Presidenza del Consiglio dei ministri,</w:t>
      </w:r>
      <w:r w:rsidRPr="009B69EE" w:rsidR="006B1744">
        <w:rPr>
          <w:kern w:val="2"/>
          <w14:ligatures w14:val="standardContextual"/>
        </w:rPr>
        <w:t xml:space="preserve"> </w:t>
      </w:r>
      <w:r w:rsidRPr="009B69EE">
        <w:rPr>
          <w:kern w:val="2"/>
          <w14:ligatures w14:val="standardContextual"/>
        </w:rPr>
        <w:t xml:space="preserve">a valere sulle risorse del Piano </w:t>
      </w:r>
      <w:r w:rsidRPr="009B69EE" w:rsidR="003854BC">
        <w:rPr>
          <w:kern w:val="2"/>
          <w14:ligatures w14:val="standardContextual"/>
        </w:rPr>
        <w:t>n</w:t>
      </w:r>
      <w:r w:rsidRPr="009B69EE">
        <w:rPr>
          <w:kern w:val="2"/>
          <w14:ligatures w14:val="standardContextual"/>
        </w:rPr>
        <w:t>azionale per gli investimenti complementari di cui all’articolo 1,</w:t>
      </w:r>
      <w:r w:rsidRPr="009B69EE" w:rsidR="006B1744">
        <w:rPr>
          <w:kern w:val="2"/>
          <w14:ligatures w14:val="standardContextual"/>
        </w:rPr>
        <w:t xml:space="preserve"> </w:t>
      </w:r>
      <w:r w:rsidRPr="009B69EE">
        <w:rPr>
          <w:kern w:val="2"/>
          <w14:ligatures w14:val="standardContextual"/>
        </w:rPr>
        <w:t xml:space="preserve">comma 2, lettera a), </w:t>
      </w:r>
      <w:r w:rsidRPr="009B69EE" w:rsidR="003854BC">
        <w:rPr>
          <w:kern w:val="2"/>
          <w14:ligatures w14:val="standardContextual"/>
        </w:rPr>
        <w:t>numero</w:t>
      </w:r>
      <w:r w:rsidRPr="009B69EE">
        <w:rPr>
          <w:kern w:val="2"/>
          <w14:ligatures w14:val="standardContextual"/>
        </w:rPr>
        <w:t xml:space="preserve"> 1, del decreto-legge 6 maggio 2021, n. 59, convertito, con modificazioni,</w:t>
      </w:r>
      <w:r w:rsidRPr="009B69EE" w:rsidR="006B1744">
        <w:rPr>
          <w:kern w:val="2"/>
          <w14:ligatures w14:val="standardContextual"/>
        </w:rPr>
        <w:t xml:space="preserve"> </w:t>
      </w:r>
      <w:r w:rsidRPr="009B69EE">
        <w:rPr>
          <w:kern w:val="2"/>
          <w14:ligatures w14:val="standardContextual"/>
        </w:rPr>
        <w:t>dalla legge 1° luglio 2021, n. 101;</w:t>
      </w:r>
    </w:p>
    <w:p w:rsidR="00D00360" w:rsidRPr="009B69EE" w:rsidP="4D9D4502" w14:paraId="22F68FA2" w14:textId="15C0E483">
      <w:pPr>
        <w:spacing w:after="120" w:line="240" w:lineRule="atLeast"/>
        <w:ind w:left="284"/>
        <w:jc w:val="both"/>
      </w:pPr>
      <w:r w:rsidRPr="009B69EE">
        <w:rPr>
          <w:kern w:val="2"/>
          <w14:ligatures w14:val="standardContextual"/>
        </w:rPr>
        <w:t>b</w:t>
      </w:r>
      <w:r w:rsidRPr="009B69EE" w:rsidR="4AB8F280">
        <w:rPr>
          <w:kern w:val="2"/>
          <w14:ligatures w14:val="standardContextual"/>
        </w:rPr>
        <w:t>) ne</w:t>
      </w:r>
      <w:r w:rsidRPr="009B69EE">
        <w:rPr>
          <w:kern w:val="2"/>
          <w14:ligatures w14:val="standardContextual"/>
        </w:rPr>
        <w:t>l</w:t>
      </w:r>
      <w:r w:rsidRPr="009B69EE" w:rsidR="4AB8F280">
        <w:rPr>
          <w:kern w:val="2"/>
          <w14:ligatures w14:val="standardContextual"/>
        </w:rPr>
        <w:t xml:space="preserve"> limit</w:t>
      </w:r>
      <w:r w:rsidRPr="009B69EE">
        <w:rPr>
          <w:kern w:val="2"/>
          <w14:ligatures w14:val="standardContextual"/>
        </w:rPr>
        <w:t>e</w:t>
      </w:r>
      <w:r w:rsidRPr="009B69EE" w:rsidR="4AB8F280">
        <w:rPr>
          <w:kern w:val="2"/>
          <w14:ligatures w14:val="standardContextual"/>
        </w:rPr>
        <w:t xml:space="preserve"> di 45 milioni di euro,</w:t>
      </w:r>
      <w:r w:rsidRPr="009B69EE" w:rsidR="1370B789">
        <w:rPr>
          <w:kern w:val="2"/>
          <w14:ligatures w14:val="standardContextual"/>
        </w:rPr>
        <w:t xml:space="preserve"> per quanto concerne l’Agenzia per la cybersicurezza nazionale,</w:t>
      </w:r>
      <w:r w:rsidRPr="009B69EE" w:rsidR="4AB8F280">
        <w:rPr>
          <w:kern w:val="2"/>
          <w14:ligatures w14:val="standardContextual"/>
        </w:rPr>
        <w:t xml:space="preserve"> </w:t>
      </w:r>
      <w:r w:rsidRPr="009B69EE" w:rsidR="00D133D5">
        <w:rPr>
          <w:rFonts w:eastAsia="Calibri"/>
        </w:rPr>
        <w:t>me</w:t>
      </w:r>
      <w:r w:rsidRPr="009B69EE" w:rsidR="5B98826E">
        <w:t>diante l’utilizzo</w:t>
      </w:r>
      <w:r w:rsidRPr="009B69EE" w:rsidR="5CB317B7">
        <w:t>, nella misura</w:t>
      </w:r>
      <w:r w:rsidRPr="009B69EE" w:rsidR="5CB317B7">
        <w:rPr>
          <w:rFonts w:ascii="Calibri" w:eastAsia="Calibri" w:hAnsi="Calibri" w:cs="Calibri"/>
        </w:rPr>
        <w:t xml:space="preserve"> </w:t>
      </w:r>
      <w:r w:rsidRPr="009B69EE" w:rsidR="5B98826E">
        <w:t xml:space="preserve">di 44,1 milioni di euro, delle risorse per l’anno 2023 conservate </w:t>
      </w:r>
      <w:r w:rsidRPr="009B69EE" w:rsidR="064B7411">
        <w:t>in</w:t>
      </w:r>
      <w:r w:rsidRPr="009B69EE" w:rsidR="5B98826E">
        <w:t xml:space="preserve"> conto dei residui </w:t>
      </w:r>
      <w:r w:rsidRPr="009B69EE" w:rsidR="4AB8F280">
        <w:rPr>
          <w:kern w:val="2"/>
          <w14:ligatures w14:val="standardContextual"/>
        </w:rPr>
        <w:t>del Fondo per</w:t>
      </w:r>
      <w:r w:rsidRPr="009B69EE" w:rsidR="6161A49F">
        <w:rPr>
          <w:kern w:val="2"/>
          <w14:ligatures w14:val="standardContextual"/>
        </w:rPr>
        <w:t xml:space="preserve"> </w:t>
      </w:r>
      <w:r w:rsidRPr="009B69EE" w:rsidR="4AB8F280">
        <w:rPr>
          <w:kern w:val="2"/>
          <w14:ligatures w14:val="standardContextual"/>
        </w:rPr>
        <w:t xml:space="preserve">l’attuazione della </w:t>
      </w:r>
      <w:r w:rsidRPr="009B69EE" w:rsidR="58243166">
        <w:rPr>
          <w:kern w:val="2"/>
          <w14:ligatures w14:val="standardContextual"/>
        </w:rPr>
        <w:t>s</w:t>
      </w:r>
      <w:r w:rsidRPr="009B69EE" w:rsidR="4AB8F280">
        <w:rPr>
          <w:kern w:val="2"/>
          <w14:ligatures w14:val="standardContextual"/>
        </w:rPr>
        <w:t xml:space="preserve">trategia nazionale di cybersicurezza e </w:t>
      </w:r>
      <w:r w:rsidRPr="009B69EE" w:rsidR="2B989F05">
        <w:t>mediante riduzione</w:t>
      </w:r>
      <w:r w:rsidRPr="009B69EE" w:rsidR="2B989F05">
        <w:rPr>
          <w:kern w:val="2"/>
          <w14:ligatures w14:val="standardContextual"/>
        </w:rPr>
        <w:t xml:space="preserve"> </w:t>
      </w:r>
      <w:r w:rsidRPr="009B69EE">
        <w:rPr>
          <w:kern w:val="2"/>
          <w14:ligatures w14:val="standardContextual"/>
        </w:rPr>
        <w:t xml:space="preserve">di </w:t>
      </w:r>
      <w:r w:rsidRPr="009B69EE" w:rsidR="4AB8F280">
        <w:rPr>
          <w:kern w:val="2"/>
          <w14:ligatures w14:val="standardContextual"/>
        </w:rPr>
        <w:t>900 mila euro</w:t>
      </w:r>
      <w:r w:rsidRPr="009B69EE" w:rsidR="257F0914">
        <w:rPr>
          <w:rFonts w:ascii="Calibri" w:eastAsia="Calibri" w:hAnsi="Calibri" w:cs="Calibri"/>
        </w:rPr>
        <w:t xml:space="preserve"> </w:t>
      </w:r>
      <w:r w:rsidRPr="009B69EE" w:rsidR="257F0914">
        <w:t>per l’anno 2024</w:t>
      </w:r>
      <w:r w:rsidRPr="009B69EE" w:rsidR="4AB8F280">
        <w:rPr>
          <w:kern w:val="2"/>
          <w14:ligatures w14:val="standardContextual"/>
        </w:rPr>
        <w:t xml:space="preserve"> del Fondo per la gestione della cybersicurezza, di cui all’articolo 1, comma 899, lettere a) e b),</w:t>
      </w:r>
      <w:r w:rsidRPr="009B69EE" w:rsidR="6161A49F">
        <w:rPr>
          <w:kern w:val="2"/>
          <w14:ligatures w14:val="standardContextual"/>
        </w:rPr>
        <w:t xml:space="preserve"> </w:t>
      </w:r>
      <w:r w:rsidRPr="009B69EE" w:rsidR="4AB8F280">
        <w:rPr>
          <w:kern w:val="2"/>
          <w14:ligatures w14:val="standardContextual"/>
        </w:rPr>
        <w:t>della legge 29 dicembre 2022, n. 197</w:t>
      </w:r>
      <w:r w:rsidRPr="009B69EE" w:rsidR="50A3AF4A">
        <w:t>.</w:t>
      </w:r>
    </w:p>
    <w:p w:rsidR="00A303D3" w:rsidRPr="009B69EE" w:rsidP="00CE6DD6" w14:paraId="72688470" w14:textId="6B2780AA">
      <w:pPr>
        <w:spacing w:after="120" w:line="240" w:lineRule="atLeast"/>
        <w:jc w:val="both"/>
        <w:rPr>
          <w:kern w:val="2"/>
          <w14:ligatures w14:val="standardContextual"/>
        </w:rPr>
      </w:pPr>
      <w:r w:rsidRPr="009B69EE">
        <w:rPr>
          <w:kern w:val="2"/>
          <w14:ligatures w14:val="standardContextual"/>
        </w:rPr>
        <w:t>5. Agli oneri derivanti dall’attuazione del comma 1, lettera b), si provvede:</w:t>
      </w:r>
      <w:r w:rsidRPr="009B69EE" w:rsidR="00B463B7">
        <w:rPr>
          <w:kern w:val="2"/>
          <w14:ligatures w14:val="standardContextual"/>
        </w:rPr>
        <w:t xml:space="preserve"> </w:t>
      </w:r>
    </w:p>
    <w:p w:rsidR="00D00360" w:rsidRPr="009B69EE" w:rsidP="00B6408B" w14:paraId="1DCCA64F" w14:textId="7C7E658D">
      <w:pPr>
        <w:spacing w:after="120" w:line="240" w:lineRule="atLeast"/>
        <w:ind w:left="284"/>
        <w:jc w:val="both"/>
      </w:pPr>
      <w:r w:rsidRPr="009B69EE">
        <w:rPr>
          <w:kern w:val="2"/>
          <w14:ligatures w14:val="standardContextual"/>
        </w:rPr>
        <w:t>a) ne</w:t>
      </w:r>
      <w:r w:rsidRPr="009B69EE" w:rsidR="08FC10BC">
        <w:rPr>
          <w:kern w:val="2"/>
          <w14:ligatures w14:val="standardContextual"/>
        </w:rPr>
        <w:t>l</w:t>
      </w:r>
      <w:r w:rsidRPr="009B69EE">
        <w:rPr>
          <w:kern w:val="2"/>
          <w14:ligatures w14:val="standardContextual"/>
        </w:rPr>
        <w:t xml:space="preserve"> limit</w:t>
      </w:r>
      <w:r w:rsidRPr="009B69EE" w:rsidR="08FC10BC">
        <w:rPr>
          <w:kern w:val="2"/>
          <w14:ligatures w14:val="standardContextual"/>
        </w:rPr>
        <w:t>e</w:t>
      </w:r>
      <w:r w:rsidRPr="009B69EE">
        <w:rPr>
          <w:kern w:val="2"/>
          <w14:ligatures w14:val="standardContextual"/>
        </w:rPr>
        <w:t xml:space="preserve"> di 30 milioni di euro,</w:t>
      </w:r>
      <w:r w:rsidRPr="009B69EE" w:rsidR="46E3C13A">
        <w:rPr>
          <w:kern w:val="2"/>
          <w14:ligatures w14:val="standardContextual"/>
        </w:rPr>
        <w:t xml:space="preserve"> </w:t>
      </w:r>
      <w:r w:rsidRPr="009B69EE" w:rsidR="0B9D9393">
        <w:rPr>
          <w:kern w:val="2"/>
          <w14:ligatures w14:val="standardContextual"/>
        </w:rPr>
        <w:t xml:space="preserve">per l’anno 2024, </w:t>
      </w:r>
      <w:r w:rsidRPr="009B69EE" w:rsidR="46E3C13A">
        <w:rPr>
          <w:kern w:val="2"/>
          <w14:ligatures w14:val="standardContextual"/>
        </w:rPr>
        <w:t xml:space="preserve">per quanto concerne il Dipartimento per la trasformazione digitale della Presidenza del Consiglio dei ministri, </w:t>
      </w:r>
      <w:r w:rsidRPr="009B69EE">
        <w:rPr>
          <w:kern w:val="2"/>
          <w14:ligatures w14:val="standardContextual"/>
        </w:rPr>
        <w:t xml:space="preserve">a valere sulle risorse del Piano </w:t>
      </w:r>
      <w:r w:rsidRPr="009B69EE" w:rsidR="58243166">
        <w:rPr>
          <w:kern w:val="2"/>
          <w14:ligatures w14:val="standardContextual"/>
        </w:rPr>
        <w:t>n</w:t>
      </w:r>
      <w:r w:rsidRPr="009B69EE">
        <w:rPr>
          <w:kern w:val="2"/>
          <w14:ligatures w14:val="standardContextual"/>
        </w:rPr>
        <w:t>azionale per gli investimenti complementari di cui all’articolo 1,</w:t>
      </w:r>
      <w:r w:rsidRPr="009B69EE" w:rsidR="46E3C13A">
        <w:rPr>
          <w:kern w:val="2"/>
          <w14:ligatures w14:val="standardContextual"/>
        </w:rPr>
        <w:t xml:space="preserve"> </w:t>
      </w:r>
      <w:r w:rsidRPr="009B69EE">
        <w:rPr>
          <w:kern w:val="2"/>
          <w14:ligatures w14:val="standardContextual"/>
        </w:rPr>
        <w:t>comma 2, lettera a), punto 1, del decreto-legge n. 59</w:t>
      </w:r>
      <w:r w:rsidRPr="009B69EE" w:rsidR="7FD9669F">
        <w:rPr>
          <w:kern w:val="2"/>
          <w14:ligatures w14:val="standardContextual"/>
        </w:rPr>
        <w:t xml:space="preserve"> del 2021</w:t>
      </w:r>
      <w:r w:rsidRPr="009B69EE">
        <w:rPr>
          <w:kern w:val="2"/>
          <w14:ligatures w14:val="standardContextual"/>
        </w:rPr>
        <w:t>;</w:t>
      </w:r>
    </w:p>
    <w:p w:rsidR="00D00360" w:rsidRPr="009B69EE" w:rsidP="4D9D4502" w14:paraId="7909874D" w14:textId="54D4750F">
      <w:pPr>
        <w:spacing w:after="120" w:line="240" w:lineRule="atLeast"/>
        <w:ind w:left="284"/>
        <w:jc w:val="both"/>
      </w:pPr>
      <w:r w:rsidRPr="009B69EE">
        <w:rPr>
          <w:kern w:val="2"/>
          <w14:ligatures w14:val="standardContextual"/>
        </w:rPr>
        <w:t>b) ne</w:t>
      </w:r>
      <w:r w:rsidRPr="009B69EE" w:rsidR="5D46453E">
        <w:rPr>
          <w:kern w:val="2"/>
          <w14:ligatures w14:val="standardContextual"/>
        </w:rPr>
        <w:t>l</w:t>
      </w:r>
      <w:r w:rsidRPr="009B69EE">
        <w:rPr>
          <w:kern w:val="2"/>
          <w14:ligatures w14:val="standardContextual"/>
        </w:rPr>
        <w:t xml:space="preserve"> limit</w:t>
      </w:r>
      <w:r w:rsidRPr="009B69EE" w:rsidR="5D46453E">
        <w:rPr>
          <w:kern w:val="2"/>
          <w14:ligatures w14:val="standardContextual"/>
        </w:rPr>
        <w:t xml:space="preserve">e </w:t>
      </w:r>
      <w:r w:rsidRPr="009B69EE">
        <w:rPr>
          <w:kern w:val="2"/>
          <w14:ligatures w14:val="standardContextual"/>
        </w:rPr>
        <w:t xml:space="preserve">di 30 milioni di euro, </w:t>
      </w:r>
      <w:r w:rsidRPr="009B69EE" w:rsidR="5D46453E">
        <w:rPr>
          <w:kern w:val="2"/>
          <w14:ligatures w14:val="standardContextual"/>
        </w:rPr>
        <w:t xml:space="preserve">per quanto concerne l’Agenzia per la cybersicurezza nazionale, </w:t>
      </w:r>
      <w:r w:rsidRPr="009B69EE" w:rsidR="1B4D340F">
        <w:rPr>
          <w:kern w:val="2"/>
          <w14:ligatures w14:val="standardContextual"/>
        </w:rPr>
        <w:t xml:space="preserve">mediante riduzione </w:t>
      </w:r>
      <w:r w:rsidRPr="009B69EE" w:rsidR="5D46453E">
        <w:rPr>
          <w:kern w:val="2"/>
          <w14:ligatures w14:val="standardContextual"/>
        </w:rPr>
        <w:t>di</w:t>
      </w:r>
      <w:r w:rsidRPr="009B69EE">
        <w:rPr>
          <w:kern w:val="2"/>
          <w14:ligatures w14:val="standardContextual"/>
        </w:rPr>
        <w:t xml:space="preserve"> 14,7 milioni di euro annui, per ciascuno degli anni 2024 e 2025, del Fondo per l’attuazione della Strategia nazionale di cybersicurezza e </w:t>
      </w:r>
      <w:r w:rsidRPr="009B69EE" w:rsidR="7B72622D">
        <w:t xml:space="preserve">mediante riduzione </w:t>
      </w:r>
      <w:r w:rsidRPr="009B69EE" w:rsidR="5D46453E">
        <w:rPr>
          <w:kern w:val="2"/>
          <w14:ligatures w14:val="standardContextual"/>
        </w:rPr>
        <w:t xml:space="preserve">di </w:t>
      </w:r>
      <w:r w:rsidRPr="009B69EE">
        <w:rPr>
          <w:kern w:val="2"/>
          <w14:ligatures w14:val="standardContextual"/>
        </w:rPr>
        <w:t>300 mila euro</w:t>
      </w:r>
      <w:r w:rsidRPr="009B69EE" w:rsidR="5D46453E">
        <w:rPr>
          <w:kern w:val="2"/>
          <w14:ligatures w14:val="standardContextual"/>
        </w:rPr>
        <w:t xml:space="preserve"> </w:t>
      </w:r>
      <w:r w:rsidRPr="009B69EE">
        <w:rPr>
          <w:kern w:val="2"/>
          <w14:ligatures w14:val="standardContextual"/>
        </w:rPr>
        <w:t>annui, per ciascuno degli anni 2024 e 2025, del Fondo per la gestione della</w:t>
      </w:r>
      <w:r w:rsidRPr="009B69EE" w:rsidR="5D46453E">
        <w:rPr>
          <w:kern w:val="2"/>
          <w14:ligatures w14:val="standardContextual"/>
        </w:rPr>
        <w:t xml:space="preserve"> </w:t>
      </w:r>
      <w:r w:rsidRPr="009B69EE">
        <w:rPr>
          <w:kern w:val="2"/>
          <w14:ligatures w14:val="standardContextual"/>
        </w:rPr>
        <w:t>cybersicurezza, di cui all’articolo 1, comma 899, lettere a) e b), della legge n.</w:t>
      </w:r>
      <w:r w:rsidRPr="009B69EE" w:rsidR="5D46453E">
        <w:rPr>
          <w:kern w:val="2"/>
          <w14:ligatures w14:val="standardContextual"/>
        </w:rPr>
        <w:t xml:space="preserve"> </w:t>
      </w:r>
      <w:r w:rsidRPr="009B69EE">
        <w:rPr>
          <w:kern w:val="2"/>
          <w14:ligatures w14:val="standardContextual"/>
        </w:rPr>
        <w:t>197</w:t>
      </w:r>
      <w:r w:rsidRPr="009B69EE" w:rsidR="1828FBE8">
        <w:rPr>
          <w:kern w:val="2"/>
          <w14:ligatures w14:val="standardContextual"/>
        </w:rPr>
        <w:t xml:space="preserve"> del 2022</w:t>
      </w:r>
      <w:r w:rsidRPr="009B69EE">
        <w:t>.</w:t>
      </w:r>
    </w:p>
    <w:p w:rsidR="00D133D5" w:rsidRPr="009B69EE" w:rsidP="4D9D4502" w14:paraId="2A621658" w14:textId="77777777">
      <w:pPr>
        <w:spacing w:after="120" w:line="240" w:lineRule="atLeast"/>
        <w:ind w:left="284"/>
        <w:jc w:val="both"/>
      </w:pPr>
    </w:p>
    <w:p w:rsidR="00E84DBA" w:rsidRPr="009B69EE" w:rsidP="004D1778" w14:paraId="4CD36FB6" w14:textId="6DED948D">
      <w:pPr>
        <w:pStyle w:val="Heading1"/>
        <w:spacing w:before="0" w:after="120" w:line="240" w:lineRule="atLeast"/>
        <w:rPr>
          <w:rFonts w:cs="Times New Roman"/>
        </w:rPr>
      </w:pPr>
      <w:bookmarkStart w:id="99" w:name="_Toc1399864444"/>
      <w:bookmarkStart w:id="100" w:name="_Toc159526397"/>
      <w:r w:rsidRPr="009B69EE">
        <w:rPr>
          <w:rFonts w:cs="Times New Roman"/>
        </w:rPr>
        <w:t>Capo VI                                                                                                                                                                                                                                                      Disposizioni urgenti in materia di giustizia</w:t>
      </w:r>
      <w:bookmarkEnd w:id="99"/>
      <w:bookmarkEnd w:id="100"/>
    </w:p>
    <w:p w:rsidR="00FB5390" w:rsidRPr="009B69EE" w:rsidP="0092559E" w14:paraId="719EB7AC" w14:textId="1C5F9AAC">
      <w:pPr>
        <w:pStyle w:val="Heading2"/>
        <w:numPr>
          <w:ilvl w:val="0"/>
          <w:numId w:val="28"/>
        </w:numPr>
        <w:spacing w:before="0" w:after="120" w:line="240" w:lineRule="atLeast"/>
        <w:ind w:left="0" w:firstLine="426"/>
        <w:rPr>
          <w:rFonts w:eastAsia="Calibri" w:cs="Times New Roman"/>
          <w:lang w:eastAsia="en-US"/>
        </w:rPr>
      </w:pPr>
      <w:r w:rsidRPr="009B69EE">
        <w:rPr>
          <w:rFonts w:eastAsia="Calibri" w:cs="Times New Roman"/>
          <w:lang w:eastAsia="en-US"/>
        </w:rPr>
        <w:t xml:space="preserve">                                                                                                                                                 </w:t>
      </w:r>
      <w:bookmarkStart w:id="101" w:name="_Toc1928838123"/>
      <w:bookmarkStart w:id="102" w:name="_Toc159526398"/>
      <w:r w:rsidRPr="009B69EE">
        <w:rPr>
          <w:rFonts w:eastAsia="Calibri" w:cs="Times New Roman"/>
          <w:lang w:eastAsia="en-US"/>
        </w:rPr>
        <w:t>(Disposizioni urgenti in materia di</w:t>
      </w:r>
      <w:r w:rsidRPr="009B69EE" w:rsidR="752AED03">
        <w:rPr>
          <w:rFonts w:eastAsia="Calibri" w:cs="Times New Roman"/>
          <w:lang w:eastAsia="en-US"/>
        </w:rPr>
        <w:t xml:space="preserve"> personale</w:t>
      </w:r>
      <w:r w:rsidRPr="009B69EE">
        <w:rPr>
          <w:rFonts w:eastAsia="Calibri" w:cs="Times New Roman"/>
          <w:lang w:eastAsia="en-US"/>
        </w:rPr>
        <w:t>)</w:t>
      </w:r>
      <w:bookmarkEnd w:id="101"/>
      <w:bookmarkEnd w:id="102"/>
    </w:p>
    <w:p w:rsidR="001D4D40" w:rsidRPr="009B69EE" w:rsidP="004D1778" w14:paraId="35F1FD92" w14:textId="45F98FB3">
      <w:pPr>
        <w:pStyle w:val="BodyTextIndent"/>
        <w:spacing w:line="240" w:lineRule="atLeast"/>
        <w:ind w:left="0" w:right="-1"/>
        <w:rPr>
          <w:szCs w:val="20"/>
        </w:rPr>
      </w:pPr>
      <w:r w:rsidRPr="009B69EE">
        <w:t>1.</w:t>
      </w:r>
      <w:r w:rsidRPr="009B69EE" w:rsidR="00CD3A14">
        <w:t xml:space="preserve"> </w:t>
      </w:r>
      <w:r w:rsidRPr="009B69EE" w:rsidR="00B55380">
        <w:rPr>
          <w:szCs w:val="20"/>
        </w:rPr>
        <w:t xml:space="preserve">Al </w:t>
      </w:r>
      <w:r w:rsidRPr="009B69EE">
        <w:rPr>
          <w:szCs w:val="20"/>
        </w:rPr>
        <w:t xml:space="preserve">decreto-legge 9 giugno 2021, n. 80, convertito, con modificazioni, dalla legge 6 agosto 2021, n. 113, sono apportate le seguenti modificazioni: </w:t>
      </w:r>
    </w:p>
    <w:p w:rsidR="004944A3" w:rsidRPr="009B69EE" w:rsidP="000B7DD1" w14:paraId="39A86046" w14:textId="0E06FF02">
      <w:pPr>
        <w:spacing w:after="120" w:line="240" w:lineRule="atLeast"/>
        <w:ind w:left="284" w:right="-1"/>
        <w:jc w:val="both"/>
      </w:pPr>
      <w:r w:rsidRPr="009B69EE">
        <w:t>a)</w:t>
      </w:r>
      <w:r w:rsidRPr="009B69EE">
        <w:t xml:space="preserve"> all’articolo 11:</w:t>
      </w:r>
    </w:p>
    <w:p w:rsidR="00120761" w:rsidRPr="009B69EE" w:rsidP="000B7DD1" w14:paraId="52ECFC5E" w14:textId="3014A6F7">
      <w:pPr>
        <w:spacing w:after="120" w:line="240" w:lineRule="atLeast"/>
        <w:ind w:left="567" w:right="-1"/>
        <w:jc w:val="both"/>
      </w:pPr>
      <w:r w:rsidRPr="009B69EE">
        <w:t xml:space="preserve">1) </w:t>
      </w:r>
      <w:r w:rsidRPr="009B69EE">
        <w:t>al comma 2, primo periodo, dopo le parole «o titoli equipollenti o equiparati» sono</w:t>
      </w:r>
      <w:r w:rsidRPr="009B69EE" w:rsidR="007A6A60">
        <w:t xml:space="preserve"> </w:t>
      </w:r>
      <w:r w:rsidRPr="009B69EE">
        <w:t>aggiunte, in fine,</w:t>
      </w:r>
      <w:r w:rsidRPr="009B69EE">
        <w:t xml:space="preserve"> le seguenti: «ovvero deve aver conseguito i titoli di studio anzidetti entro sessanta giorni dalla data di pubblicazione del bando di concorso sempreché alla suddetta data avesse superato l’ultimo esame previsto dal corso di laurea»;</w:t>
      </w:r>
    </w:p>
    <w:p w:rsidR="00120761" w:rsidRPr="009B69EE" w:rsidP="000B7DD1" w14:paraId="689A81E8" w14:textId="22B27B1C">
      <w:pPr>
        <w:spacing w:after="120" w:line="240" w:lineRule="atLeast"/>
        <w:ind w:left="567" w:right="-1"/>
        <w:jc w:val="both"/>
        <w:rPr>
          <w:b/>
        </w:rPr>
      </w:pPr>
      <w:r w:rsidRPr="009B69EE">
        <w:t>2)</w:t>
      </w:r>
      <w:r w:rsidRPr="009B69EE">
        <w:t xml:space="preserve"> al comma 4:</w:t>
      </w:r>
    </w:p>
    <w:p w:rsidR="00120761" w:rsidRPr="009B69EE" w:rsidP="000B7DD1" w14:paraId="0A76805E" w14:textId="0CAF5118">
      <w:pPr>
        <w:spacing w:after="120" w:line="240" w:lineRule="atLeast"/>
        <w:ind w:left="851" w:right="-1"/>
        <w:jc w:val="both"/>
      </w:pPr>
      <w:r w:rsidRPr="009B69EE">
        <w:t>2.</w:t>
      </w:r>
      <w:r w:rsidRPr="009B69EE">
        <w:t>1) all’alinea, le parole «l'intero periodo sempre presso la sede di prima assegnazione» sono sostituite dalle seguenti: «almeno due anni consecutivi»;</w:t>
      </w:r>
    </w:p>
    <w:p w:rsidR="00120761" w:rsidRPr="009B69EE" w:rsidP="000B7DD1" w14:paraId="7F275CE1" w14:textId="31760569">
      <w:pPr>
        <w:spacing w:after="120" w:line="240" w:lineRule="atLeast"/>
        <w:ind w:left="851" w:right="-1"/>
        <w:jc w:val="both"/>
      </w:pPr>
      <w:r w:rsidRPr="009B69EE">
        <w:t>2.</w:t>
      </w:r>
      <w:r w:rsidRPr="009B69EE">
        <w:t>2) alla lettera d) il segno di interpunzione «.» è sostituito dal seguente: «;»;</w:t>
      </w:r>
    </w:p>
    <w:p w:rsidR="00120761" w:rsidRPr="009B69EE" w:rsidP="000B7DD1" w14:paraId="1A4F5E5F" w14:textId="64640AD9">
      <w:pPr>
        <w:spacing w:after="120" w:line="240" w:lineRule="atLeast"/>
        <w:ind w:left="851" w:right="-1"/>
        <w:jc w:val="both"/>
      </w:pPr>
      <w:r w:rsidRPr="009B69EE">
        <w:t>2.</w:t>
      </w:r>
      <w:r w:rsidRPr="009B69EE">
        <w:t>3) dopo la lettera d) è aggiunta la seguente: «d-</w:t>
      </w:r>
      <w:r w:rsidRPr="009B69EE" w:rsidR="00C63CDF">
        <w:rPr>
          <w:i/>
        </w:rPr>
        <w:t>bis</w:t>
      </w:r>
      <w:r w:rsidRPr="009B69EE">
        <w:t xml:space="preserve">) costituisce titolo di preferenza, a parità di titoli e di merito, ai sensi dell'articolo 5 del regolamento di cui al decreto del Presidente della Repubblica 9 maggio 1994, n. 487, nei concorsi indetti dalle amministrazioni dello Stato.». </w:t>
      </w:r>
    </w:p>
    <w:p w:rsidR="001D4D40" w:rsidRPr="009B69EE" w:rsidP="000B7DD1" w14:paraId="31800B1A" w14:textId="0F894AB5">
      <w:pPr>
        <w:spacing w:after="120" w:line="240" w:lineRule="atLeast"/>
        <w:ind w:left="284" w:right="-1"/>
        <w:jc w:val="both"/>
        <w:rPr>
          <w:szCs w:val="20"/>
        </w:rPr>
      </w:pPr>
      <w:r w:rsidRPr="009B69EE">
        <w:rPr>
          <w:szCs w:val="20"/>
        </w:rPr>
        <w:t>b) all’</w:t>
      </w:r>
      <w:r w:rsidRPr="009B69EE">
        <w:rPr>
          <w:szCs w:val="20"/>
        </w:rPr>
        <w:t>articolo 14:</w:t>
      </w:r>
    </w:p>
    <w:p w:rsidR="001D4D40" w:rsidRPr="009B69EE" w:rsidP="000B7DD1" w14:paraId="1836B30C" w14:textId="508A7D48">
      <w:pPr>
        <w:spacing w:after="120" w:line="240" w:lineRule="atLeast"/>
        <w:ind w:left="567" w:right="-1"/>
        <w:jc w:val="both"/>
        <w:rPr>
          <w:szCs w:val="20"/>
        </w:rPr>
      </w:pPr>
      <w:r w:rsidRPr="009B69EE">
        <w:rPr>
          <w:szCs w:val="20"/>
        </w:rPr>
        <w:t>1)</w:t>
      </w:r>
      <w:r w:rsidRPr="009B69EE">
        <w:rPr>
          <w:szCs w:val="20"/>
        </w:rPr>
        <w:t xml:space="preserve"> al comma 11, terzo periodo, le parole: </w:t>
      </w:r>
      <w:r w:rsidRPr="009B69EE">
        <w:rPr>
          <w:szCs w:val="20"/>
          <w:bdr w:val="none" w:sz="0" w:space="0" w:color="auto" w:frame="1"/>
        </w:rPr>
        <w:t>«</w:t>
      </w:r>
      <w:r w:rsidRPr="009B69EE">
        <w:rPr>
          <w:szCs w:val="20"/>
        </w:rPr>
        <w:t>per uno solo dei distretti</w:t>
      </w:r>
      <w:r w:rsidRPr="009B69EE">
        <w:rPr>
          <w:szCs w:val="20"/>
          <w:bdr w:val="none" w:sz="0" w:space="0" w:color="auto" w:frame="1"/>
        </w:rPr>
        <w:t>»</w:t>
      </w:r>
      <w:r w:rsidRPr="009B69EE">
        <w:rPr>
          <w:szCs w:val="20"/>
        </w:rPr>
        <w:t xml:space="preserve"> sono sostituite dalle seguenti: </w:t>
      </w:r>
      <w:r w:rsidRPr="009B69EE">
        <w:rPr>
          <w:szCs w:val="20"/>
          <w:bdr w:val="none" w:sz="0" w:space="0" w:color="auto" w:frame="1"/>
        </w:rPr>
        <w:t>«</w:t>
      </w:r>
      <w:r w:rsidRPr="009B69EE">
        <w:rPr>
          <w:szCs w:val="20"/>
        </w:rPr>
        <w:t>per una o più sedi dei distretti</w:t>
      </w:r>
      <w:r w:rsidRPr="009B69EE">
        <w:rPr>
          <w:szCs w:val="20"/>
          <w:bdr w:val="none" w:sz="0" w:space="0" w:color="auto" w:frame="1"/>
        </w:rPr>
        <w:t>»</w:t>
      </w:r>
      <w:r w:rsidRPr="009B69EE">
        <w:rPr>
          <w:szCs w:val="20"/>
        </w:rPr>
        <w:t>;</w:t>
      </w:r>
    </w:p>
    <w:p w:rsidR="001D4D40" w:rsidRPr="009B69EE" w:rsidP="000B7DD1" w14:paraId="0B80CD98" w14:textId="23868D6E">
      <w:pPr>
        <w:spacing w:after="120" w:line="240" w:lineRule="atLeast"/>
        <w:ind w:left="567" w:right="-1"/>
        <w:jc w:val="both"/>
      </w:pPr>
      <w:r w:rsidRPr="009B69EE">
        <w:t xml:space="preserve">2) </w:t>
      </w:r>
      <w:r w:rsidRPr="009B69EE">
        <w:t>dopo il comma 12-ter è inserito il seguente:</w:t>
      </w:r>
      <w:r w:rsidRPr="009B69EE" w:rsidR="00CE6DD6">
        <w:t xml:space="preserve"> </w:t>
      </w:r>
      <w:r w:rsidRPr="009B69EE">
        <w:t>«12-</w:t>
      </w:r>
      <w:r w:rsidRPr="009B69EE" w:rsidR="00C63CDF">
        <w:rPr>
          <w:i/>
        </w:rPr>
        <w:t>quater</w:t>
      </w:r>
      <w:r w:rsidRPr="009B69EE">
        <w:t xml:space="preserve">. Se il lavoratore assunto a tempo determinato alle dipendenze del Ministero della </w:t>
      </w:r>
      <w:r w:rsidRPr="009B69EE" w:rsidR="006518B0">
        <w:t>g</w:t>
      </w:r>
      <w:r w:rsidRPr="009B69EE">
        <w:t>iustizia ai sensi degli articoli 11 e 13 risulta vincitore di un concorso indetto per l’assunzione a tempo indeterminato alle dipendenze di una pubblica amministrazione diversa dal Ministero della giustizia, la data di immissione in ruolo può essere differita fino al termine del rapporto a tempo determinato e non oltre il 30 giugno 2026, previo assenso di tale amministrazione</w:t>
      </w:r>
      <w:r w:rsidRPr="009B69EE" w:rsidR="000F017A">
        <w:t xml:space="preserve"> e del lavoratore interessato</w:t>
      </w:r>
      <w:r w:rsidRPr="009B69EE">
        <w:t>.»</w:t>
      </w:r>
      <w:r w:rsidRPr="009B69EE" w:rsidR="006518B0">
        <w:t>;</w:t>
      </w:r>
    </w:p>
    <w:p w:rsidR="001D4D40" w:rsidRPr="009B69EE" w:rsidP="000B7DD1" w14:paraId="4EF6D5F2" w14:textId="25B509E1">
      <w:pPr>
        <w:spacing w:after="120" w:line="240" w:lineRule="atLeast"/>
        <w:ind w:left="142" w:right="-1"/>
        <w:jc w:val="both"/>
        <w:rPr>
          <w:szCs w:val="20"/>
        </w:rPr>
      </w:pPr>
      <w:r w:rsidRPr="009B69EE">
        <w:rPr>
          <w:szCs w:val="20"/>
        </w:rPr>
        <w:t xml:space="preserve">c) </w:t>
      </w:r>
      <w:r w:rsidRPr="009B69EE" w:rsidR="00D133D5">
        <w:rPr>
          <w:szCs w:val="20"/>
        </w:rPr>
        <w:t>d</w:t>
      </w:r>
      <w:r w:rsidRPr="009B69EE">
        <w:rPr>
          <w:szCs w:val="20"/>
        </w:rPr>
        <w:t xml:space="preserve">opo l’articolo 16 del decreto-legge 9 giugno 2021, n. 80, convertito, con modificazioni, dalla legge 6 agosto 2021, n. 113, è inserito il seguente: </w:t>
      </w:r>
    </w:p>
    <w:p w:rsidR="001D4D40" w:rsidRPr="009B69EE" w:rsidP="00B6408B" w14:paraId="6E7A869E" w14:textId="1AC1D828">
      <w:pPr>
        <w:spacing w:after="120" w:line="240" w:lineRule="atLeast"/>
        <w:ind w:left="284" w:right="-1"/>
        <w:jc w:val="center"/>
      </w:pPr>
      <w:r w:rsidRPr="009B69EE">
        <w:rPr>
          <w:szCs w:val="20"/>
          <w:bdr w:val="none" w:sz="0" w:space="0" w:color="auto" w:frame="1"/>
        </w:rPr>
        <w:t>«</w:t>
      </w:r>
      <w:r w:rsidRPr="009B69EE">
        <w:t>Art</w:t>
      </w:r>
      <w:r w:rsidRPr="009B69EE" w:rsidR="50A3AF4A">
        <w:rPr>
          <w:szCs w:val="20"/>
        </w:rPr>
        <w:t>.</w:t>
      </w:r>
      <w:r w:rsidRPr="009B69EE" w:rsidR="7C8699C9">
        <w:rPr>
          <w:szCs w:val="20"/>
        </w:rPr>
        <w:t xml:space="preserve"> </w:t>
      </w:r>
      <w:r w:rsidRPr="009B69EE">
        <w:t>16-</w:t>
      </w:r>
      <w:r w:rsidRPr="009B69EE" w:rsidR="57039B64">
        <w:rPr>
          <w:i/>
          <w:iCs/>
        </w:rPr>
        <w:t>bis</w:t>
      </w:r>
    </w:p>
    <w:p w:rsidR="001D4D40" w:rsidRPr="009B69EE" w:rsidP="5E3E246F" w14:paraId="6D8B5634" w14:textId="7CEB6C75">
      <w:pPr>
        <w:spacing w:after="120" w:line="240" w:lineRule="atLeast"/>
        <w:ind w:left="284" w:right="-1"/>
        <w:jc w:val="center"/>
        <w:rPr>
          <w:i/>
          <w:iCs/>
        </w:rPr>
      </w:pPr>
      <w:r w:rsidRPr="009B69EE">
        <w:rPr>
          <w:i/>
          <w:iCs/>
        </w:rPr>
        <w:t>(</w:t>
      </w:r>
      <w:r w:rsidRPr="009B69EE" w:rsidR="22E1130D">
        <w:rPr>
          <w:i/>
        </w:rPr>
        <w:t>Stabilizzazione</w:t>
      </w:r>
      <w:r w:rsidRPr="009B69EE" w:rsidR="22E1130D">
        <w:rPr>
          <w:i/>
          <w:iCs/>
        </w:rPr>
        <w:t xml:space="preserve"> </w:t>
      </w:r>
      <w:r w:rsidRPr="009B69EE">
        <w:rPr>
          <w:i/>
          <w:iCs/>
        </w:rPr>
        <w:t>de</w:t>
      </w:r>
      <w:r w:rsidRPr="009B69EE" w:rsidR="5136E2FB">
        <w:rPr>
          <w:i/>
          <w:iCs/>
        </w:rPr>
        <w:t>l</w:t>
      </w:r>
      <w:r w:rsidRPr="009B69EE">
        <w:rPr>
          <w:i/>
          <w:iCs/>
        </w:rPr>
        <w:t xml:space="preserve"> </w:t>
      </w:r>
      <w:r w:rsidRPr="009B69EE" w:rsidR="5136E2FB">
        <w:rPr>
          <w:i/>
          <w:iCs/>
        </w:rPr>
        <w:t>perso</w:t>
      </w:r>
      <w:r w:rsidRPr="009B69EE" w:rsidR="09BA6D04">
        <w:rPr>
          <w:i/>
          <w:iCs/>
        </w:rPr>
        <w:t>nale assunto</w:t>
      </w:r>
      <w:r w:rsidRPr="009B69EE">
        <w:rPr>
          <w:i/>
          <w:iCs/>
        </w:rPr>
        <w:t xml:space="preserve"> a tempo determinato)</w:t>
      </w:r>
    </w:p>
    <w:p w:rsidR="00E62822" w:rsidRPr="009B69EE" w:rsidP="174A6681" w14:paraId="1BA35E1C" w14:textId="06E1F20D">
      <w:pPr>
        <w:spacing w:after="120" w:line="240" w:lineRule="atLeast"/>
        <w:ind w:left="284" w:right="-1"/>
        <w:jc w:val="both"/>
      </w:pPr>
      <w:r w:rsidRPr="009B69EE">
        <w:t xml:space="preserve">1. </w:t>
      </w:r>
      <w:r w:rsidRPr="009B69EE" w:rsidR="0022031F">
        <w:t>In deroga a quanto previsto dall’articolo 20 del decreto legislativo 25 maggio 2017, n. 75, a</w:t>
      </w:r>
      <w:r w:rsidRPr="009B69EE" w:rsidR="68E4F641">
        <w:t xml:space="preserve"> decorrere dal 1° luglio 2026 il Ministero della giustizia è autorizzato a stabilizzare nei propri ruoli i dipendenti assunti a tempo determinato ai sensi de</w:t>
      </w:r>
      <w:r w:rsidRPr="009B69EE" w:rsidR="4AD66448">
        <w:t>ll’</w:t>
      </w:r>
      <w:r w:rsidRPr="009B69EE" w:rsidR="68E4F641">
        <w:t>articol</w:t>
      </w:r>
      <w:r w:rsidRPr="009B69EE" w:rsidR="4AD66448">
        <w:t>o</w:t>
      </w:r>
      <w:r w:rsidRPr="009B69EE" w:rsidR="68E4F641">
        <w:t xml:space="preserve"> 11</w:t>
      </w:r>
      <w:r w:rsidRPr="009B69EE" w:rsidR="52853B93">
        <w:t>, comma 1, primo periodo</w:t>
      </w:r>
      <w:r w:rsidRPr="009B69EE" w:rsidR="4AD66448">
        <w:t xml:space="preserve"> </w:t>
      </w:r>
      <w:r w:rsidRPr="009B69EE" w:rsidR="68E4F641">
        <w:t xml:space="preserve"> e </w:t>
      </w:r>
      <w:r w:rsidRPr="009B69EE" w:rsidR="4AD66448">
        <w:t xml:space="preserve">dell’articolo </w:t>
      </w:r>
      <w:r w:rsidRPr="009B69EE" w:rsidR="68E4F641">
        <w:t>13</w:t>
      </w:r>
      <w:r w:rsidRPr="009B69EE" w:rsidR="4AD66448">
        <w:t>,</w:t>
      </w:r>
      <w:r w:rsidRPr="009B69EE" w:rsidR="68E4F641">
        <w:t xml:space="preserve"> che hanno lavorato per almeno </w:t>
      </w:r>
      <w:r w:rsidRPr="009B69EE" w:rsidR="006518B0">
        <w:t xml:space="preserve">ventiquattro </w:t>
      </w:r>
      <w:r w:rsidRPr="009B69EE" w:rsidR="68E4F641">
        <w:t xml:space="preserve">mesi continuativi nella qualifica ricoperta e risultano in servizio alla data del 30 giugno 2026, previa selezione comparativa sulla base dei distretti territoriali e degli uffici centrali, nei limiti delle facoltà </w:t>
      </w:r>
      <w:r w:rsidRPr="009B69EE" w:rsidR="68E4F641">
        <w:t>assunzionali</w:t>
      </w:r>
      <w:r w:rsidRPr="009B69EE" w:rsidR="68E4F641">
        <w:t xml:space="preserve"> previste a legislazione vigente e dei posti disponibili in organico, con possibilità di scorrimento fra i distretti.</w:t>
      </w:r>
      <w:r w:rsidRPr="009B69EE" w:rsidR="000462B4">
        <w:t xml:space="preserve"> </w:t>
      </w:r>
    </w:p>
    <w:p w:rsidR="00B15C97" w:rsidRPr="009B69EE" w:rsidP="5B17B587" w14:paraId="29C006CE" w14:textId="01B83A26">
      <w:pPr>
        <w:spacing w:after="120" w:line="240" w:lineRule="atLeast"/>
        <w:ind w:left="284" w:right="-1"/>
        <w:jc w:val="both"/>
      </w:pPr>
      <w:r w:rsidRPr="009B69EE">
        <w:rPr>
          <w:bdr w:val="none" w:sz="0" w:space="0" w:color="auto" w:frame="1"/>
        </w:rPr>
        <w:t xml:space="preserve">2. </w:t>
      </w:r>
      <w:r w:rsidRPr="009B69EE" w:rsidR="0022031F">
        <w:t>In deroga a quanto previsto dall’articolo 20 del decreto legislativo 25 maggio 2017, n. 75, a</w:t>
      </w:r>
      <w:r w:rsidRPr="009B69EE">
        <w:rPr>
          <w:bdr w:val="none" w:sz="0" w:space="0" w:color="auto" w:frame="1"/>
        </w:rPr>
        <w:t xml:space="preserve"> decorrere dal 1° luglio 2026 </w:t>
      </w:r>
      <w:r w:rsidRPr="009B69EE" w:rsidR="394F3316">
        <w:rPr>
          <w:bdr w:val="none" w:sz="0" w:space="0" w:color="auto" w:frame="1"/>
        </w:rPr>
        <w:t>il Segretariato generale della Giustizia amministrativa è autorizzato a procedere</w:t>
      </w:r>
      <w:r w:rsidRPr="009B69EE" w:rsidR="30A46DC6">
        <w:rPr>
          <w:bdr w:val="none" w:sz="0" w:space="0" w:color="auto" w:frame="1"/>
        </w:rPr>
        <w:t xml:space="preserve">, </w:t>
      </w:r>
      <w:r w:rsidRPr="009B69EE" w:rsidR="394F3316">
        <w:rPr>
          <w:bdr w:val="none" w:sz="0" w:space="0" w:color="auto" w:frame="1"/>
        </w:rPr>
        <w:t xml:space="preserve">nel limite di </w:t>
      </w:r>
      <w:r w:rsidRPr="009B69EE" w:rsidR="757FC6AA">
        <w:rPr>
          <w:bdr w:val="none" w:sz="0" w:space="0" w:color="auto" w:frame="1"/>
        </w:rPr>
        <w:t>centodieci</w:t>
      </w:r>
      <w:r w:rsidRPr="009B69EE" w:rsidR="2E22ED0B">
        <w:rPr>
          <w:bdr w:val="none" w:sz="0" w:space="0" w:color="auto" w:frame="1"/>
        </w:rPr>
        <w:t xml:space="preserve"> </w:t>
      </w:r>
      <w:r w:rsidRPr="009B69EE" w:rsidR="7876643F">
        <w:rPr>
          <w:bdr w:val="none" w:sz="0" w:space="0" w:color="auto" w:frame="1"/>
        </w:rPr>
        <w:t xml:space="preserve">unità  </w:t>
      </w:r>
      <w:r w:rsidRPr="009B69EE" w:rsidR="7876643F">
        <w:t xml:space="preserve">da inquadrare nell’area dei </w:t>
      </w:r>
      <w:r w:rsidRPr="009B69EE" w:rsidR="7A012B9F">
        <w:t>f</w:t>
      </w:r>
      <w:r w:rsidRPr="009B69EE" w:rsidR="7876643F">
        <w:t xml:space="preserve">unzionari del </w:t>
      </w:r>
      <w:r w:rsidRPr="009B69EE" w:rsidR="07F12C84">
        <w:t xml:space="preserve">vigente </w:t>
      </w:r>
      <w:r w:rsidRPr="009B69EE" w:rsidR="7876643F">
        <w:t>CCNL Comparto Funzioni Centrali</w:t>
      </w:r>
      <w:r w:rsidRPr="009B69EE" w:rsidR="5E1A396B">
        <w:t xml:space="preserve"> </w:t>
      </w:r>
      <w:r w:rsidRPr="009B69EE" w:rsidR="7876643F">
        <w:t xml:space="preserve"> e</w:t>
      </w:r>
      <w:r w:rsidRPr="009B69EE" w:rsidR="71AAF9D0">
        <w:t xml:space="preserve"> </w:t>
      </w:r>
      <w:r w:rsidRPr="009B69EE" w:rsidR="0EC28868">
        <w:t>di</w:t>
      </w:r>
      <w:r w:rsidRPr="009B69EE" w:rsidR="2483E620">
        <w:rPr>
          <w:bdr w:val="none" w:sz="0" w:space="0" w:color="auto" w:frame="1"/>
        </w:rPr>
        <w:t xml:space="preserve"> </w:t>
      </w:r>
      <w:r w:rsidRPr="009B69EE" w:rsidR="394F3316">
        <w:rPr>
          <w:bdr w:val="none" w:sz="0" w:space="0" w:color="auto" w:frame="1"/>
        </w:rPr>
        <w:t xml:space="preserve"> </w:t>
      </w:r>
      <w:r w:rsidRPr="009B69EE" w:rsidR="539B6622">
        <w:rPr>
          <w:bdr w:val="none" w:sz="0" w:space="0" w:color="auto" w:frame="1"/>
        </w:rPr>
        <w:t>undici</w:t>
      </w:r>
      <w:r w:rsidRPr="009B69EE" w:rsidR="394F3316">
        <w:rPr>
          <w:bdr w:val="none" w:sz="0" w:space="0" w:color="auto" w:frame="1"/>
        </w:rPr>
        <w:t xml:space="preserve"> </w:t>
      </w:r>
      <w:r w:rsidRPr="009B69EE" w:rsidR="0E0CFEC9">
        <w:rPr>
          <w:bdr w:val="none" w:sz="0" w:space="0" w:color="auto" w:frame="1"/>
        </w:rPr>
        <w:t>unità da inquadrare</w:t>
      </w:r>
      <w:r w:rsidRPr="009B69EE" w:rsidR="0B066333">
        <w:rPr>
          <w:bdr w:val="none" w:sz="0" w:space="0" w:color="auto" w:frame="1"/>
        </w:rPr>
        <w:t xml:space="preserve"> </w:t>
      </w:r>
      <w:r w:rsidRPr="009B69EE" w:rsidR="24A0AA91">
        <w:rPr>
          <w:bdr w:val="none" w:sz="0" w:space="0" w:color="auto" w:frame="1"/>
        </w:rPr>
        <w:t>n</w:t>
      </w:r>
      <w:r w:rsidRPr="009B69EE" w:rsidR="0B066333">
        <w:rPr>
          <w:bdr w:val="none" w:sz="0" w:space="0" w:color="auto" w:frame="1"/>
        </w:rPr>
        <w:t>ell’</w:t>
      </w:r>
      <w:r w:rsidRPr="009B69EE" w:rsidR="394F3316">
        <w:rPr>
          <w:bdr w:val="none" w:sz="0" w:space="0" w:color="auto" w:frame="1"/>
        </w:rPr>
        <w:t xml:space="preserve">area </w:t>
      </w:r>
      <w:r w:rsidRPr="009B69EE" w:rsidR="7EA0F2BD">
        <w:rPr>
          <w:bdr w:val="none" w:sz="0" w:space="0" w:color="auto" w:frame="1"/>
        </w:rPr>
        <w:t>degli assistenti</w:t>
      </w:r>
      <w:r w:rsidRPr="009B69EE" w:rsidR="163D864C">
        <w:rPr>
          <w:bdr w:val="none" w:sz="0" w:space="0" w:color="auto" w:frame="1"/>
        </w:rPr>
        <w:t xml:space="preserve"> del medesimo CCNL</w:t>
      </w:r>
      <w:r w:rsidRPr="009B69EE" w:rsidR="5AD0D5F4">
        <w:rPr>
          <w:bdr w:val="none" w:sz="0" w:space="0" w:color="auto" w:frame="1"/>
        </w:rPr>
        <w:t xml:space="preserve"> e con </w:t>
      </w:r>
      <w:r w:rsidRPr="009B69EE" w:rsidR="16FD6FF1">
        <w:rPr>
          <w:bdr w:val="none" w:sz="0" w:space="0" w:color="auto" w:frame="1"/>
        </w:rPr>
        <w:t xml:space="preserve">corrispondente </w:t>
      </w:r>
      <w:r w:rsidRPr="009B69EE" w:rsidR="5AD0D5F4">
        <w:rPr>
          <w:bdr w:val="none" w:sz="0" w:space="0" w:color="auto" w:frame="1"/>
        </w:rPr>
        <w:t>incremento</w:t>
      </w:r>
      <w:r w:rsidRPr="009B69EE" w:rsidR="34C6BDE0">
        <w:rPr>
          <w:bdr w:val="none" w:sz="0" w:space="0" w:color="auto" w:frame="1"/>
        </w:rPr>
        <w:t xml:space="preserve"> </w:t>
      </w:r>
      <w:r w:rsidRPr="009B69EE" w:rsidR="5AD0D5F4">
        <w:rPr>
          <w:bdr w:val="none" w:sz="0" w:space="0" w:color="auto" w:frame="1"/>
        </w:rPr>
        <w:t xml:space="preserve">della dotazione organica del </w:t>
      </w:r>
      <w:r w:rsidRPr="009B69EE" w:rsidR="3266C5BC">
        <w:rPr>
          <w:bdr w:val="none" w:sz="0" w:space="0" w:color="auto" w:frame="1"/>
        </w:rPr>
        <w:t>personale amministrativo della Giustizia amministrativa</w:t>
      </w:r>
      <w:r w:rsidRPr="009B69EE" w:rsidR="30A46DC6">
        <w:rPr>
          <w:bdr w:val="none" w:sz="0" w:space="0" w:color="auto" w:frame="1"/>
        </w:rPr>
        <w:t>,</w:t>
      </w:r>
      <w:r w:rsidRPr="009B69EE" w:rsidR="33F44D10">
        <w:rPr>
          <w:bdr w:val="none" w:sz="0" w:space="0" w:color="auto" w:frame="1"/>
        </w:rPr>
        <w:t xml:space="preserve"> alla stabilizzazione nei propri ruoli, previa selezione comparativa,</w:t>
      </w:r>
      <w:r w:rsidRPr="009B69EE" w:rsidR="30A46DC6">
        <w:rPr>
          <w:bdr w:val="none" w:sz="0" w:space="0" w:color="auto" w:frame="1"/>
        </w:rPr>
        <w:t xml:space="preserve"> </w:t>
      </w:r>
      <w:r w:rsidRPr="009B69EE" w:rsidR="33F44D10">
        <w:rPr>
          <w:bdr w:val="none" w:sz="0" w:space="0" w:color="auto" w:frame="1"/>
        </w:rPr>
        <w:t>de</w:t>
      </w:r>
      <w:r w:rsidRPr="009B69EE" w:rsidR="30A46DC6">
        <w:rPr>
          <w:bdr w:val="none" w:sz="0" w:space="0" w:color="auto" w:frame="1"/>
        </w:rPr>
        <w:t xml:space="preserve">i dipendenti assunti a tempo determinato ai sensi dell’articolo 11, comma 1, terzo periodo, </w:t>
      </w:r>
      <w:r w:rsidRPr="009B69EE" w:rsidR="3E012073">
        <w:rPr>
          <w:bdr w:val="none" w:sz="0" w:space="0" w:color="auto" w:frame="1"/>
        </w:rPr>
        <w:t xml:space="preserve">che hanno lavorato per almeno </w:t>
      </w:r>
      <w:r w:rsidRPr="009B69EE" w:rsidR="1DA868CF">
        <w:rPr>
          <w:bdr w:val="none" w:sz="0" w:space="0" w:color="auto" w:frame="1"/>
        </w:rPr>
        <w:t xml:space="preserve">ventiquattro </w:t>
      </w:r>
      <w:r w:rsidRPr="009B69EE" w:rsidR="3E012073">
        <w:rPr>
          <w:bdr w:val="none" w:sz="0" w:space="0" w:color="auto" w:frame="1"/>
        </w:rPr>
        <w:t>mesi continuativi nella qualifica ricoperta e risultano in servizio alla data del 30 giugno 2026</w:t>
      </w:r>
      <w:r w:rsidRPr="009B69EE" w:rsidR="09F5DB0D">
        <w:rPr>
          <w:bdr w:val="none" w:sz="0" w:space="0" w:color="auto" w:frame="1"/>
        </w:rPr>
        <w:t>.</w:t>
      </w:r>
      <w:r w:rsidRPr="009B69EE" w:rsidR="5DCECB69">
        <w:rPr>
          <w:bdr w:val="none" w:sz="0" w:space="0" w:color="auto" w:frame="1"/>
        </w:rPr>
        <w:t xml:space="preserve"> Agli oneri derivanti dal</w:t>
      </w:r>
      <w:r w:rsidRPr="009B69EE" w:rsidR="1F65AE24">
        <w:rPr>
          <w:bdr w:val="none" w:sz="0" w:space="0" w:color="auto" w:frame="1"/>
        </w:rPr>
        <w:t>l’attuazione del</w:t>
      </w:r>
      <w:r w:rsidRPr="009B69EE" w:rsidR="5DCECB69">
        <w:rPr>
          <w:bdr w:val="none" w:sz="0" w:space="0" w:color="auto" w:frame="1"/>
        </w:rPr>
        <w:t xml:space="preserve"> presente comma si provvede a valere sulle </w:t>
      </w:r>
      <w:r w:rsidRPr="009B69EE" w:rsidR="5DCECB69">
        <w:t xml:space="preserve">risorse del bilancio autonomo della Giustizia amministrativa disponibili a legislazione vigente e senza nuovi e </w:t>
      </w:r>
      <w:r w:rsidRPr="009B69EE" w:rsidR="6E0483AF">
        <w:t>maggiori</w:t>
      </w:r>
      <w:r w:rsidRPr="009B69EE" w:rsidR="5DCECB69">
        <w:t xml:space="preserve"> oneri a carico della finanza pubblica.</w:t>
      </w:r>
      <w:r w:rsidRPr="009B69EE" w:rsidR="3F7EE500">
        <w:rPr>
          <w:bdr w:val="none" w:sz="0" w:space="0" w:color="auto" w:frame="1"/>
        </w:rPr>
        <w:t>».</w:t>
      </w:r>
    </w:p>
    <w:p w:rsidR="001B47B7" w:rsidRPr="009B69EE" w:rsidP="00B14DA1" w14:paraId="66203B3B" w14:textId="139B782F">
      <w:pPr>
        <w:spacing w:after="120" w:line="240" w:lineRule="atLeast"/>
        <w:ind w:right="-1"/>
        <w:jc w:val="both"/>
        <w:rPr>
          <w:strike/>
        </w:rPr>
      </w:pPr>
      <w:r w:rsidRPr="009B69EE">
        <w:rPr>
          <w:bdr w:val="none" w:sz="0" w:space="0" w:color="auto" w:frame="1"/>
        </w:rPr>
        <w:t>2.</w:t>
      </w:r>
      <w:r w:rsidRPr="009B69EE">
        <w:rPr>
          <w:szCs w:val="20"/>
          <w:bdr w:val="none" w:sz="0" w:space="0" w:color="auto" w:frame="1"/>
        </w:rPr>
        <w:t xml:space="preserve"> </w:t>
      </w:r>
      <w:r w:rsidRPr="009B69EE" w:rsidR="00C57E35">
        <w:rPr>
          <w:bdr w:val="none" w:sz="0" w:space="0" w:color="auto" w:frame="1"/>
        </w:rPr>
        <w:t>All’articolo 35, comma 5-</w:t>
      </w:r>
      <w:r w:rsidRPr="009B69EE" w:rsidR="00C57E35">
        <w:rPr>
          <w:i/>
          <w:iCs/>
          <w:bdr w:val="none" w:sz="0" w:space="0" w:color="auto" w:frame="1"/>
        </w:rPr>
        <w:t>ter</w:t>
      </w:r>
      <w:r w:rsidRPr="009B69EE" w:rsidR="00C57E35">
        <w:rPr>
          <w:bdr w:val="none" w:sz="0" w:space="0" w:color="auto" w:frame="1"/>
        </w:rPr>
        <w:t xml:space="preserve">, </w:t>
      </w:r>
      <w:r w:rsidRPr="009B69EE" w:rsidR="4BD2AF71">
        <w:rPr>
          <w:bdr w:val="none" w:sz="0" w:space="0" w:color="auto" w:frame="1"/>
        </w:rPr>
        <w:t xml:space="preserve">quarto </w:t>
      </w:r>
      <w:r w:rsidRPr="009B69EE" w:rsidR="00C57E35">
        <w:rPr>
          <w:bdr w:val="none" w:sz="0" w:space="0" w:color="auto" w:frame="1"/>
        </w:rPr>
        <w:t>periodo, del decreto legislativo 30 marzo 2001, n. 165, dopo le parole</w:t>
      </w:r>
      <w:r w:rsidRPr="009B69EE">
        <w:rPr>
          <w:szCs w:val="20"/>
          <w:bdr w:val="none" w:sz="0" w:space="0" w:color="auto" w:frame="1"/>
        </w:rPr>
        <w:t>:</w:t>
      </w:r>
      <w:r w:rsidRPr="009B69EE" w:rsidR="00C57E35">
        <w:rPr>
          <w:bdr w:val="none" w:sz="0" w:space="0" w:color="auto" w:frame="1"/>
        </w:rPr>
        <w:t xml:space="preserve"> «del personale di cui all’articolo 3» sono inserite le seguenti: «e del personale dell’amministrazione giudiziaria».</w:t>
      </w:r>
    </w:p>
    <w:p w:rsidR="001B47B7" w:rsidRPr="009B69EE" w:rsidP="4D9D4502" w14:paraId="4089B73F" w14:textId="3F9AD673">
      <w:pPr>
        <w:spacing w:after="120" w:line="280" w:lineRule="exact"/>
        <w:jc w:val="both"/>
        <w:rPr>
          <w:rFonts w:eastAsia="Calibri"/>
        </w:rPr>
      </w:pPr>
      <w:r w:rsidRPr="009B69EE">
        <w:rPr>
          <w:bdr w:val="none" w:sz="0" w:space="0" w:color="auto" w:frame="1"/>
        </w:rPr>
        <w:t>3.</w:t>
      </w:r>
      <w:r w:rsidRPr="009B69EE">
        <w:rPr>
          <w:szCs w:val="20"/>
          <w:bdr w:val="none" w:sz="0" w:space="0" w:color="auto" w:frame="1"/>
        </w:rPr>
        <w:t xml:space="preserve"> </w:t>
      </w:r>
      <w:r w:rsidRPr="009B69EE" w:rsidR="7D5B4B4C">
        <w:rPr>
          <w:rFonts w:eastAsia="Calibri"/>
        </w:rPr>
        <w:t>Al fine di dare attuazione alle disposizioni previste dall’articolo 13, comma 2, del decreto-legge 22 giugno 2023, n</w:t>
      </w:r>
      <w:r w:rsidRPr="009B69EE" w:rsidR="128D0F5D">
        <w:rPr>
          <w:rFonts w:eastAsia="Calibri"/>
        </w:rPr>
        <w:t>.</w:t>
      </w:r>
      <w:r w:rsidRPr="009B69EE" w:rsidR="7D5B4B4C">
        <w:rPr>
          <w:rFonts w:eastAsia="Calibri"/>
        </w:rPr>
        <w:t xml:space="preserve"> 75, convertito, con modificazioni, dalla legge 10 agosto 2023, n. 112, è prorogata al biennio 2024-2025 l’autorizzazione ad assumere settanta unità di personale dirigenziale di livello non generale, con contratto di lavoro a tempo indeterminato e nei limiti della vigente dotazione organica. </w:t>
      </w:r>
      <w:r w:rsidRPr="009B69EE" w:rsidR="70FAE652">
        <w:rPr>
          <w:rFonts w:eastAsia="Calibri"/>
        </w:rPr>
        <w:t xml:space="preserve">Per l’espletamento delle procedure concorsuali relative all’assunzione del personale di cui al primo periodo, </w:t>
      </w:r>
      <w:r w:rsidRPr="009B69EE" w:rsidR="7D5B4B4C">
        <w:rPr>
          <w:rFonts w:eastAsia="Calibri"/>
        </w:rPr>
        <w:t>è autorizzata la spesa di euro 935.200 per l'anno 2024, cui si provvede mediante corrispondente riduzione, per il medesimo anno, del Fondo di cui all’articolo 16, comma 3, del decreto-legge n</w:t>
      </w:r>
      <w:r w:rsidRPr="009B69EE" w:rsidR="1984EE49">
        <w:rPr>
          <w:rFonts w:eastAsia="Calibri"/>
        </w:rPr>
        <w:t>.</w:t>
      </w:r>
      <w:r w:rsidRPr="009B69EE" w:rsidR="7D5B4B4C">
        <w:rPr>
          <w:rFonts w:eastAsia="Calibri"/>
        </w:rPr>
        <w:t xml:space="preserve"> 75</w:t>
      </w:r>
      <w:r w:rsidRPr="009B69EE" w:rsidR="1984EE49">
        <w:rPr>
          <w:rFonts w:eastAsia="Calibri"/>
        </w:rPr>
        <w:t xml:space="preserve"> del 2023. </w:t>
      </w:r>
      <w:r w:rsidRPr="009B69EE" w:rsidR="7D5B4B4C">
        <w:rPr>
          <w:rFonts w:eastAsia="Calibri"/>
        </w:rPr>
        <w:t>Il Ministro dell’economia e delle finanze è autorizzato ad apportare, con propri decreti, le occorrenti variazioni di bilancio.</w:t>
      </w:r>
    </w:p>
    <w:p w:rsidR="001B47B7" w:rsidRPr="009B69EE" w:rsidP="001B47B7" w14:paraId="112121D0" w14:textId="1A3BA9C6">
      <w:pPr>
        <w:spacing w:after="120" w:line="240" w:lineRule="atLeast"/>
        <w:ind w:right="-1"/>
        <w:jc w:val="both"/>
        <w:rPr>
          <w:szCs w:val="20"/>
          <w:bdr w:val="none" w:sz="0" w:space="0" w:color="auto" w:frame="1"/>
        </w:rPr>
      </w:pPr>
      <w:r w:rsidRPr="009B69EE">
        <w:rPr>
          <w:szCs w:val="20"/>
          <w:bdr w:val="none" w:sz="0" w:space="0" w:color="auto" w:frame="1"/>
        </w:rPr>
        <w:t xml:space="preserve">4. </w:t>
      </w:r>
      <w:r w:rsidRPr="009B69EE">
        <w:rPr>
          <w:szCs w:val="20"/>
          <w:bdr w:val="none" w:sz="0" w:space="0" w:color="auto" w:frame="1"/>
        </w:rPr>
        <w:t>Le disposizioni di cui al comma 1, lett</w:t>
      </w:r>
      <w:r w:rsidRPr="009B69EE" w:rsidR="00E516F2">
        <w:rPr>
          <w:szCs w:val="20"/>
          <w:bdr w:val="none" w:sz="0" w:space="0" w:color="auto" w:frame="1"/>
        </w:rPr>
        <w:t>era</w:t>
      </w:r>
      <w:r w:rsidRPr="009B69EE">
        <w:rPr>
          <w:szCs w:val="20"/>
          <w:bdr w:val="none" w:sz="0" w:space="0" w:color="auto" w:frame="1"/>
        </w:rPr>
        <w:t xml:space="preserve"> </w:t>
      </w:r>
      <w:r w:rsidRPr="009B69EE" w:rsidR="00CC0F0F">
        <w:rPr>
          <w:szCs w:val="20"/>
          <w:bdr w:val="none" w:sz="0" w:space="0" w:color="auto" w:frame="1"/>
        </w:rPr>
        <w:t>a)</w:t>
      </w:r>
      <w:r w:rsidRPr="009B69EE">
        <w:rPr>
          <w:szCs w:val="20"/>
          <w:bdr w:val="none" w:sz="0" w:space="0" w:color="auto" w:frame="1"/>
        </w:rPr>
        <w:t xml:space="preserve">, numeri </w:t>
      </w:r>
      <w:r w:rsidRPr="009B69EE" w:rsidR="00AA35A6">
        <w:rPr>
          <w:szCs w:val="20"/>
          <w:bdr w:val="none" w:sz="0" w:space="0" w:color="auto" w:frame="1"/>
        </w:rPr>
        <w:t>2.</w:t>
      </w:r>
      <w:r w:rsidRPr="009B69EE">
        <w:rPr>
          <w:szCs w:val="20"/>
          <w:bdr w:val="none" w:sz="0" w:space="0" w:color="auto" w:frame="1"/>
        </w:rPr>
        <w:t>1</w:t>
      </w:r>
      <w:r w:rsidRPr="009B69EE" w:rsidR="00AA35A6">
        <w:rPr>
          <w:szCs w:val="20"/>
          <w:bdr w:val="none" w:sz="0" w:space="0" w:color="auto" w:frame="1"/>
        </w:rPr>
        <w:t>)</w:t>
      </w:r>
      <w:r w:rsidRPr="009B69EE">
        <w:rPr>
          <w:szCs w:val="20"/>
          <w:bdr w:val="none" w:sz="0" w:space="0" w:color="auto" w:frame="1"/>
        </w:rPr>
        <w:t xml:space="preserve"> e </w:t>
      </w:r>
      <w:r w:rsidRPr="009B69EE" w:rsidR="00AA35A6">
        <w:rPr>
          <w:szCs w:val="20"/>
          <w:bdr w:val="none" w:sz="0" w:space="0" w:color="auto" w:frame="1"/>
        </w:rPr>
        <w:t>2.</w:t>
      </w:r>
      <w:r w:rsidRPr="009B69EE">
        <w:rPr>
          <w:szCs w:val="20"/>
          <w:bdr w:val="none" w:sz="0" w:space="0" w:color="auto" w:frame="1"/>
        </w:rPr>
        <w:t>3</w:t>
      </w:r>
      <w:r w:rsidRPr="009B69EE" w:rsidR="00AA35A6">
        <w:rPr>
          <w:szCs w:val="20"/>
          <w:bdr w:val="none" w:sz="0" w:space="0" w:color="auto" w:frame="1"/>
        </w:rPr>
        <w:t>)</w:t>
      </w:r>
      <w:r w:rsidRPr="009B69EE">
        <w:rPr>
          <w:szCs w:val="20"/>
          <w:bdr w:val="none" w:sz="0" w:space="0" w:color="auto" w:frame="1"/>
        </w:rPr>
        <w:t>, si applicano anche agli addetti all'ufficio per il processo in servizio alla data di entrata in vigore del presente decreto.</w:t>
      </w:r>
    </w:p>
    <w:p w:rsidR="00F26D15" w:rsidRPr="009B69EE" w:rsidP="00F26D15" w14:paraId="7BC1F24A" w14:textId="15922D3D">
      <w:pPr>
        <w:spacing w:after="120" w:line="240" w:lineRule="atLeast"/>
        <w:ind w:right="-1"/>
        <w:jc w:val="both"/>
      </w:pPr>
      <w:r w:rsidRPr="009B69EE">
        <w:rPr>
          <w:kern w:val="2"/>
          <w14:ligatures w14:val="standardContextual"/>
        </w:rPr>
        <w:t>5</w:t>
      </w:r>
      <w:r w:rsidRPr="009B69EE">
        <w:rPr>
          <w:kern w:val="2"/>
          <w14:ligatures w14:val="standardContextual"/>
        </w:rPr>
        <w:t xml:space="preserve">. Per l’espletamento delle procedure concorsuali relative alle assunzioni dei profili professionali di cui all’articolo 11 del decreto-legge n. 80 del 2021, una quota delle risorse ricompresa nel limite di spesa previsto dal comma 3 dell’articolo 16 del decreto-legge n. 80 del 2021 e non utilizzata per le finalità di cui al comma 1 del medesimo articolo 16, pari ad euro 2.350.000, è destinata ad incrementare le risorse autorizzate dall’articolo 14, comma 13, del decreto-legge n. 80 del 2021, mediante versamento di pari importo per l’anno 2024, delle risorse afferenti </w:t>
      </w:r>
      <w:r w:rsidRPr="009B69EE">
        <w:rPr>
          <w:kern w:val="2"/>
        </w:rPr>
        <w:t xml:space="preserve">all’investimento M1C1 </w:t>
      </w:r>
      <w:r w:rsidRPr="009B69EE" w:rsidR="336CEEB3">
        <w:rPr>
          <w:kern w:val="2"/>
        </w:rPr>
        <w:t>-</w:t>
      </w:r>
      <w:r w:rsidRPr="009B69EE">
        <w:rPr>
          <w:kern w:val="2"/>
        </w:rPr>
        <w:t xml:space="preserve"> 1.8 </w:t>
      </w:r>
      <w:r w:rsidRPr="009B69EE">
        <w:rPr>
          <w:kern w:val="2"/>
          <w14:ligatures w14:val="standardContextual"/>
        </w:rPr>
        <w:t>del PNRR, dai conti correnti di cui all'articolo 1, comma 1038, della legge 30 dicembre 2020, n. 178, all'entrata del bilancio dello Stato, per la successiva riassegnazione ai pertinenti capitoli di spesa dello stato di previsione del Ministero della giustizia.</w:t>
      </w:r>
    </w:p>
    <w:p w:rsidR="001A3BEB" w:rsidRPr="009B69EE" w:rsidP="001A3BEB" w14:paraId="230A40CA" w14:textId="77777777">
      <w:pPr>
        <w:spacing w:after="120"/>
        <w:ind w:right="-1"/>
        <w:jc w:val="both"/>
        <w:rPr>
          <w:b/>
          <w:bCs/>
          <w:kern w:val="2"/>
          <w14:ligatures w14:val="standardContextual"/>
        </w:rPr>
      </w:pPr>
      <w:r w:rsidRPr="009B69EE">
        <w:rPr>
          <w:b/>
          <w:bCs/>
          <w:kern w:val="2"/>
          <w14:ligatures w14:val="standardContextual"/>
        </w:rPr>
        <w:t xml:space="preserve">6. </w:t>
      </w:r>
      <w:r w:rsidRPr="009B69EE">
        <w:rPr>
          <w:b/>
          <w:bCs/>
        </w:rPr>
        <w:t>All’articolo 67 delle norme di attuazione, di coordinamento e transitorie del codice di procedura penale, di cui al decreto legislativo 28 luglio 1989, n. 271, sono apportate le seguenti modificazioni:</w:t>
      </w:r>
    </w:p>
    <w:p w:rsidR="00777F4B" w:rsidRPr="009B69EE" w:rsidP="001A3BEB" w14:paraId="011AFB15" w14:textId="46B67AD8">
      <w:pPr>
        <w:spacing w:after="120"/>
        <w:ind w:right="-1"/>
        <w:jc w:val="both"/>
        <w:rPr>
          <w:b/>
          <w:bCs/>
          <w:kern w:val="2"/>
          <w14:ligatures w14:val="standardContextual"/>
        </w:rPr>
      </w:pPr>
      <w:r w:rsidRPr="009B69EE">
        <w:rPr>
          <w:b/>
          <w:bCs/>
        </w:rPr>
        <w:t xml:space="preserve">a) </w:t>
      </w:r>
      <w:r w:rsidRPr="009B69EE" w:rsidR="11F9548F">
        <w:rPr>
          <w:b/>
          <w:bCs/>
        </w:rPr>
        <w:t>al comma 2, dopo la parola</w:t>
      </w:r>
      <w:r w:rsidRPr="009B69EE">
        <w:t>: «</w:t>
      </w:r>
      <w:r w:rsidRPr="009B69EE" w:rsidR="11F9548F">
        <w:rPr>
          <w:b/>
          <w:bCs/>
        </w:rPr>
        <w:t>interpretariato</w:t>
      </w:r>
      <w:r w:rsidRPr="009B69EE">
        <w:rPr>
          <w:bdr w:val="none" w:sz="0" w:space="0" w:color="auto" w:frame="1"/>
        </w:rPr>
        <w:t>»</w:t>
      </w:r>
      <w:r w:rsidRPr="009B69EE" w:rsidR="11F9548F">
        <w:rPr>
          <w:b/>
          <w:bCs/>
        </w:rPr>
        <w:t xml:space="preserve"> è inserito il seguente segno di interpunzione:</w:t>
      </w:r>
      <w:r w:rsidRPr="009B69EE" w:rsidR="15D8DD17">
        <w:rPr>
          <w:b/>
          <w:bCs/>
        </w:rPr>
        <w:t xml:space="preserve"> </w:t>
      </w:r>
      <w:r w:rsidRPr="009B69EE">
        <w:t xml:space="preserve"> «</w:t>
      </w:r>
      <w:r w:rsidRPr="009B69EE" w:rsidR="11F9548F">
        <w:rPr>
          <w:b/>
          <w:bCs/>
        </w:rPr>
        <w:t>,</w:t>
      </w:r>
      <w:r w:rsidRPr="009B69EE">
        <w:rPr>
          <w:bdr w:val="none" w:sz="0" w:space="0" w:color="auto" w:frame="1"/>
        </w:rPr>
        <w:t>»</w:t>
      </w:r>
      <w:r w:rsidRPr="009B69EE" w:rsidR="11F9548F">
        <w:rPr>
          <w:b/>
          <w:bCs/>
        </w:rPr>
        <w:t xml:space="preserve"> ed è soppressa la parola</w:t>
      </w:r>
      <w:r w:rsidRPr="009B69EE">
        <w:rPr>
          <w:b/>
          <w:bCs/>
        </w:rPr>
        <w:t>:</w:t>
      </w:r>
      <w:r w:rsidRPr="009B69EE">
        <w:t xml:space="preserve"> «</w:t>
      </w:r>
      <w:r w:rsidRPr="009B69EE" w:rsidR="11F9548F">
        <w:rPr>
          <w:b/>
          <w:bCs/>
        </w:rPr>
        <w:t>e</w:t>
      </w:r>
      <w:r w:rsidRPr="009B69EE">
        <w:rPr>
          <w:bdr w:val="none" w:sz="0" w:space="0" w:color="auto" w:frame="1"/>
        </w:rPr>
        <w:t>»</w:t>
      </w:r>
      <w:r w:rsidRPr="009B69EE" w:rsidR="11F9548F">
        <w:rPr>
          <w:b/>
          <w:bCs/>
        </w:rPr>
        <w:t>; dopo la parola</w:t>
      </w:r>
      <w:r w:rsidRPr="009B69EE">
        <w:rPr>
          <w:b/>
          <w:bCs/>
        </w:rPr>
        <w:t>:</w:t>
      </w:r>
      <w:r w:rsidRPr="009B69EE">
        <w:t xml:space="preserve"> «</w:t>
      </w:r>
      <w:r w:rsidRPr="009B69EE" w:rsidR="11F9548F">
        <w:rPr>
          <w:b/>
          <w:bCs/>
        </w:rPr>
        <w:t>traduzione</w:t>
      </w:r>
      <w:r w:rsidRPr="009B69EE">
        <w:rPr>
          <w:bdr w:val="none" w:sz="0" w:space="0" w:color="auto" w:frame="1"/>
        </w:rPr>
        <w:t>»</w:t>
      </w:r>
      <w:r w:rsidRPr="009B69EE" w:rsidR="11F9548F">
        <w:rPr>
          <w:b/>
          <w:bCs/>
        </w:rPr>
        <w:t xml:space="preserve"> è aggiunta la seguente:</w:t>
      </w:r>
      <w:r w:rsidRPr="009B69EE" w:rsidR="71A9D15A">
        <w:rPr>
          <w:b/>
          <w:bCs/>
        </w:rPr>
        <w:t xml:space="preserve"> </w:t>
      </w:r>
      <w:r w:rsidRPr="009B69EE">
        <w:t xml:space="preserve"> «</w:t>
      </w:r>
      <w:r w:rsidRPr="009B69EE" w:rsidR="11F9548F">
        <w:rPr>
          <w:b/>
          <w:bCs/>
        </w:rPr>
        <w:t>trascrizione</w:t>
      </w:r>
      <w:r w:rsidRPr="009B69EE">
        <w:rPr>
          <w:bdr w:val="none" w:sz="0" w:space="0" w:color="auto" w:frame="1"/>
        </w:rPr>
        <w:t>»</w:t>
      </w:r>
      <w:r w:rsidRPr="009B69EE" w:rsidR="11F9548F">
        <w:rPr>
          <w:b/>
          <w:bCs/>
        </w:rPr>
        <w:t>;</w:t>
      </w:r>
    </w:p>
    <w:p w:rsidR="001A3BEB" w:rsidRPr="009B69EE" w:rsidP="7AC21B8F" w14:paraId="52200E2D" w14:textId="1BE3F70D">
      <w:pPr>
        <w:spacing w:after="120"/>
        <w:jc w:val="both"/>
        <w:rPr>
          <w:b/>
          <w:bCs/>
          <w:i/>
          <w:iCs/>
        </w:rPr>
      </w:pPr>
      <w:r w:rsidRPr="009B69EE">
        <w:rPr>
          <w:b/>
          <w:bCs/>
        </w:rPr>
        <w:t xml:space="preserve">b) </w:t>
      </w:r>
      <w:r w:rsidRPr="009B69EE" w:rsidR="11F9548F">
        <w:rPr>
          <w:b/>
          <w:bCs/>
        </w:rPr>
        <w:t>dopo il comma 5 sono aggiunti i seguenti:</w:t>
      </w:r>
      <w:r w:rsidRPr="009B69EE">
        <w:t xml:space="preserve"> «</w:t>
      </w:r>
      <w:r w:rsidRPr="009B69EE" w:rsidR="11F9548F">
        <w:rPr>
          <w:b/>
          <w:bCs/>
        </w:rPr>
        <w:t>5-</w:t>
      </w:r>
      <w:r w:rsidRPr="009B69EE" w:rsidR="11F9548F">
        <w:rPr>
          <w:b/>
          <w:bCs/>
          <w:i/>
          <w:iCs/>
        </w:rPr>
        <w:t>bis</w:t>
      </w:r>
      <w:r w:rsidRPr="009B69EE" w:rsidR="11F9548F">
        <w:rPr>
          <w:b/>
          <w:bCs/>
        </w:rPr>
        <w:t>.</w:t>
      </w:r>
      <w:r w:rsidRPr="009B69EE" w:rsidR="11F9548F">
        <w:rPr>
          <w:b/>
          <w:bCs/>
          <w:lang w:eastAsia="ja-JP"/>
        </w:rPr>
        <w:t xml:space="preserve"> Con decreto del Ministro della giustizia, adottato di concerto con il Ministro </w:t>
      </w:r>
      <w:r w:rsidRPr="009B69EE" w:rsidR="11F9548F">
        <w:rPr>
          <w:b/>
          <w:bCs/>
        </w:rPr>
        <w:t xml:space="preserve">dell'economia e delle finanze e con il Ministro delle imprese e del made in </w:t>
      </w:r>
      <w:r w:rsidRPr="009B69EE" w:rsidR="11F9548F">
        <w:rPr>
          <w:b/>
          <w:bCs/>
        </w:rPr>
        <w:t>Italy</w:t>
      </w:r>
      <w:r w:rsidRPr="009B69EE" w:rsidR="11F9548F">
        <w:rPr>
          <w:b/>
          <w:bCs/>
          <w:lang w:eastAsia="ja-JP"/>
        </w:rPr>
        <w:t>, sono stabilite le ulteriori categorie dell'albo e i settori di specializzazione di ciascuna categoria.</w:t>
      </w:r>
      <w:r w:rsidRPr="009B69EE">
        <w:rPr>
          <w:bdr w:val="none" w:sz="0" w:space="0" w:color="auto" w:frame="1"/>
        </w:rPr>
        <w:t>»</w:t>
      </w:r>
      <w:r w:rsidRPr="009B69EE" w:rsidR="11F9548F">
        <w:rPr>
          <w:b/>
          <w:bCs/>
        </w:rPr>
        <w:t>.</w:t>
      </w:r>
    </w:p>
    <w:p w:rsidR="00777F4B" w:rsidRPr="009B69EE" w:rsidP="001A3BEB" w14:paraId="598979D7" w14:textId="2C22E7B6">
      <w:pPr>
        <w:spacing w:after="120"/>
        <w:jc w:val="both"/>
        <w:rPr>
          <w:b/>
          <w:bCs/>
        </w:rPr>
      </w:pPr>
      <w:r w:rsidRPr="009B69EE">
        <w:rPr>
          <w:b/>
          <w:bCs/>
          <w:lang w:eastAsia="ja-JP"/>
        </w:rPr>
        <w:t xml:space="preserve">7. </w:t>
      </w:r>
      <w:r w:rsidRPr="009B69EE">
        <w:rPr>
          <w:b/>
          <w:bCs/>
          <w:lang w:eastAsia="ja-JP"/>
        </w:rPr>
        <w:t>Nelle more dell’adozione del decreto di cui all’articolo 67, comma 5-</w:t>
      </w:r>
      <w:r w:rsidRPr="009B69EE">
        <w:rPr>
          <w:b/>
          <w:bCs/>
          <w:i/>
          <w:iCs/>
          <w:lang w:eastAsia="ja-JP"/>
        </w:rPr>
        <w:t xml:space="preserve">bis, </w:t>
      </w:r>
      <w:r w:rsidRPr="009B69EE">
        <w:rPr>
          <w:b/>
          <w:bCs/>
        </w:rPr>
        <w:t>delle norme di attuazione, di coordinamento e transitorie del codice di procedura penale, di cui al decreto legislativo n. 271 del 1989,</w:t>
      </w:r>
      <w:r w:rsidRPr="009B69EE">
        <w:rPr>
          <w:b/>
          <w:bCs/>
          <w:lang w:eastAsia="ja-JP"/>
        </w:rPr>
        <w:t xml:space="preserve"> le ulteriori categorie dell'albo dei periti e i settori di specializzazione di ciascuna categoria sono quelli di cui agli allegati A e B al decreto </w:t>
      </w:r>
      <w:r w:rsidRPr="009B69EE">
        <w:rPr>
          <w:b/>
          <w:bCs/>
        </w:rPr>
        <w:t>del Ministro della giustizia 4 agosto 2023, n. 109, ove compatibili.</w:t>
      </w:r>
    </w:p>
    <w:p w:rsidR="00C57E35" w:rsidRPr="009B69EE" w:rsidP="004D1778" w14:paraId="6355546C" w14:textId="10449359">
      <w:pPr>
        <w:spacing w:after="120" w:line="240" w:lineRule="atLeast"/>
        <w:ind w:right="-1"/>
        <w:jc w:val="both"/>
        <w:rPr>
          <w:szCs w:val="20"/>
          <w:bdr w:val="none" w:sz="0" w:space="0" w:color="auto" w:frame="1"/>
          <w:lang w:val="x-none"/>
        </w:rPr>
      </w:pPr>
    </w:p>
    <w:p w:rsidR="009F1D9F" w:rsidRPr="009B69EE" w:rsidP="00011A3B" w14:paraId="732624F1" w14:textId="68DE9FE1">
      <w:pPr>
        <w:pStyle w:val="Heading2"/>
        <w:numPr>
          <w:ilvl w:val="0"/>
          <w:numId w:val="28"/>
        </w:numPr>
        <w:spacing w:before="0" w:after="120" w:line="240" w:lineRule="atLeast"/>
        <w:ind w:left="0" w:firstLine="0"/>
        <w:rPr>
          <w:rFonts w:eastAsia="Calibri" w:cs="Times New Roman"/>
          <w:lang w:eastAsia="en-US"/>
        </w:rPr>
      </w:pPr>
      <w:bookmarkStart w:id="103" w:name="_Hlk153793719"/>
      <w:r w:rsidRPr="009B69EE">
        <w:rPr>
          <w:rFonts w:eastAsia="Calibri" w:cs="Times New Roman"/>
          <w:lang w:eastAsia="en-US"/>
        </w:rPr>
        <w:t xml:space="preserve">                                                                                                                                   </w:t>
      </w:r>
      <w:r w:rsidRPr="009B69EE" w:rsidR="39029662">
        <w:rPr>
          <w:rFonts w:eastAsia="Calibri" w:cs="Times New Roman"/>
          <w:lang w:eastAsia="en-US"/>
        </w:rPr>
        <w:t xml:space="preserve">                 </w:t>
      </w:r>
      <w:bookmarkStart w:id="104" w:name="_Toc2058105114"/>
      <w:bookmarkStart w:id="105" w:name="_Toc159526399"/>
      <w:r w:rsidRPr="009B69EE" w:rsidR="2559C466">
        <w:rPr>
          <w:rFonts w:eastAsia="Calibri" w:cs="Times New Roman"/>
          <w:lang w:eastAsia="en-US"/>
        </w:rPr>
        <w:t>(</w:t>
      </w:r>
      <w:r w:rsidRPr="009B69EE" w:rsidR="2B76415E">
        <w:rPr>
          <w:rFonts w:eastAsia="Calibri" w:cs="Times New Roman"/>
          <w:lang w:eastAsia="en-US"/>
        </w:rPr>
        <w:t>Incentivi per gli uffici giudiziari per il conseguimento degli obiettivi stabiliti dal Piano nazionale di ripresa e resilienza)</w:t>
      </w:r>
      <w:bookmarkEnd w:id="104"/>
      <w:bookmarkEnd w:id="105"/>
    </w:p>
    <w:p w:rsidR="009F1D9F" w:rsidRPr="009B69EE" w:rsidP="003D48FF" w14:paraId="7089DFDD" w14:textId="11D192FA">
      <w:pPr>
        <w:spacing w:after="120" w:line="240" w:lineRule="atLeast"/>
        <w:ind w:right="-1"/>
        <w:jc w:val="both"/>
      </w:pPr>
      <w:bookmarkStart w:id="106" w:name="_Hlk149828884"/>
      <w:r w:rsidRPr="009B69EE">
        <w:t xml:space="preserve">1. Ai fini del </w:t>
      </w:r>
      <w:bookmarkStart w:id="107" w:name="_Hlk152837049"/>
      <w:r w:rsidRPr="009B69EE">
        <w:t>conseguimento degli obiettivi stabiliti dal P</w:t>
      </w:r>
      <w:r w:rsidRPr="009B69EE" w:rsidR="06D611A8">
        <w:t>NRR</w:t>
      </w:r>
      <w:bookmarkEnd w:id="107"/>
      <w:r w:rsidRPr="009B69EE">
        <w:t xml:space="preserve"> </w:t>
      </w:r>
      <w:bookmarkEnd w:id="103"/>
      <w:r w:rsidRPr="009B69EE">
        <w:t xml:space="preserve">il Ministero della giustizia rileva, per ciascun ufficio giudiziario, la percentuale di riduzione dei procedimenti civili </w:t>
      </w:r>
      <w:r w:rsidRPr="009B69EE" w:rsidR="007325AB">
        <w:t xml:space="preserve">pendenti </w:t>
      </w:r>
      <w:r w:rsidRPr="009B69EE" w:rsidR="001B47B7">
        <w:t>per ciascuna delle annualità di attuazione del PNRR e procede all’individuazione dei corrispondenti obiettivi annuali.</w:t>
      </w:r>
    </w:p>
    <w:p w:rsidR="009F1D9F" w:rsidRPr="009B69EE" w:rsidP="004D1778" w14:paraId="745E1C3D" w14:textId="10CC42A9">
      <w:pPr>
        <w:pStyle w:val="BodyTextIndent"/>
        <w:spacing w:line="240" w:lineRule="atLeast"/>
        <w:ind w:left="0" w:right="-1"/>
        <w:jc w:val="both"/>
      </w:pPr>
      <w:r w:rsidRPr="009B69EE">
        <w:t xml:space="preserve">2. Per </w:t>
      </w:r>
      <w:r w:rsidRPr="009B69EE" w:rsidR="001B47B7">
        <w:t xml:space="preserve">le medesime annualità di cui al comma 1, </w:t>
      </w:r>
      <w:r w:rsidRPr="009B69EE">
        <w:t>una quota delle risorse ricomprese nel limite di spesa previsto dagli articoli 11 e 13 del decreto-legge 9 giugno 2021, n. 80, convertito, con modificazioni, dalla legge 6 agosto 2021, n. 113, e non utilizzate per le assunzioni di personale autorizzate dai medesimi articoli è destinata al personale amministrativo a titolo di incentivo e, a tal fine, è ripartita tra gli uffici giudiziari di cui al comma 1 sulla base del grado di conseguimento degli obiettivi annuali individuati.</w:t>
      </w:r>
    </w:p>
    <w:bookmarkEnd w:id="106"/>
    <w:p w:rsidR="009F1D9F" w:rsidRPr="009B69EE" w:rsidP="004D1778" w14:paraId="38A3CA6B" w14:textId="0E29D6DD">
      <w:pPr>
        <w:pStyle w:val="BodyTextIndent"/>
        <w:spacing w:line="240" w:lineRule="atLeast"/>
        <w:ind w:left="0" w:right="-1"/>
        <w:jc w:val="both"/>
      </w:pPr>
      <w:r w:rsidRPr="009B69EE">
        <w:t xml:space="preserve">3. Gli incentivi </w:t>
      </w:r>
      <w:r w:rsidRPr="009B69EE" w:rsidR="161F18D5">
        <w:t>di cui al comma 2, comprensivi degli oneri previdenziali e assistenziali a carico dell’Amministra</w:t>
      </w:r>
      <w:r w:rsidRPr="009B69EE" w:rsidR="13D79325">
        <w:t xml:space="preserve">zione </w:t>
      </w:r>
      <w:r w:rsidRPr="009B69EE">
        <w:t xml:space="preserve">sono </w:t>
      </w:r>
      <w:r w:rsidRPr="009B69EE" w:rsidR="457A7FF9">
        <w:t>co</w:t>
      </w:r>
      <w:r w:rsidRPr="009B69EE" w:rsidR="4FACDDA5">
        <w:t xml:space="preserve">rrisposti al personale amministrativo, </w:t>
      </w:r>
      <w:r w:rsidRPr="009B69EE">
        <w:t>nell’ambito di ciascun ufficio, sulla base dei criteri previsti dalla contrattazione integrativa relativa all’utilizzo del fondo risorse decentrate.</w:t>
      </w:r>
    </w:p>
    <w:p w:rsidR="009F1D9F" w:rsidRPr="009B69EE" w:rsidP="004D1778" w14:paraId="7E993DAA" w14:textId="72861B92">
      <w:pPr>
        <w:pStyle w:val="BodyTextIndent"/>
        <w:spacing w:line="240" w:lineRule="atLeast"/>
        <w:ind w:left="0" w:right="-1"/>
        <w:jc w:val="both"/>
      </w:pPr>
      <w:r w:rsidRPr="009B69EE">
        <w:t>4</w:t>
      </w:r>
      <w:r w:rsidRPr="009B69EE">
        <w:t>. Con decreto del Ministro della giustizia, adottato di concerto con il Ministro dell’economia e delle finanze entro</w:t>
      </w:r>
      <w:r w:rsidRPr="009B69EE" w:rsidR="00C84297">
        <w:t xml:space="preserve"> </w:t>
      </w:r>
      <w:r w:rsidRPr="009B69EE" w:rsidR="3B95AA6E">
        <w:t>sei mesi dalla scadenza di ciascuna delle annualità di cui al comma 1</w:t>
      </w:r>
      <w:r w:rsidRPr="009B69EE">
        <w:t xml:space="preserve">, è stabilita, </w:t>
      </w:r>
      <w:r w:rsidRPr="009B69EE" w:rsidR="00951624">
        <w:t>la quota delle risorse non utilizzate per le assunzioni di personale da destinare annualmente alle finalità di cui al comma 2.</w:t>
      </w:r>
    </w:p>
    <w:p w:rsidR="009F1D9F" w:rsidRPr="009B69EE" w:rsidP="004D1778" w14:paraId="485EC703" w14:textId="2B4679C9">
      <w:pPr>
        <w:pStyle w:val="BodyTextIndent"/>
        <w:spacing w:line="240" w:lineRule="atLeast"/>
        <w:ind w:left="0" w:right="-1"/>
        <w:jc w:val="both"/>
      </w:pPr>
      <w:r w:rsidRPr="009B69EE">
        <w:t>5</w:t>
      </w:r>
      <w:r w:rsidRPr="009B69EE">
        <w:t xml:space="preserve">. </w:t>
      </w:r>
      <w:r w:rsidRPr="009B69EE" w:rsidR="00B97653">
        <w:t xml:space="preserve">Le risorse individuate con il decreto di cui al comma 4, afferenti </w:t>
      </w:r>
      <w:r w:rsidRPr="009B69EE" w:rsidR="3866DE50">
        <w:rPr>
          <w:b/>
          <w:bCs/>
        </w:rPr>
        <w:t xml:space="preserve">all’investimento </w:t>
      </w:r>
      <w:r w:rsidRPr="009B69EE" w:rsidR="00B97653">
        <w:t>M1C1</w:t>
      </w:r>
      <w:r w:rsidRPr="009B69EE" w:rsidR="0082162F">
        <w:t xml:space="preserve"> - </w:t>
      </w:r>
      <w:r w:rsidRPr="009B69EE" w:rsidR="00B97653">
        <w:t xml:space="preserve"> </w:t>
      </w:r>
      <w:r w:rsidRPr="009B69EE" w:rsidR="0082162F">
        <w:t>1.8</w:t>
      </w:r>
      <w:r w:rsidRPr="009B69EE" w:rsidR="00B97653">
        <w:t>. del PNRR, sono versate</w:t>
      </w:r>
      <w:r w:rsidRPr="009B69EE">
        <w:t xml:space="preserve"> nei corrispondenti anni, dai conti correnti di cui all'articolo 1, comma 1038, della legge 30 dicembre 2020, n. 178, all'entrata del bilancio dello Stato, per la successiva riassegnazione ai pertinenti capitoli di spesa dello stato di previsione del Ministero della giustizia.</w:t>
      </w:r>
    </w:p>
    <w:p w:rsidR="000C2D51" w:rsidRPr="009B69EE" w:rsidP="004D1778" w14:paraId="2606E198" w14:textId="77777777">
      <w:pPr>
        <w:spacing w:after="120" w:line="240" w:lineRule="atLeast"/>
        <w:ind w:right="-1"/>
        <w:jc w:val="both"/>
        <w:rPr>
          <w:szCs w:val="20"/>
        </w:rPr>
      </w:pPr>
    </w:p>
    <w:p w:rsidR="00C72F8B" w:rsidRPr="009B69EE" w:rsidP="00011A3B" w14:paraId="0969C2FF" w14:textId="549047A5">
      <w:pPr>
        <w:pStyle w:val="Heading2"/>
        <w:numPr>
          <w:ilvl w:val="0"/>
          <w:numId w:val="27"/>
        </w:numPr>
        <w:spacing w:before="0" w:after="120" w:line="240" w:lineRule="atLeast"/>
        <w:ind w:left="0"/>
        <w:rPr>
          <w:rFonts w:eastAsia="Times New Roman" w:cs="Times New Roman"/>
          <w:lang w:eastAsia="en-US"/>
        </w:rPr>
      </w:pPr>
      <w:r w:rsidRPr="009B69EE">
        <w:rPr>
          <w:rFonts w:asciiTheme="minorHAnsi" w:hAnsiTheme="minorHAnsi"/>
          <w:lang w:eastAsia="en-US"/>
        </w:rPr>
        <w:t xml:space="preserve">                                                                                                                                                </w:t>
      </w:r>
      <w:bookmarkStart w:id="108" w:name="_Toc157500637"/>
      <w:bookmarkStart w:id="109" w:name="_Toc157514436"/>
      <w:bookmarkStart w:id="110" w:name="_Toc157500638"/>
      <w:bookmarkStart w:id="111" w:name="_Toc157514437"/>
      <w:bookmarkStart w:id="112" w:name="_Toc157500639"/>
      <w:bookmarkStart w:id="113" w:name="_Toc157514438"/>
      <w:bookmarkStart w:id="114" w:name="_Toc157500640"/>
      <w:bookmarkStart w:id="115" w:name="_Toc157514439"/>
      <w:bookmarkStart w:id="116" w:name="_Toc157500641"/>
      <w:bookmarkStart w:id="117" w:name="_Toc157514440"/>
      <w:bookmarkStart w:id="118" w:name="_Toc157500642"/>
      <w:bookmarkStart w:id="119" w:name="_Toc157514441"/>
      <w:bookmarkStart w:id="120" w:name="_Toc157500643"/>
      <w:bookmarkStart w:id="121" w:name="_Toc157514442"/>
      <w:bookmarkStart w:id="122" w:name="_Toc801337894"/>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9B69EE" w:rsidR="7D633A7F">
        <w:rPr>
          <w:rFonts w:asciiTheme="minorHAnsi" w:hAnsiTheme="minorHAnsi"/>
          <w:lang w:eastAsia="en-US"/>
        </w:rPr>
        <w:t xml:space="preserve">                                                                                                                                                         </w:t>
      </w:r>
      <w:bookmarkStart w:id="123" w:name="_Toc159526400"/>
      <w:r w:rsidRPr="009B69EE" w:rsidR="494CB849">
        <w:rPr>
          <w:rFonts w:asciiTheme="minorHAnsi" w:hAnsiTheme="minorHAnsi"/>
          <w:lang w:eastAsia="en-US"/>
        </w:rPr>
        <w:t>(</w:t>
      </w:r>
      <w:r w:rsidRPr="009B69EE" w:rsidR="494CB849">
        <w:rPr>
          <w:rFonts w:eastAsia="Times New Roman" w:cs="Times New Roman"/>
          <w:lang w:eastAsia="en-US"/>
        </w:rPr>
        <w:t>Disposizioni in materia reclutamento di magistrati</w:t>
      </w:r>
      <w:r w:rsidRPr="009B69EE" w:rsidR="0AA1B72C">
        <w:rPr>
          <w:rFonts w:eastAsia="Times New Roman" w:cs="Times New Roman"/>
          <w:lang w:eastAsia="en-US"/>
        </w:rPr>
        <w:t xml:space="preserve"> ordinari</w:t>
      </w:r>
      <w:r w:rsidRPr="009B69EE" w:rsidR="494CB849">
        <w:rPr>
          <w:rFonts w:eastAsia="Times New Roman" w:cs="Times New Roman"/>
          <w:lang w:eastAsia="en-US"/>
        </w:rPr>
        <w:t>)</w:t>
      </w:r>
      <w:bookmarkEnd w:id="122"/>
      <w:bookmarkEnd w:id="123"/>
    </w:p>
    <w:p w:rsidR="00ED3D2A" w:rsidRPr="009B69EE" w:rsidP="00745EEE" w14:paraId="7C8C70B4" w14:textId="423C2D21">
      <w:pPr>
        <w:spacing w:after="120" w:line="240" w:lineRule="atLeast"/>
        <w:jc w:val="both"/>
        <w:rPr>
          <w:strike/>
        </w:rPr>
      </w:pPr>
      <w:r w:rsidRPr="00B1740C">
        <w:rPr>
          <w:b/>
          <w:highlight w:val="yellow"/>
        </w:rPr>
        <w:t>(IN ATTESA PROPOSTA DELLA PCM)</w:t>
      </w:r>
    </w:p>
    <w:p w:rsidR="00C86AC5" w:rsidRPr="009B69EE" w:rsidP="5E565CBB" w14:paraId="56FC5D8B" w14:textId="77777777">
      <w:pPr>
        <w:tabs>
          <w:tab w:val="left" w:pos="7655"/>
        </w:tabs>
        <w:spacing w:after="120"/>
        <w:jc w:val="both"/>
        <w:rPr>
          <w:strike/>
        </w:rPr>
      </w:pPr>
    </w:p>
    <w:p w:rsidR="0077560B" w:rsidRPr="009B69EE" w:rsidP="5962C190" w14:paraId="1FF8D692" w14:textId="16CBF506">
      <w:pPr>
        <w:pStyle w:val="Heading2"/>
        <w:numPr>
          <w:ilvl w:val="0"/>
          <w:numId w:val="43"/>
        </w:numPr>
        <w:spacing w:before="0" w:after="120" w:line="240" w:lineRule="atLeast"/>
        <w:ind w:left="360"/>
        <w:rPr>
          <w:rFonts w:eastAsia="Calibri" w:cs="Times New Roman"/>
          <w:lang w:eastAsia="en-US"/>
        </w:rPr>
      </w:pPr>
      <w:r w:rsidRPr="009B69EE">
        <w:rPr>
          <w:rFonts w:eastAsia="Calibri" w:cs="Times New Roman"/>
          <w:lang w:eastAsia="en-US"/>
        </w:rPr>
        <w:t xml:space="preserve">                                                                                                                                                 </w:t>
      </w:r>
      <w:bookmarkStart w:id="124" w:name="_Toc106507033"/>
      <w:bookmarkStart w:id="125" w:name="_Toc159526402"/>
      <w:r w:rsidRPr="009B69EE">
        <w:rPr>
          <w:rFonts w:eastAsia="Calibri" w:cs="Times New Roman"/>
          <w:lang w:eastAsia="en-US"/>
        </w:rPr>
        <w:t>(Disposizioni in materia di pignoramento di crediti verso terzi)</w:t>
      </w:r>
      <w:bookmarkEnd w:id="124"/>
      <w:bookmarkEnd w:id="125"/>
    </w:p>
    <w:p w:rsidR="0077560B" w:rsidRPr="009B69EE" w:rsidP="004D1778" w14:paraId="13625F7D" w14:textId="171D39FE">
      <w:pPr>
        <w:spacing w:after="120" w:line="240" w:lineRule="atLeast"/>
      </w:pPr>
      <w:r w:rsidRPr="009B69EE">
        <w:t xml:space="preserve">1. Al </w:t>
      </w:r>
      <w:r w:rsidRPr="009B69EE" w:rsidR="00FF0EB7">
        <w:t>c</w:t>
      </w:r>
      <w:r w:rsidRPr="009B69EE" w:rsidR="00831834">
        <w:t>odice</w:t>
      </w:r>
      <w:r w:rsidRPr="009B69EE">
        <w:t xml:space="preserve"> di procedura civile</w:t>
      </w:r>
      <w:r w:rsidRPr="009B69EE">
        <w:t xml:space="preserve"> sono apportate le seguenti modificazioni:</w:t>
      </w:r>
    </w:p>
    <w:p w:rsidR="0077560B" w:rsidRPr="009B69EE" w:rsidP="00B6408B" w14:paraId="3FF60704" w14:textId="18DEA408">
      <w:pPr>
        <w:spacing w:after="120" w:line="240" w:lineRule="atLeast"/>
        <w:ind w:left="284"/>
        <w:jc w:val="both"/>
      </w:pPr>
      <w:r w:rsidRPr="009B69EE">
        <w:t xml:space="preserve">a) all’articolo 546, primo comma, </w:t>
      </w:r>
      <w:r w:rsidRPr="009B69EE" w:rsidR="001B47B7">
        <w:t xml:space="preserve">il primo periodo è sostituito dal seguente: </w:t>
      </w:r>
      <w:r w:rsidRPr="009B69EE" w:rsidR="41B80DA0">
        <w:t>«</w:t>
      </w:r>
      <w:r w:rsidRPr="009B69EE" w:rsidR="001B47B7">
        <w:t xml:space="preserve">Dal giorno in cui gli è notificato l'atto previsto </w:t>
      </w:r>
      <w:r w:rsidRPr="009B69EE" w:rsidR="001019BA">
        <w:t>ne</w:t>
      </w:r>
      <w:r w:rsidRPr="009B69EE" w:rsidR="001B47B7">
        <w:t>ll</w:t>
      </w:r>
      <w:r w:rsidRPr="009B69EE" w:rsidR="006C579B">
        <w:t>’</w:t>
      </w:r>
      <w:r w:rsidRPr="009B69EE" w:rsidR="001B47B7">
        <w:t>articolo 543, il terzo è soggetto agli obblighi che la legge impone al custode relativamente alle cose e alle somme da lui dovute, nei limiti dell'importo del credito precettato aumentato di 1.000,00 euro per i crediti fino a 1.100,00 euro, di 1.600,00 euro per i crediti da 1.100,01 euro fino a 3.200,00 euro e della metà per i crediti superiori a 3.200,00 euro.</w:t>
      </w:r>
      <w:r w:rsidRPr="009B69EE" w:rsidR="4F34039A">
        <w:t>»</w:t>
      </w:r>
      <w:r w:rsidRPr="009B69EE" w:rsidR="001B47B7">
        <w:t>;</w:t>
      </w:r>
    </w:p>
    <w:p w:rsidR="0077560B" w:rsidRPr="009B69EE" w:rsidP="00B6408B" w14:paraId="5C77FEAA" w14:textId="3CD2D922">
      <w:pPr>
        <w:spacing w:after="120" w:line="240" w:lineRule="atLeast"/>
        <w:ind w:left="284"/>
      </w:pPr>
      <w:r w:rsidRPr="009B69EE">
        <w:t>b) dopo l’articolo 551</w:t>
      </w:r>
      <w:r w:rsidRPr="009B69EE" w:rsidR="121FB4BB">
        <w:t xml:space="preserve">, </w:t>
      </w:r>
      <w:r w:rsidRPr="009B69EE">
        <w:t>è inserito il seguente:</w:t>
      </w:r>
    </w:p>
    <w:p w:rsidR="0077560B" w:rsidRPr="009B69EE" w:rsidP="5BE3EFA9" w14:paraId="0271B446" w14:textId="05211E62">
      <w:pPr>
        <w:spacing w:after="120" w:line="240" w:lineRule="atLeast"/>
        <w:ind w:left="540"/>
        <w:jc w:val="center"/>
      </w:pPr>
      <w:r w:rsidRPr="009B69EE">
        <w:rPr>
          <w:szCs w:val="20"/>
          <w:bdr w:val="none" w:sz="0" w:space="0" w:color="auto" w:frame="1"/>
        </w:rPr>
        <w:t>«</w:t>
      </w:r>
      <w:r w:rsidRPr="009B69EE">
        <w:t>Art. 551-</w:t>
      </w:r>
      <w:r w:rsidRPr="009B69EE" w:rsidR="00C63CDF">
        <w:rPr>
          <w:i/>
          <w:iCs/>
        </w:rPr>
        <w:t>bis</w:t>
      </w:r>
    </w:p>
    <w:p w:rsidR="0077560B" w:rsidRPr="009B69EE" w:rsidP="5BE3EFA9" w14:paraId="5F1DA636" w14:textId="265174C8">
      <w:pPr>
        <w:spacing w:after="120" w:line="240" w:lineRule="atLeast"/>
        <w:ind w:left="540"/>
        <w:jc w:val="center"/>
        <w:rPr>
          <w:i/>
          <w:iCs/>
        </w:rPr>
      </w:pPr>
      <w:r w:rsidRPr="009B69EE">
        <w:rPr>
          <w:i/>
          <w:iCs/>
        </w:rPr>
        <w:t>(</w:t>
      </w:r>
      <w:r w:rsidRPr="009B69EE">
        <w:rPr>
          <w:i/>
          <w:iCs/>
        </w:rPr>
        <w:t>Efficacia del pignoramento di crediti del debitore verso terzi</w:t>
      </w:r>
      <w:r w:rsidRPr="009B69EE">
        <w:rPr>
          <w:i/>
          <w:iCs/>
        </w:rPr>
        <w:t>)</w:t>
      </w:r>
    </w:p>
    <w:p w:rsidR="0077560B" w:rsidRPr="009B69EE" w:rsidP="5BE3EFA9" w14:paraId="0F7E5C16" w14:textId="77777777">
      <w:pPr>
        <w:spacing w:after="120" w:line="240" w:lineRule="atLeast"/>
        <w:ind w:left="540"/>
        <w:jc w:val="both"/>
      </w:pPr>
      <w:r w:rsidRPr="009B69EE">
        <w:t>Salvo che sia già stata pronunciata l’ordinanza di assegnazione delle somme o sia già intervenuta l’estinzione o la chiusura anticipata del processo esecutivo, il pignoramento di crediti del debitore verso terzi perde efficacia decorsi dieci anni dalla notifica al terzo del pignoramento o della dichiarazione di interesse di cui al secondo comma.</w:t>
      </w:r>
    </w:p>
    <w:p w:rsidR="0077560B" w:rsidRPr="009B69EE" w:rsidP="5BE3EFA9" w14:paraId="7D9F62C6" w14:textId="77777777">
      <w:pPr>
        <w:spacing w:after="120" w:line="240" w:lineRule="atLeast"/>
        <w:ind w:left="540"/>
        <w:jc w:val="both"/>
      </w:pPr>
      <w:r w:rsidRPr="009B69EE">
        <w:t>Al fine di conservare l’efficacia del pignoramento, nei due anni antecedenti alla scadenza del termine decennale di cui al primo comma il creditore pignorante o il creditore intervenuto a norma dell’articolo 525 può notificare a tutte le parti e al terzo una dichiarazione di interesse al mantenimento del vincolo pignoratizio. La dichiarazione contiene l’indicazione della data di notifica del pignoramento, dell’ufficio giudiziario innanzi al quale è pendente la procedura esecutiva, delle parti, del titolo esecutivo e del numero di ruolo della procedura, nonché l’attestazione che il credito persiste. Se la dichiarazione di interesse è notificata dal creditore intervenuto, la stessa contiene anche la data di deposito dell’atto di intervento. La dichiarazione di interesse è depositata nel fascicolo dell’esecuzione, a pena di inefficacia della stessa, entro dieci giorni dall’ultima notifica. Se il pignoramento è eseguito nei confronti di più terzi, l’inefficacia del medesimo si produce solo nei confronti dei terzi rispetto ai quali non è notificata e depositata la dichiarazione di interesse.</w:t>
      </w:r>
    </w:p>
    <w:p w:rsidR="0077560B" w:rsidRPr="009B69EE" w:rsidP="5BE3EFA9" w14:paraId="669D3B44" w14:textId="77777777">
      <w:pPr>
        <w:spacing w:after="120" w:line="240" w:lineRule="atLeast"/>
        <w:ind w:left="540"/>
        <w:jc w:val="both"/>
      </w:pPr>
      <w:r w:rsidRPr="009B69EE">
        <w:t>In mancanza della notifica della dichiarazione di interesse di cui al secondo comma, il terzo è liberato dagli obblighi previsti dall’articolo 546 decorsi sei mesi dalla scadenza del termine di efficacia del pignoramento previsto dal primo comma.</w:t>
      </w:r>
    </w:p>
    <w:p w:rsidR="0077560B" w:rsidRPr="009B69EE" w:rsidP="5BE3EFA9" w14:paraId="38F78AED" w14:textId="092681B6">
      <w:pPr>
        <w:spacing w:after="120" w:line="240" w:lineRule="atLeast"/>
        <w:ind w:left="540"/>
        <w:jc w:val="both"/>
      </w:pPr>
      <w:r w:rsidRPr="009B69EE">
        <w:t xml:space="preserve">Il processo esecutivo si estingue </w:t>
      </w:r>
      <w:r w:rsidRPr="009B69EE" w:rsidR="0B4B1189">
        <w:rPr>
          <w:b/>
          <w:bCs/>
        </w:rPr>
        <w:t>di diritto</w:t>
      </w:r>
      <w:r w:rsidRPr="009B69EE" w:rsidR="0B4B1189">
        <w:t xml:space="preserve"> </w:t>
      </w:r>
      <w:r w:rsidRPr="009B69EE">
        <w:t xml:space="preserve">decorsi dieci anni dalla notifica al terzo del pignoramento o della successiva dichiarazione di interesse o, se i terzi sono più, dall’ultima delle notifiche ai medesimi. </w:t>
      </w:r>
    </w:p>
    <w:p w:rsidR="0077560B" w:rsidRPr="009B69EE" w:rsidP="5BE3EFA9" w14:paraId="0B997D2B" w14:textId="5CE4D04B">
      <w:pPr>
        <w:spacing w:after="120" w:line="240" w:lineRule="atLeast"/>
        <w:ind w:left="540"/>
        <w:jc w:val="both"/>
      </w:pPr>
      <w:r w:rsidRPr="009B69EE">
        <w:t>Le disposizioni di cui al presente articolo si applicano anche se l’esecuzione è sospesa.</w:t>
      </w:r>
      <w:r w:rsidRPr="009B69EE" w:rsidR="00B6408B">
        <w:rPr>
          <w:szCs w:val="20"/>
          <w:bdr w:val="none" w:sz="0" w:space="0" w:color="auto" w:frame="1"/>
        </w:rPr>
        <w:t>»</w:t>
      </w:r>
      <w:r w:rsidRPr="009B69EE">
        <w:t>;</w:t>
      </w:r>
    </w:p>
    <w:p w:rsidR="0077560B" w:rsidRPr="009B69EE" w:rsidP="00B6408B" w14:paraId="1A6390A6" w14:textId="77777777">
      <w:pPr>
        <w:spacing w:after="120" w:line="240" w:lineRule="atLeast"/>
        <w:ind w:left="284"/>
        <w:jc w:val="both"/>
      </w:pPr>
      <w:r w:rsidRPr="009B69EE">
        <w:t>c) all’articolo 553:</w:t>
      </w:r>
    </w:p>
    <w:p w:rsidR="0077560B" w:rsidRPr="009B69EE" w:rsidP="00B6408B" w14:paraId="78B0E25B" w14:textId="551D2E51">
      <w:pPr>
        <w:spacing w:after="120" w:line="240" w:lineRule="atLeast"/>
        <w:ind w:left="567"/>
        <w:jc w:val="both"/>
      </w:pPr>
      <w:r w:rsidRPr="009B69EE">
        <w:t xml:space="preserve">1) al primo comma, dopo il primo periodo sono aggiunti i seguenti: </w:t>
      </w:r>
      <w:r w:rsidRPr="009B69EE" w:rsidR="686C75AB">
        <w:t>«</w:t>
      </w:r>
      <w:r w:rsidRPr="009B69EE">
        <w:t>La notifica dell’ordinanza di assegnazione è accompagnata da una dichiarazione nella quale il creditore indica al terzo i dati necessari per provvedere al pagamento previsti dall’articolo 169-</w:t>
      </w:r>
      <w:r w:rsidRPr="009B69EE">
        <w:rPr>
          <w:i/>
          <w:iCs/>
        </w:rPr>
        <w:t>septies</w:t>
      </w:r>
      <w:r w:rsidRPr="009B69EE">
        <w:t xml:space="preserve"> delle disposizioni per l'attuazione del presente codice. L’obbligo di pagamento decorre, per il terzo, dalla notifica dell’ordinanza di assegnazione e della dichiarazione di cui al secondo periodo.</w:t>
      </w:r>
      <w:r w:rsidRPr="009B69EE" w:rsidR="7D247B77">
        <w:t>»</w:t>
      </w:r>
      <w:r w:rsidRPr="009B69EE">
        <w:t>;</w:t>
      </w:r>
    </w:p>
    <w:p w:rsidR="0077560B" w:rsidRPr="009B69EE" w:rsidP="00B6408B" w14:paraId="34E8A3C9" w14:textId="2BBB3B84">
      <w:pPr>
        <w:spacing w:after="120" w:line="240" w:lineRule="atLeast"/>
        <w:ind w:left="567"/>
        <w:jc w:val="both"/>
      </w:pPr>
      <w:r w:rsidRPr="009B69EE">
        <w:t xml:space="preserve">2) dopo il terzo comma sono aggiunti i seguenti: </w:t>
      </w:r>
      <w:r w:rsidRPr="009B69EE" w:rsidR="2C27598F">
        <w:t>«</w:t>
      </w:r>
      <w:r w:rsidRPr="009B69EE">
        <w:t>I crediti assegnati cessano di produrre interessi nei confronti del debitore e del terzo se l’ordinanza di assegnazione non è notificata al terzo entro novanta giorni dalla sua pronuncia o dalla sua comunicazione, unitamente alla dichiarazione di cui al primo comma, secondo periodo. Gli interessi riprendono a decorrere dalla data della notifica dell’ordinanza e della dichiarazione.</w:t>
      </w:r>
    </w:p>
    <w:p w:rsidR="0077560B" w:rsidRPr="009B69EE" w:rsidP="00B6408B" w14:paraId="5BE0310E" w14:textId="219F2D42">
      <w:pPr>
        <w:spacing w:after="120" w:line="240" w:lineRule="atLeast"/>
        <w:ind w:left="567"/>
        <w:jc w:val="both"/>
      </w:pPr>
      <w:bookmarkStart w:id="126" w:name="_Hlk152597756"/>
      <w:r w:rsidRPr="009B69EE">
        <w:t>L’ordinanza di assegnazione, pronunciata entro il termine previsto dall’articolo 551-</w:t>
      </w:r>
      <w:r w:rsidRPr="009B69EE" w:rsidR="00C63CDF">
        <w:rPr>
          <w:i/>
          <w:iCs/>
        </w:rPr>
        <w:t>bis</w:t>
      </w:r>
      <w:r w:rsidRPr="009B69EE">
        <w:t>, primo comma, diventa inefficace se non è notificata al terzo entro i sei mesi successivi alla scadenza del medesimo termine di cui all’articolo 551-</w:t>
      </w:r>
      <w:r w:rsidRPr="009B69EE" w:rsidR="00C63CDF">
        <w:rPr>
          <w:i/>
          <w:iCs/>
        </w:rPr>
        <w:t>bis</w:t>
      </w:r>
      <w:r w:rsidRPr="009B69EE">
        <w:t>, primo comma.</w:t>
      </w:r>
      <w:bookmarkEnd w:id="126"/>
    </w:p>
    <w:p w:rsidR="0077560B" w:rsidRPr="009B69EE" w:rsidP="00B6408B" w14:paraId="42C6DA86" w14:textId="5CC686D4">
      <w:pPr>
        <w:spacing w:after="120" w:line="240" w:lineRule="atLeast"/>
        <w:ind w:left="567"/>
        <w:jc w:val="both"/>
      </w:pPr>
      <w:bookmarkStart w:id="127" w:name="_Hlk152597794"/>
      <w:r w:rsidRPr="009B69EE">
        <w:t>Fermo quanto previsto dal primo comma, terzo periodo, l’ordinanza di assegnazione è comunicata dalla cancelleria ai terzi pignorati i cui indirizzi di posta elettronica certificata risultano dai pubblici elenchi o che hanno eletto domicilio digitale speciale ai sensi dell’articolo 3-</w:t>
      </w:r>
      <w:r w:rsidRPr="009B69EE" w:rsidR="00C63CDF">
        <w:rPr>
          <w:i/>
          <w:iCs/>
        </w:rPr>
        <w:t>bis</w:t>
      </w:r>
      <w:r w:rsidRPr="009B69EE">
        <w:rPr>
          <w:i/>
          <w:iCs/>
        </w:rPr>
        <w:t xml:space="preserve">, </w:t>
      </w:r>
      <w:r w:rsidRPr="009B69EE">
        <w:t>comma 4-</w:t>
      </w:r>
      <w:r w:rsidRPr="009B69EE">
        <w:rPr>
          <w:i/>
          <w:iCs/>
        </w:rPr>
        <w:t xml:space="preserve">quinquies, </w:t>
      </w:r>
      <w:r w:rsidRPr="009B69EE">
        <w:t xml:space="preserve">del codice dell’amministrazione digitale, di cui al decreto legislativo 7 marzo 2005, n. </w:t>
      </w:r>
      <w:bookmarkEnd w:id="127"/>
      <w:r w:rsidRPr="009B69EE">
        <w:t>82.</w:t>
      </w:r>
      <w:r w:rsidRPr="009B69EE" w:rsidR="44F867DB">
        <w:t>»</w:t>
      </w:r>
      <w:r w:rsidRPr="009B69EE">
        <w:t>;</w:t>
      </w:r>
    </w:p>
    <w:p w:rsidR="0077560B" w:rsidRPr="009B69EE" w:rsidP="00B6408B" w14:paraId="61BA2ADB" w14:textId="092D275F">
      <w:pPr>
        <w:spacing w:after="120" w:line="240" w:lineRule="atLeast"/>
        <w:ind w:left="284"/>
        <w:jc w:val="both"/>
      </w:pPr>
      <w:r w:rsidRPr="009B69EE">
        <w:t>d) all’articolo 630, secondo comma, secondo periodo, dopo le parole</w:t>
      </w:r>
      <w:r w:rsidRPr="009B69EE" w:rsidR="3D120B73">
        <w:t>:</w:t>
      </w:r>
      <w:r w:rsidRPr="009B69EE">
        <w:t xml:space="preserve"> </w:t>
      </w:r>
      <w:r w:rsidRPr="009B69EE" w:rsidR="64BCCE3A">
        <w:t>«</w:t>
      </w:r>
      <w:r w:rsidRPr="009B69EE">
        <w:t>a cura del cancelliere</w:t>
      </w:r>
      <w:r w:rsidRPr="009B69EE" w:rsidR="490F5181">
        <w:t>»</w:t>
      </w:r>
      <w:r w:rsidRPr="009B69EE" w:rsidR="2EFD5F3A">
        <w:t>,</w:t>
      </w:r>
      <w:r w:rsidRPr="009B69EE">
        <w:t xml:space="preserve"> sono inserite le seguenti: </w:t>
      </w:r>
      <w:r w:rsidRPr="009B69EE" w:rsidR="4A505168">
        <w:t>«</w:t>
      </w:r>
      <w:r w:rsidRPr="009B69EE">
        <w:t>alle parti,</w:t>
      </w:r>
      <w:r w:rsidRPr="009B69EE" w:rsidR="78525805">
        <w:t>»</w:t>
      </w:r>
      <w:r w:rsidRPr="009B69EE">
        <w:t xml:space="preserve"> e dopo le parole</w:t>
      </w:r>
      <w:r w:rsidRPr="009B69EE" w:rsidR="13A4BA9F">
        <w:t>:</w:t>
      </w:r>
      <w:r w:rsidRPr="009B69EE">
        <w:t xml:space="preserve"> </w:t>
      </w:r>
      <w:r w:rsidRPr="009B69EE" w:rsidR="41067923">
        <w:t>«</w:t>
      </w:r>
      <w:r w:rsidRPr="009B69EE">
        <w:t>fuori dall’udienza</w:t>
      </w:r>
      <w:r w:rsidRPr="009B69EE" w:rsidR="78525805">
        <w:t>»</w:t>
      </w:r>
      <w:r w:rsidRPr="009B69EE" w:rsidR="00861EA4">
        <w:t>,</w:t>
      </w:r>
      <w:r w:rsidRPr="009B69EE">
        <w:t xml:space="preserve"> sono inserite le seguenti: </w:t>
      </w:r>
      <w:r w:rsidRPr="009B69EE" w:rsidR="2FEC6A78">
        <w:t>«</w:t>
      </w:r>
      <w:r w:rsidRPr="009B69EE">
        <w:t>e, in ogni caso, ai terzi pignorati i cui indirizzi di posta elettronica certificata risultano dai pubblici elenchi o che hanno eletto domicilio digitale speciale ai sensi dell’articolo 3-</w:t>
      </w:r>
      <w:r w:rsidRPr="009B69EE" w:rsidR="00C63CDF">
        <w:rPr>
          <w:i/>
          <w:iCs/>
        </w:rPr>
        <w:t>bis</w:t>
      </w:r>
      <w:r w:rsidRPr="009B69EE">
        <w:rPr>
          <w:i/>
          <w:iCs/>
        </w:rPr>
        <w:t xml:space="preserve">, </w:t>
      </w:r>
      <w:r w:rsidRPr="009B69EE">
        <w:t>comma 4-</w:t>
      </w:r>
      <w:r w:rsidRPr="009B69EE">
        <w:rPr>
          <w:i/>
          <w:iCs/>
        </w:rPr>
        <w:t xml:space="preserve">quinquies, </w:t>
      </w:r>
      <w:r w:rsidRPr="009B69EE">
        <w:t>del codice dell’amministrazione digitale, di cui al decreto legislativo 7 marzo 2005, n. 82.</w:t>
      </w:r>
      <w:r w:rsidRPr="009B69EE" w:rsidR="1D8597BD">
        <w:t>»</w:t>
      </w:r>
      <w:r w:rsidRPr="009B69EE">
        <w:t>.</w:t>
      </w:r>
    </w:p>
    <w:p w:rsidR="0077560B" w:rsidRPr="009B69EE" w:rsidP="004D1778" w14:paraId="492A5B36" w14:textId="5F2870A4">
      <w:pPr>
        <w:spacing w:after="120" w:line="240" w:lineRule="atLeast"/>
        <w:jc w:val="both"/>
      </w:pPr>
      <w:r w:rsidRPr="009B69EE">
        <w:t xml:space="preserve">2. Alle disposizioni per l’attuazione del </w:t>
      </w:r>
      <w:r w:rsidRPr="009B69EE" w:rsidR="00831834">
        <w:t>Codice</w:t>
      </w:r>
      <w:r w:rsidRPr="009B69EE">
        <w:t xml:space="preserve"> di procedura civile sono apportate le seguenti modificazioni:</w:t>
      </w:r>
    </w:p>
    <w:p w:rsidR="0077560B" w:rsidRPr="009B69EE" w:rsidP="00B6408B" w14:paraId="78FA022D" w14:textId="23288439">
      <w:pPr>
        <w:spacing w:after="120" w:line="240" w:lineRule="atLeast"/>
        <w:ind w:left="284"/>
        <w:jc w:val="both"/>
      </w:pPr>
      <w:r w:rsidRPr="009B69EE">
        <w:t xml:space="preserve">a) all’articolo 36 è aggiunto, in fine, il seguente comma: </w:t>
      </w:r>
      <w:r w:rsidRPr="009B69EE" w:rsidR="128A7094">
        <w:t>«</w:t>
      </w:r>
      <w:r w:rsidRPr="009B69EE">
        <w:t>Il terzo pignorato può accedere al fascicolo senza necessità di autorizzazione del giudice.</w:t>
      </w:r>
      <w:r w:rsidRPr="009B69EE" w:rsidR="08B01D78">
        <w:t>»</w:t>
      </w:r>
      <w:r w:rsidRPr="009B69EE">
        <w:t>;</w:t>
      </w:r>
    </w:p>
    <w:p w:rsidR="0077560B" w:rsidRPr="009B69EE" w:rsidP="00B6408B" w14:paraId="2A327734" w14:textId="77777777">
      <w:pPr>
        <w:spacing w:after="120" w:line="240" w:lineRule="atLeast"/>
        <w:ind w:left="284"/>
        <w:jc w:val="both"/>
      </w:pPr>
      <w:r w:rsidRPr="009B69EE">
        <w:t>b) al Capo II del Titolo IV:</w:t>
      </w:r>
    </w:p>
    <w:p w:rsidR="0077560B" w:rsidRPr="009B69EE" w:rsidP="5BE3EFA9" w14:paraId="6D13CD4B" w14:textId="77777777">
      <w:pPr>
        <w:widowControl w:val="0"/>
        <w:autoSpaceDE w:val="0"/>
        <w:autoSpaceDN w:val="0"/>
        <w:spacing w:after="120" w:line="240" w:lineRule="atLeast"/>
        <w:ind w:left="540" w:right="-1"/>
        <w:jc w:val="both"/>
      </w:pPr>
      <w:r w:rsidRPr="009B69EE">
        <w:t>1) dopo l’articolo 169-</w:t>
      </w:r>
      <w:r w:rsidRPr="009B69EE">
        <w:rPr>
          <w:i/>
          <w:iCs/>
        </w:rPr>
        <w:t xml:space="preserve">sexies </w:t>
      </w:r>
      <w:r w:rsidRPr="009B69EE">
        <w:t xml:space="preserve">è aggiunto il seguente: </w:t>
      </w:r>
    </w:p>
    <w:p w:rsidR="0077560B" w:rsidRPr="009B69EE" w:rsidP="00B6408B" w14:paraId="42778498" w14:textId="3FF755D0">
      <w:pPr>
        <w:widowControl w:val="0"/>
        <w:autoSpaceDE w:val="0"/>
        <w:autoSpaceDN w:val="0"/>
        <w:spacing w:after="120" w:line="240" w:lineRule="atLeast"/>
        <w:ind w:left="709" w:right="-1"/>
        <w:jc w:val="center"/>
        <w:rPr>
          <w:b/>
          <w:bCs/>
        </w:rPr>
      </w:pPr>
      <w:r w:rsidRPr="009B69EE">
        <w:rPr>
          <w:szCs w:val="20"/>
          <w:bdr w:val="none" w:sz="0" w:space="0" w:color="auto" w:frame="1"/>
        </w:rPr>
        <w:t>«</w:t>
      </w:r>
      <w:r w:rsidRPr="009B69EE">
        <w:t>Art. 169-</w:t>
      </w:r>
      <w:r w:rsidRPr="009B69EE">
        <w:rPr>
          <w:i/>
          <w:iCs/>
        </w:rPr>
        <w:t>septies</w:t>
      </w:r>
    </w:p>
    <w:p w:rsidR="0077560B" w:rsidRPr="009B69EE" w:rsidP="00B6408B" w14:paraId="7E26A05E" w14:textId="3743CA5E">
      <w:pPr>
        <w:widowControl w:val="0"/>
        <w:autoSpaceDE w:val="0"/>
        <w:autoSpaceDN w:val="0"/>
        <w:spacing w:after="120" w:line="240" w:lineRule="atLeast"/>
        <w:ind w:left="851" w:right="-1"/>
        <w:jc w:val="center"/>
        <w:rPr>
          <w:i/>
          <w:iCs/>
        </w:rPr>
      </w:pPr>
      <w:r w:rsidRPr="009B69EE">
        <w:rPr>
          <w:i/>
          <w:iCs/>
        </w:rPr>
        <w:t>Informazioni necessarie al pagamento dei crediti assegnati</w:t>
      </w:r>
    </w:p>
    <w:p w:rsidR="0077560B" w:rsidRPr="009B69EE" w:rsidP="00B6408B" w14:paraId="622F6F1A" w14:textId="5BFDACED">
      <w:pPr>
        <w:widowControl w:val="0"/>
        <w:autoSpaceDE w:val="0"/>
        <w:autoSpaceDN w:val="0"/>
        <w:spacing w:after="120" w:line="240" w:lineRule="atLeast"/>
        <w:ind w:left="851" w:right="-1"/>
        <w:jc w:val="both"/>
      </w:pPr>
      <w:r w:rsidRPr="009B69EE">
        <w:t>La dichiarazione prevista dall’articolo 553, primo comma, del codice contiene le seguenti informazioni:</w:t>
      </w:r>
    </w:p>
    <w:p w:rsidR="0077560B" w:rsidRPr="009B69EE" w:rsidP="3DB48A36" w14:paraId="5ADBEE4A" w14:textId="5572742C">
      <w:pPr>
        <w:widowControl w:val="0"/>
        <w:autoSpaceDE w:val="0"/>
        <w:autoSpaceDN w:val="0"/>
        <w:spacing w:after="120" w:line="240" w:lineRule="atLeast"/>
        <w:ind w:left="851" w:right="-1"/>
        <w:jc w:val="both"/>
      </w:pPr>
      <w:r w:rsidRPr="009B69EE">
        <w:t>1</w:t>
      </w:r>
      <w:r w:rsidRPr="009B69EE" w:rsidR="2046016D">
        <w:t xml:space="preserve">) </w:t>
      </w:r>
      <w:r w:rsidRPr="009B69EE" w:rsidR="7640E1E2">
        <w:t>il numero di ruolo della procedura, l’indicazione del titolo esecutivo, i dati anagrafici e il codice fiscale del creditore e, se diverso, anche del destinatario del pagamento</w:t>
      </w:r>
      <w:r w:rsidRPr="009B69EE" w:rsidR="6D788BA9">
        <w:t>;</w:t>
      </w:r>
    </w:p>
    <w:p w:rsidR="0077560B" w:rsidRPr="009B69EE" w:rsidP="3DB48A36" w14:paraId="06C9FF6E" w14:textId="79FEA93B">
      <w:pPr>
        <w:widowControl w:val="0"/>
        <w:autoSpaceDE w:val="0"/>
        <w:autoSpaceDN w:val="0"/>
        <w:spacing w:after="120" w:line="240" w:lineRule="atLeast"/>
        <w:ind w:left="851" w:right="-1"/>
        <w:jc w:val="both"/>
      </w:pPr>
      <w:r w:rsidRPr="009B69EE">
        <w:t>2</w:t>
      </w:r>
      <w:r w:rsidRPr="009B69EE" w:rsidR="6D788BA9">
        <w:t xml:space="preserve">) </w:t>
      </w:r>
      <w:r w:rsidRPr="009B69EE" w:rsidR="7640E1E2">
        <w:t>l'importo dovuto, comprensivo del dettaglio degli interessi, degli accessori e delle spese</w:t>
      </w:r>
      <w:r w:rsidRPr="009B69EE" w:rsidR="68F2CE0D">
        <w:t>;</w:t>
      </w:r>
    </w:p>
    <w:p w:rsidR="0077560B" w:rsidRPr="009B69EE" w:rsidP="3DB48A36" w14:paraId="535ABF0A" w14:textId="10EA1FA8">
      <w:pPr>
        <w:widowControl w:val="0"/>
        <w:autoSpaceDE w:val="0"/>
        <w:autoSpaceDN w:val="0"/>
        <w:spacing w:after="120" w:line="240" w:lineRule="atLeast"/>
        <w:ind w:left="851" w:right="-1"/>
        <w:jc w:val="both"/>
      </w:pPr>
      <w:r w:rsidRPr="009B69EE">
        <w:t>3</w:t>
      </w:r>
      <w:r w:rsidRPr="009B69EE" w:rsidR="68F2CE0D">
        <w:t xml:space="preserve">) </w:t>
      </w:r>
      <w:r w:rsidRPr="009B69EE" w:rsidR="737A9239">
        <w:t xml:space="preserve">l’identificativo del conto di pagamento ovvero l’indicazione di </w:t>
      </w:r>
      <w:bookmarkStart w:id="128" w:name="_Int_CopwpIZn"/>
      <w:r w:rsidRPr="009B69EE" w:rsidR="737A9239">
        <w:t>altra</w:t>
      </w:r>
      <w:bookmarkEnd w:id="128"/>
      <w:r w:rsidRPr="009B69EE" w:rsidR="737A9239">
        <w:t xml:space="preserve"> modalità di esecuzione del pagamento.</w:t>
      </w:r>
      <w:r w:rsidRPr="009B69EE" w:rsidR="11E70AAE">
        <w:t>»</w:t>
      </w:r>
      <w:r w:rsidRPr="009B69EE" w:rsidR="737A9239">
        <w:t>;</w:t>
      </w:r>
    </w:p>
    <w:p w:rsidR="0077560B" w:rsidRPr="009B69EE" w:rsidP="5DAD5504" w14:paraId="5B5FD546" w14:textId="36D197D4">
      <w:pPr>
        <w:spacing w:after="120" w:line="240" w:lineRule="atLeast"/>
        <w:ind w:left="540"/>
        <w:jc w:val="both"/>
      </w:pPr>
      <w:r w:rsidRPr="009B69EE">
        <w:t>2) alla rubrica, dopo la parola</w:t>
      </w:r>
      <w:r w:rsidRPr="009B69EE" w:rsidR="300A7138">
        <w:t>:</w:t>
      </w:r>
      <w:r w:rsidRPr="009B69EE">
        <w:t xml:space="preserve"> </w:t>
      </w:r>
      <w:r w:rsidRPr="009B69EE" w:rsidR="628C3043">
        <w:t>«</w:t>
      </w:r>
      <w:r w:rsidRPr="009B69EE">
        <w:t>mobiliare</w:t>
      </w:r>
      <w:r w:rsidRPr="009B69EE" w:rsidR="5EDD5AFE">
        <w:t>»</w:t>
      </w:r>
      <w:r w:rsidRPr="009B69EE" w:rsidR="0246742E">
        <w:t>,</w:t>
      </w:r>
      <w:r w:rsidRPr="009B69EE">
        <w:t xml:space="preserve"> sono aggiunte le seguenti: </w:t>
      </w:r>
      <w:r w:rsidRPr="009B69EE" w:rsidR="3B1C8E6C">
        <w:t>«</w:t>
      </w:r>
      <w:r w:rsidRPr="009B69EE">
        <w:t>e presso terzi</w:t>
      </w:r>
      <w:r w:rsidRPr="009B69EE" w:rsidR="44803D4F">
        <w:t>»</w:t>
      </w:r>
      <w:r w:rsidRPr="009B69EE">
        <w:t>.</w:t>
      </w:r>
    </w:p>
    <w:p w:rsidR="0077560B" w:rsidRPr="009B69EE" w:rsidP="00CE6DD6" w14:paraId="0685B4D3" w14:textId="0ADB6BC9">
      <w:pPr>
        <w:spacing w:after="120" w:line="240" w:lineRule="atLeast"/>
        <w:jc w:val="both"/>
      </w:pPr>
      <w:bookmarkStart w:id="129" w:name="_Hlk152597989"/>
      <w:r w:rsidRPr="009B69EE">
        <w:t>3. L’articolo 551-</w:t>
      </w:r>
      <w:r w:rsidRPr="009B69EE" w:rsidR="00C63CDF">
        <w:rPr>
          <w:i/>
          <w:iCs/>
        </w:rPr>
        <w:t>bis</w:t>
      </w:r>
      <w:r w:rsidRPr="009B69EE">
        <w:rPr>
          <w:i/>
          <w:iCs/>
        </w:rPr>
        <w:t xml:space="preserve"> </w:t>
      </w:r>
      <w:r w:rsidRPr="009B69EE">
        <w:t xml:space="preserve">del </w:t>
      </w:r>
      <w:r w:rsidRPr="009B69EE" w:rsidR="00831834">
        <w:t>Codice</w:t>
      </w:r>
      <w:r w:rsidRPr="009B69EE">
        <w:t xml:space="preserve"> di procedura civile si applica anche alle procedure esecutive pendenti alla data di entrata in vigore del presente decreto. Il pignoramento di crediti presso terzi pendente da almeno otto anni alla data di entrata in vigore del presente decreto perde efficacia se il creditore procedente o il creditore intervenuto non procedono alla notifica della dichiarazione di interesse al mantenimento del vincolo pignoratizio entro il termine di due anni a decorrere </w:t>
      </w:r>
      <w:r w:rsidRPr="009B69EE" w:rsidR="008F682C">
        <w:t>dall’</w:t>
      </w:r>
      <w:r w:rsidRPr="009B69EE" w:rsidR="7640E1E2">
        <w:t>entrata</w:t>
      </w:r>
      <w:r w:rsidRPr="009B69EE">
        <w:t xml:space="preserve"> in vigore del presente decreto.</w:t>
      </w:r>
      <w:bookmarkEnd w:id="129"/>
    </w:p>
    <w:p w:rsidR="0077560B" w:rsidRPr="009B69EE" w:rsidP="00CE6DD6" w14:paraId="5276C6B0" w14:textId="5895BE46">
      <w:pPr>
        <w:spacing w:after="120" w:line="240" w:lineRule="atLeast"/>
        <w:jc w:val="both"/>
      </w:pPr>
      <w:bookmarkStart w:id="130" w:name="_Hlk152598019"/>
      <w:r w:rsidRPr="009B69EE">
        <w:t xml:space="preserve">4. I crediti già assegnati ai sensi dell’articolo 553 del </w:t>
      </w:r>
      <w:r w:rsidRPr="009B69EE" w:rsidR="37DBB5A7">
        <w:t>c</w:t>
      </w:r>
      <w:r w:rsidRPr="009B69EE" w:rsidR="6CE30ED2">
        <w:t>odice</w:t>
      </w:r>
      <w:r w:rsidRPr="009B69EE">
        <w:t xml:space="preserve"> di procedura civile</w:t>
      </w:r>
      <w:r w:rsidRPr="009B69EE">
        <w:t xml:space="preserve"> alla data di entrata in vigore del presente decreto cessano di produrre interessi se l’ordinanza di assegnazione, che non sia stata antecedentemente notificata, non è notificata al terzo entro novanta giorni dalla data medesima unitamente alla dichiarazione di cui all’articolo 553, primo comma, secondo periodo, introdotto dal presente decreto. Gli interessi riprendono a decorrere dalla data della notifica dell’ordinanza e della dichiarazione.</w:t>
      </w:r>
      <w:bookmarkEnd w:id="130"/>
    </w:p>
    <w:p w:rsidR="0077560B" w:rsidRPr="009B69EE" w:rsidP="00CE6DD6" w14:paraId="31B12515" w14:textId="25324567">
      <w:pPr>
        <w:spacing w:after="120" w:line="240" w:lineRule="atLeast"/>
        <w:jc w:val="both"/>
      </w:pPr>
      <w:bookmarkStart w:id="131" w:name="_Hlk152598094"/>
      <w:r w:rsidRPr="009B69EE">
        <w:t xml:space="preserve">5. Se, alla data di entrata in vigore del presente decreto, sono decorsi almeno otto anni dalla notifica al terzo del pignoramento ed è stata pronunciata ordinanza di assegnazione, quest’ultima perde efficacia se non è notificata nel termine di due anni dalla data di entrata in vigore del presente decreto e il terzo è liberato dagli obblighi previsti dall’articolo 546 del </w:t>
      </w:r>
      <w:r w:rsidRPr="009B69EE" w:rsidR="6A301B21">
        <w:t>c</w:t>
      </w:r>
      <w:r w:rsidRPr="009B69EE" w:rsidR="008011E3">
        <w:t>odice</w:t>
      </w:r>
      <w:r w:rsidRPr="009B69EE">
        <w:t xml:space="preserve"> di procedura civile</w:t>
      </w:r>
      <w:r w:rsidRPr="009B69EE">
        <w:t>.</w:t>
      </w:r>
      <w:bookmarkEnd w:id="131"/>
    </w:p>
    <w:p w:rsidR="04F708B0" w:rsidRPr="009B69EE" w:rsidP="04F708B0" w14:paraId="20FE6D34" w14:textId="3E7083FC">
      <w:pPr>
        <w:spacing w:after="120" w:line="240" w:lineRule="atLeast"/>
        <w:jc w:val="both"/>
      </w:pPr>
    </w:p>
    <w:p w:rsidR="00B03B61" w:rsidRPr="009B69EE" w:rsidP="5962C190" w14:paraId="232D0B3F" w14:textId="373C0036">
      <w:pPr>
        <w:pStyle w:val="Heading2"/>
        <w:numPr>
          <w:ilvl w:val="0"/>
          <w:numId w:val="43"/>
        </w:numPr>
        <w:spacing w:before="0" w:after="120" w:line="240" w:lineRule="atLeast"/>
        <w:ind w:left="0" w:firstLine="0"/>
        <w:rPr>
          <w:rFonts w:eastAsia="Calibri" w:cs="Times New Roman"/>
          <w:lang w:eastAsia="en-US"/>
        </w:rPr>
      </w:pPr>
      <w:r w:rsidRPr="009B69EE">
        <w:rPr>
          <w:rFonts w:eastAsia="Calibri" w:cs="Times New Roman"/>
          <w:lang w:eastAsia="en-US"/>
        </w:rPr>
        <w:t xml:space="preserve">                                                                                                                                               </w:t>
      </w:r>
      <w:bookmarkStart w:id="132" w:name="_Toc1787496589"/>
      <w:bookmarkStart w:id="133" w:name="_Toc159526403"/>
      <w:r w:rsidRPr="009B69EE">
        <w:rPr>
          <w:rFonts w:eastAsia="Calibri" w:cs="Times New Roman"/>
          <w:lang w:eastAsia="en-US"/>
        </w:rPr>
        <w:t>(</w:t>
      </w:r>
      <w:r w:rsidRPr="009B69EE" w:rsidR="5A0D37F2">
        <w:rPr>
          <w:rFonts w:eastAsia="Calibri" w:cs="Times New Roman"/>
          <w:lang w:eastAsia="en-US"/>
        </w:rPr>
        <w:t xml:space="preserve">Modifiche al decreto </w:t>
      </w:r>
      <w:r w:rsidRPr="009B69EE" w:rsidR="41CF4991">
        <w:rPr>
          <w:rFonts w:eastAsia="Calibri" w:cs="Times New Roman"/>
          <w:lang w:eastAsia="en-US"/>
        </w:rPr>
        <w:t>del Presidente della Repubblica</w:t>
      </w:r>
      <w:r w:rsidRPr="009B69EE" w:rsidR="5A0D37F2">
        <w:rPr>
          <w:rFonts w:eastAsia="Calibri" w:cs="Times New Roman"/>
          <w:lang w:eastAsia="en-US"/>
        </w:rPr>
        <w:t xml:space="preserve"> 14 novembre 2002, n. 313</w:t>
      </w:r>
      <w:r w:rsidRPr="009B69EE">
        <w:rPr>
          <w:rFonts w:eastAsia="Calibri" w:cs="Times New Roman"/>
          <w:lang w:eastAsia="en-US"/>
        </w:rPr>
        <w:t>)</w:t>
      </w:r>
      <w:bookmarkEnd w:id="132"/>
      <w:bookmarkEnd w:id="133"/>
    </w:p>
    <w:p w:rsidR="00DF418B" w:rsidRPr="009B69EE" w:rsidP="004D1778" w14:paraId="3A434939" w14:textId="7D70F6A2">
      <w:pPr>
        <w:spacing w:after="120" w:line="240" w:lineRule="atLeast"/>
        <w:jc w:val="both"/>
      </w:pPr>
      <w:r w:rsidRPr="009B69EE">
        <w:t xml:space="preserve">1. Al decreto </w:t>
      </w:r>
      <w:r w:rsidRPr="009B69EE" w:rsidR="00C854AD">
        <w:t>del Presidente della Repubblica</w:t>
      </w:r>
      <w:r w:rsidRPr="009B69EE">
        <w:t xml:space="preserve"> 14 novembre 2002, n. 313, sono apportate le seguenti modificazioni:</w:t>
      </w:r>
    </w:p>
    <w:p w:rsidR="00DF418B" w:rsidRPr="009B69EE" w:rsidP="00011A3B" w14:paraId="425CD207" w14:textId="7F24E3F8">
      <w:pPr>
        <w:numPr>
          <w:ilvl w:val="0"/>
          <w:numId w:val="9"/>
        </w:numPr>
        <w:spacing w:after="120" w:line="240" w:lineRule="atLeast"/>
        <w:ind w:left="284" w:firstLine="0"/>
        <w:jc w:val="both"/>
      </w:pPr>
      <w:r w:rsidRPr="009B69EE">
        <w:t xml:space="preserve"> </w:t>
      </w:r>
      <w:r w:rsidRPr="009B69EE" w:rsidR="773A5305">
        <w:t>a</w:t>
      </w:r>
      <w:r w:rsidRPr="009B69EE" w:rsidR="4CF42F1B">
        <w:t>ll’articolo 2</w:t>
      </w:r>
      <w:r w:rsidRPr="009B69EE" w:rsidR="00742E8B">
        <w:t>, comma 1</w:t>
      </w:r>
      <w:r w:rsidRPr="009B69EE" w:rsidR="120457B2">
        <w:t>:</w:t>
      </w:r>
    </w:p>
    <w:p w:rsidR="00DF418B" w:rsidRPr="009B69EE" w:rsidP="00011A3B" w14:paraId="7DF23626" w14:textId="71B2AB1F">
      <w:pPr>
        <w:numPr>
          <w:ilvl w:val="1"/>
          <w:numId w:val="9"/>
        </w:numPr>
        <w:spacing w:after="120" w:line="240" w:lineRule="atLeast"/>
        <w:ind w:left="567" w:firstLine="0"/>
        <w:jc w:val="both"/>
      </w:pPr>
      <w:r w:rsidRPr="009B69EE">
        <w:t xml:space="preserve"> </w:t>
      </w:r>
      <w:r w:rsidRPr="009B69EE" w:rsidR="4CF42F1B">
        <w:t xml:space="preserve">la lettera a) è sostituita dalla seguente: «a) </w:t>
      </w:r>
      <w:r w:rsidRPr="009B69EE" w:rsidR="18A096B8">
        <w:t>“</w:t>
      </w:r>
      <w:r w:rsidRPr="009B69EE" w:rsidR="4CF42F1B">
        <w:t>casellario giudiziale</w:t>
      </w:r>
      <w:r w:rsidRPr="009B69EE" w:rsidR="0087209F">
        <w:t>”</w:t>
      </w:r>
      <w:r w:rsidRPr="009B69EE" w:rsidR="4CF42F1B">
        <w:t xml:space="preserve"> è la base dati di interesse nazionale ai sensi dell’articolo 60 del decreto legislativo 7 marzo 2005, n. 82, che contiene l’insieme dei dati relativi a provvedimenti giudiziari e amministrativi riferiti a soggetti determinati»;</w:t>
      </w:r>
    </w:p>
    <w:p w:rsidR="000A4D0B" w:rsidRPr="009B69EE" w:rsidP="00011A3B" w14:paraId="70E87835" w14:textId="39022A2B">
      <w:pPr>
        <w:numPr>
          <w:ilvl w:val="1"/>
          <w:numId w:val="9"/>
        </w:numPr>
        <w:spacing w:after="160" w:line="259" w:lineRule="auto"/>
        <w:ind w:left="851" w:hanging="284"/>
        <w:contextualSpacing/>
        <w:jc w:val="both"/>
        <w:rPr>
          <w:lang w:val="x-none"/>
          <w14:ligatures w14:val="standardContextual"/>
        </w:rPr>
      </w:pPr>
      <w:r w:rsidRPr="009B69EE">
        <w:t>al</w:t>
      </w:r>
      <w:r w:rsidRPr="009B69EE" w:rsidR="787CD75E">
        <w:t>le lettere a-</w:t>
      </w:r>
      <w:r w:rsidRPr="009B69EE" w:rsidR="787CD75E">
        <w:rPr>
          <w:i/>
          <w:iCs/>
        </w:rPr>
        <w:t>bis</w:t>
      </w:r>
      <w:r w:rsidRPr="009B69EE" w:rsidR="787CD75E">
        <w:t>), b), c) e d) le parole «l’insieme dei dati relativi a» sono sostituite dalle seguenti: «la base dati ai sensi dell’articolo 50-ter del decreto legislativo 7 marzo 2005, n. 82, che contiene i»;</w:t>
      </w:r>
    </w:p>
    <w:p w:rsidR="00DF418B" w:rsidRPr="009B69EE" w:rsidP="00011A3B" w14:paraId="60C527CE" w14:textId="23187C9A">
      <w:pPr>
        <w:numPr>
          <w:ilvl w:val="1"/>
          <w:numId w:val="9"/>
        </w:numPr>
        <w:spacing w:after="120" w:line="240" w:lineRule="atLeast"/>
        <w:ind w:left="851" w:hanging="284"/>
        <w:jc w:val="both"/>
      </w:pPr>
      <w:r w:rsidRPr="009B69EE">
        <w:t xml:space="preserve">la lettera p) è sostituita dalla seguente: </w:t>
      </w:r>
      <w:r w:rsidRPr="009B69EE" w:rsidR="5873C21D">
        <w:t>«</w:t>
      </w:r>
      <w:r w:rsidRPr="009B69EE" w:rsidR="482F324E">
        <w:t xml:space="preserve">p) </w:t>
      </w:r>
      <w:r w:rsidRPr="009B69EE" w:rsidR="4354E6ED">
        <w:t>“</w:t>
      </w:r>
      <w:r w:rsidRPr="009B69EE">
        <w:t>ufficio centrale</w:t>
      </w:r>
      <w:r w:rsidRPr="009B69EE" w:rsidR="36137F3C">
        <w:t>”</w:t>
      </w:r>
      <w:r w:rsidRPr="009B69EE">
        <w:t xml:space="preserve"> è l’ufficio presso la direzione generale degli affari interni del dipartimento per gli affari di giustizia del Ministero della giustizia»;</w:t>
      </w:r>
    </w:p>
    <w:p w:rsidR="00DF418B" w:rsidRPr="009B69EE" w:rsidP="00011A3B" w14:paraId="0694E4F4" w14:textId="08F5CE1F">
      <w:pPr>
        <w:numPr>
          <w:ilvl w:val="1"/>
          <w:numId w:val="9"/>
        </w:numPr>
        <w:spacing w:after="120" w:line="240" w:lineRule="atLeast"/>
        <w:ind w:left="851" w:hanging="284"/>
        <w:jc w:val="both"/>
      </w:pPr>
      <w:r w:rsidRPr="009B69EE">
        <w:t>dopo la lettera p-</w:t>
      </w:r>
      <w:r w:rsidRPr="009B69EE" w:rsidR="797F4D99">
        <w:rPr>
          <w:i/>
          <w:iCs/>
        </w:rPr>
        <w:t>bis</w:t>
      </w:r>
      <w:r w:rsidRPr="009B69EE">
        <w:t>) è inserita la seguente: «p-</w:t>
      </w:r>
      <w:r w:rsidRPr="009B69EE">
        <w:rPr>
          <w:i/>
          <w:iCs/>
        </w:rPr>
        <w:t>ter</w:t>
      </w:r>
      <w:r w:rsidRPr="009B69EE">
        <w:t xml:space="preserve">) </w:t>
      </w:r>
      <w:r w:rsidRPr="009B69EE" w:rsidR="00716A9C">
        <w:t>«</w:t>
      </w:r>
      <w:r w:rsidRPr="009B69EE">
        <w:t>DGSIA</w:t>
      </w:r>
      <w:r w:rsidRPr="009B69EE" w:rsidR="00D137A2">
        <w:t>»</w:t>
      </w:r>
      <w:r w:rsidRPr="009B69EE">
        <w:t xml:space="preserve"> è la Direzione generale per i sistemi informativi automatizzati del Dipartimento per la transizione digitale, l’analisi statistica e le politiche di coesione del Ministero della giustizia»;</w:t>
      </w:r>
    </w:p>
    <w:p w:rsidR="00A05F93" w:rsidRPr="009B69EE" w:rsidP="00011A3B" w14:paraId="13704B7A" w14:textId="69BA7861">
      <w:pPr>
        <w:numPr>
          <w:ilvl w:val="1"/>
          <w:numId w:val="9"/>
        </w:numPr>
        <w:spacing w:after="120" w:line="240" w:lineRule="atLeast"/>
        <w:ind w:left="851" w:hanging="284"/>
        <w:jc w:val="both"/>
      </w:pPr>
      <w:r w:rsidRPr="009B69EE">
        <w:t xml:space="preserve">alla lettera </w:t>
      </w:r>
      <w:r w:rsidRPr="009B69EE" w:rsidR="00553793">
        <w:t>q), il segno di interpunzione: «.» è sostituito dal seguente: «;»;</w:t>
      </w:r>
    </w:p>
    <w:p w:rsidR="00DF418B" w:rsidRPr="009B69EE" w:rsidP="00011A3B" w14:paraId="19201353" w14:textId="56749883">
      <w:pPr>
        <w:numPr>
          <w:ilvl w:val="1"/>
          <w:numId w:val="9"/>
        </w:numPr>
        <w:spacing w:after="120" w:line="240" w:lineRule="atLeast"/>
        <w:ind w:left="851" w:hanging="284"/>
        <w:jc w:val="both"/>
        <w:rPr>
          <w:i/>
          <w:iCs/>
        </w:rPr>
      </w:pPr>
      <w:r w:rsidRPr="009B69EE">
        <w:t>dopo la lettera q) è inserita la seguente: «q-</w:t>
      </w:r>
      <w:r w:rsidRPr="009B69EE" w:rsidR="797F4D99">
        <w:rPr>
          <w:i/>
          <w:iCs/>
        </w:rPr>
        <w:t>bis</w:t>
      </w:r>
      <w:r w:rsidRPr="009B69EE">
        <w:t xml:space="preserve">) </w:t>
      </w:r>
      <w:r w:rsidRPr="009B69EE" w:rsidR="00716A9C">
        <w:t>«</w:t>
      </w:r>
      <w:r w:rsidRPr="009B69EE">
        <w:t>PDND</w:t>
      </w:r>
      <w:r w:rsidRPr="009B69EE" w:rsidR="00D137A2">
        <w:t>»</w:t>
      </w:r>
      <w:r w:rsidRPr="009B69EE">
        <w:t xml:space="preserve"> è la Piattaforma Digitale Nazionale Dati, di cui all’articolo 50-ter del decreto legislativo 7 marzo 2005, n. 82, che assicura la condivisione delle base dati tra i soggetti che hanno diritto ad accedervi</w:t>
      </w:r>
      <w:r w:rsidRPr="009B69EE" w:rsidR="7DFB7587">
        <w:t>.</w:t>
      </w:r>
      <w:r w:rsidRPr="009B69EE">
        <w:t>»;</w:t>
      </w:r>
    </w:p>
    <w:p w:rsidR="00340A93" w:rsidRPr="009B69EE" w:rsidP="00011A3B" w14:paraId="44CE6804" w14:textId="3E817644">
      <w:pPr>
        <w:numPr>
          <w:ilvl w:val="0"/>
          <w:numId w:val="9"/>
        </w:numPr>
        <w:spacing w:after="160" w:line="259" w:lineRule="auto"/>
        <w:ind w:left="567" w:hanging="283"/>
        <w:contextualSpacing/>
        <w:jc w:val="both"/>
        <w:rPr>
          <w:lang w:val="x-none"/>
          <w14:ligatures w14:val="standardContextual"/>
        </w:rPr>
      </w:pPr>
      <w:r w:rsidRPr="009B69EE">
        <w:t>all’articolo 28, comma 6, lett</w:t>
      </w:r>
      <w:r w:rsidRPr="009B69EE" w:rsidR="671BC47D">
        <w:t>era</w:t>
      </w:r>
      <w:r w:rsidRPr="009B69EE">
        <w:t xml:space="preserve"> b), dopo le parole «nelle more» sono inserite le seguenti: «dell’accreditamento alla PDND,»</w:t>
      </w:r>
      <w:r w:rsidRPr="009B69EE" w:rsidR="1A67D785">
        <w:t>;</w:t>
      </w:r>
    </w:p>
    <w:p w:rsidR="00DF418B" w:rsidRPr="009B69EE" w:rsidP="00011A3B" w14:paraId="53078D0D" w14:textId="67E2AA26">
      <w:pPr>
        <w:numPr>
          <w:ilvl w:val="0"/>
          <w:numId w:val="9"/>
        </w:numPr>
        <w:spacing w:after="120" w:line="240" w:lineRule="atLeast"/>
        <w:ind w:left="567" w:hanging="283"/>
        <w:jc w:val="both"/>
      </w:pPr>
      <w:r w:rsidRPr="009B69EE">
        <w:t>all’articolo 39</w:t>
      </w:r>
      <w:r w:rsidRPr="009B69EE" w:rsidR="2690939D">
        <w:t xml:space="preserve">, </w:t>
      </w:r>
      <w:r w:rsidRPr="009B69EE">
        <w:t>comma 1, dopo la parola</w:t>
      </w:r>
      <w:r w:rsidRPr="009B69EE" w:rsidR="3B1C0D3D">
        <w:t>:</w:t>
      </w:r>
      <w:r w:rsidRPr="009B69EE">
        <w:t xml:space="preserve"> «avviene» sono inserite le seguenti: «mediante accreditamento alla PDND. Nelle more dell’accreditamento alla PDND, la consultazione avviene»;</w:t>
      </w:r>
    </w:p>
    <w:p w:rsidR="00C854AD" w:rsidRPr="009B69EE" w:rsidP="00011A3B" w14:paraId="5F11DEC9" w14:textId="4B9CADC5">
      <w:pPr>
        <w:pStyle w:val="ListParagraph"/>
        <w:numPr>
          <w:ilvl w:val="0"/>
          <w:numId w:val="9"/>
        </w:numPr>
        <w:spacing w:after="120" w:line="240" w:lineRule="atLeast"/>
        <w:ind w:left="567" w:hanging="283"/>
        <w:jc w:val="both"/>
        <w:rPr>
          <w:rFonts w:ascii="Times New Roman" w:hAnsi="Times New Roman"/>
          <w:sz w:val="24"/>
          <w:szCs w:val="24"/>
        </w:rPr>
      </w:pPr>
      <w:r w:rsidRPr="009B69EE">
        <w:rPr>
          <w:rFonts w:ascii="Times New Roman" w:hAnsi="Times New Roman"/>
          <w:sz w:val="24"/>
          <w:szCs w:val="24"/>
        </w:rPr>
        <w:t>all’articolo 42:</w:t>
      </w:r>
    </w:p>
    <w:p w:rsidR="00C854AD" w:rsidRPr="009B69EE" w:rsidP="00011A3B" w14:paraId="44B70885" w14:textId="7A94871F">
      <w:pPr>
        <w:pStyle w:val="ListParagraph"/>
        <w:numPr>
          <w:ilvl w:val="1"/>
          <w:numId w:val="9"/>
        </w:numPr>
        <w:spacing w:after="120" w:line="240" w:lineRule="atLeast"/>
        <w:ind w:left="567" w:firstLine="0"/>
        <w:jc w:val="both"/>
        <w:rPr>
          <w:rFonts w:ascii="Times New Roman" w:hAnsi="Times New Roman"/>
          <w:sz w:val="24"/>
          <w:szCs w:val="24"/>
        </w:rPr>
      </w:pPr>
      <w:r w:rsidRPr="009B69EE">
        <w:rPr>
          <w:rFonts w:ascii="Times New Roman" w:hAnsi="Times New Roman"/>
          <w:sz w:val="24"/>
          <w:szCs w:val="24"/>
        </w:rPr>
        <w:t xml:space="preserve"> </w:t>
      </w:r>
      <w:r w:rsidRPr="009B69EE" w:rsidR="075520C0">
        <w:rPr>
          <w:rFonts w:ascii="Times New Roman" w:hAnsi="Times New Roman"/>
          <w:sz w:val="24"/>
          <w:szCs w:val="24"/>
        </w:rPr>
        <w:t>a</w:t>
      </w:r>
      <w:r w:rsidRPr="009B69EE" w:rsidR="4CF42F1B">
        <w:rPr>
          <w:rFonts w:ascii="Times New Roman" w:hAnsi="Times New Roman"/>
          <w:sz w:val="24"/>
          <w:szCs w:val="24"/>
        </w:rPr>
        <w:t>l comma 1, le parole da</w:t>
      </w:r>
      <w:r w:rsidRPr="009B69EE" w:rsidR="65888F02">
        <w:rPr>
          <w:rFonts w:ascii="Times New Roman" w:hAnsi="Times New Roman"/>
          <w:sz w:val="24"/>
          <w:szCs w:val="24"/>
        </w:rPr>
        <w:t xml:space="preserve">: </w:t>
      </w:r>
      <w:r w:rsidRPr="009B69EE" w:rsidR="4CF42F1B">
        <w:rPr>
          <w:rFonts w:ascii="Times New Roman" w:hAnsi="Times New Roman"/>
          <w:sz w:val="24"/>
          <w:szCs w:val="24"/>
        </w:rPr>
        <w:t>«decreto dirigenziale» a</w:t>
      </w:r>
      <w:r w:rsidRPr="009B69EE" w:rsidR="67F58439">
        <w:rPr>
          <w:rFonts w:ascii="Times New Roman" w:hAnsi="Times New Roman"/>
          <w:sz w:val="24"/>
          <w:szCs w:val="24"/>
        </w:rPr>
        <w:t>:</w:t>
      </w:r>
      <w:r w:rsidRPr="009B69EE" w:rsidR="4CF42F1B">
        <w:rPr>
          <w:rFonts w:ascii="Times New Roman" w:hAnsi="Times New Roman"/>
          <w:sz w:val="24"/>
          <w:szCs w:val="24"/>
        </w:rPr>
        <w:t xml:space="preserve"> «dati personali» sono sostituite dalle seguenti: «provvedimento del Direttore generale della DGSIA, sentito il Garante per la protezione dei dati personali e la Presidenza del Consiglio dei </w:t>
      </w:r>
      <w:r w:rsidRPr="009B69EE" w:rsidR="244CEBA3">
        <w:rPr>
          <w:rFonts w:ascii="Times New Roman" w:hAnsi="Times New Roman"/>
          <w:sz w:val="24"/>
          <w:szCs w:val="24"/>
        </w:rPr>
        <w:t>m</w:t>
      </w:r>
      <w:r w:rsidRPr="009B69EE" w:rsidR="4CF42F1B">
        <w:rPr>
          <w:rFonts w:ascii="Times New Roman" w:hAnsi="Times New Roman"/>
          <w:sz w:val="24"/>
          <w:szCs w:val="24"/>
        </w:rPr>
        <w:t>inistri - Dipartimento per la trasformazione digitale»;</w:t>
      </w:r>
    </w:p>
    <w:p w:rsidR="00DF418B" w:rsidRPr="009B69EE" w:rsidP="00011A3B" w14:paraId="4A5A296E" w14:textId="433C1797">
      <w:pPr>
        <w:pStyle w:val="ListParagraph"/>
        <w:numPr>
          <w:ilvl w:val="1"/>
          <w:numId w:val="9"/>
        </w:numPr>
        <w:spacing w:after="120" w:line="240" w:lineRule="atLeast"/>
        <w:ind w:left="567" w:firstLine="0"/>
        <w:jc w:val="both"/>
        <w:rPr>
          <w:rFonts w:ascii="Times New Roman" w:hAnsi="Times New Roman"/>
          <w:sz w:val="24"/>
          <w:szCs w:val="24"/>
        </w:rPr>
      </w:pPr>
      <w:r w:rsidRPr="009B69EE">
        <w:rPr>
          <w:rFonts w:ascii="Times New Roman" w:hAnsi="Times New Roman"/>
          <w:sz w:val="24"/>
          <w:szCs w:val="24"/>
        </w:rPr>
        <w:t xml:space="preserve"> </w:t>
      </w:r>
      <w:r w:rsidRPr="009B69EE" w:rsidR="075520C0">
        <w:rPr>
          <w:rFonts w:ascii="Times New Roman" w:hAnsi="Times New Roman"/>
          <w:sz w:val="24"/>
          <w:szCs w:val="24"/>
        </w:rPr>
        <w:t>a</w:t>
      </w:r>
      <w:r w:rsidRPr="009B69EE" w:rsidR="4CF42F1B">
        <w:rPr>
          <w:rFonts w:ascii="Times New Roman" w:hAnsi="Times New Roman"/>
          <w:sz w:val="24"/>
          <w:szCs w:val="24"/>
        </w:rPr>
        <w:t>l comma 1-</w:t>
      </w:r>
      <w:r w:rsidRPr="009B69EE" w:rsidR="797F4D99">
        <w:rPr>
          <w:rFonts w:ascii="Times New Roman" w:hAnsi="Times New Roman"/>
          <w:i/>
          <w:iCs/>
          <w:sz w:val="24"/>
          <w:szCs w:val="24"/>
        </w:rPr>
        <w:t>bis</w:t>
      </w:r>
      <w:r w:rsidRPr="009B69EE" w:rsidR="4CF42F1B">
        <w:rPr>
          <w:rFonts w:ascii="Times New Roman" w:hAnsi="Times New Roman"/>
          <w:sz w:val="24"/>
          <w:szCs w:val="24"/>
        </w:rPr>
        <w:t>, dopo le parole</w:t>
      </w:r>
      <w:r w:rsidRPr="009B69EE" w:rsidR="30BFB1B5">
        <w:rPr>
          <w:rFonts w:ascii="Times New Roman" w:hAnsi="Times New Roman"/>
          <w:sz w:val="24"/>
          <w:szCs w:val="24"/>
        </w:rPr>
        <w:t>:</w:t>
      </w:r>
      <w:r w:rsidRPr="009B69EE" w:rsidR="4CF42F1B">
        <w:rPr>
          <w:rFonts w:ascii="Times New Roman" w:hAnsi="Times New Roman"/>
          <w:sz w:val="24"/>
          <w:szCs w:val="24"/>
        </w:rPr>
        <w:t xml:space="preserve"> «dati personali» sono aggiunte le seguenti</w:t>
      </w:r>
      <w:r w:rsidRPr="009B69EE" w:rsidR="40C1F91B">
        <w:rPr>
          <w:rFonts w:ascii="Times New Roman" w:hAnsi="Times New Roman"/>
          <w:sz w:val="24"/>
          <w:szCs w:val="24"/>
        </w:rPr>
        <w:t>:</w:t>
      </w:r>
      <w:r w:rsidRPr="009B69EE" w:rsidR="4CF42F1B">
        <w:rPr>
          <w:rFonts w:ascii="Times New Roman" w:hAnsi="Times New Roman"/>
          <w:sz w:val="24"/>
          <w:szCs w:val="24"/>
        </w:rPr>
        <w:t xml:space="preserve"> «e la Presidenza del Consiglio dei </w:t>
      </w:r>
      <w:r w:rsidRPr="009B69EE" w:rsidR="359B7A76">
        <w:rPr>
          <w:rFonts w:ascii="Times New Roman" w:hAnsi="Times New Roman"/>
          <w:sz w:val="24"/>
          <w:szCs w:val="24"/>
        </w:rPr>
        <w:t>m</w:t>
      </w:r>
      <w:r w:rsidRPr="009B69EE" w:rsidR="4CF42F1B">
        <w:rPr>
          <w:rFonts w:ascii="Times New Roman" w:hAnsi="Times New Roman"/>
          <w:sz w:val="24"/>
          <w:szCs w:val="24"/>
        </w:rPr>
        <w:t>inistri – Dipartimento per la trasformazione digitale.»;</w:t>
      </w:r>
    </w:p>
    <w:p w:rsidR="00E53F50" w:rsidRPr="009B69EE" w:rsidP="00011A3B" w14:paraId="4C142CF8" w14:textId="07A3137F">
      <w:pPr>
        <w:pStyle w:val="ListParagraph"/>
        <w:numPr>
          <w:ilvl w:val="0"/>
          <w:numId w:val="9"/>
        </w:numPr>
        <w:spacing w:after="120" w:line="240" w:lineRule="atLeast"/>
        <w:ind w:left="567" w:hanging="283"/>
        <w:jc w:val="both"/>
      </w:pPr>
      <w:r w:rsidRPr="009B69EE">
        <w:rPr>
          <w:rFonts w:ascii="Times New Roman" w:hAnsi="Times New Roman"/>
          <w:sz w:val="24"/>
          <w:szCs w:val="24"/>
        </w:rPr>
        <w:t>d</w:t>
      </w:r>
      <w:r w:rsidRPr="009B69EE" w:rsidR="00DF418B">
        <w:rPr>
          <w:rFonts w:ascii="Times New Roman" w:hAnsi="Times New Roman"/>
          <w:sz w:val="24"/>
          <w:szCs w:val="24"/>
        </w:rPr>
        <w:t xml:space="preserve">opo l’articolo 42, è aggiunto il seguente: </w:t>
      </w:r>
    </w:p>
    <w:p w:rsidR="0096612F" w:rsidRPr="009B69EE" w:rsidP="00B6408B" w14:paraId="6EFA1F74" w14:textId="171D262C">
      <w:pPr>
        <w:spacing w:after="120" w:line="240" w:lineRule="atLeast"/>
        <w:ind w:left="993"/>
        <w:jc w:val="center"/>
        <w:rPr>
          <w:i/>
          <w:iCs/>
        </w:rPr>
      </w:pPr>
      <w:r w:rsidRPr="009B69EE">
        <w:t>«Art</w:t>
      </w:r>
      <w:r w:rsidRPr="009B69EE" w:rsidR="46C14D4A">
        <w:t>.</w:t>
      </w:r>
      <w:r w:rsidRPr="009B69EE">
        <w:t xml:space="preserve"> 42-</w:t>
      </w:r>
      <w:r w:rsidRPr="009B69EE" w:rsidR="00C63CDF">
        <w:rPr>
          <w:i/>
        </w:rPr>
        <w:t>bis</w:t>
      </w:r>
      <w:r w:rsidRPr="009B69EE">
        <w:t xml:space="preserve"> Gestione del sistema informatico</w:t>
      </w:r>
    </w:p>
    <w:p w:rsidR="00DF418B" w:rsidRPr="009B69EE" w:rsidP="001C4A3E" w14:paraId="41798FA8" w14:textId="015B1056">
      <w:pPr>
        <w:spacing w:after="120"/>
        <w:ind w:left="709"/>
        <w:jc w:val="both"/>
        <w:rPr>
          <w:i/>
          <w:iCs/>
        </w:rPr>
      </w:pPr>
      <w:r w:rsidRPr="009B69EE">
        <w:t xml:space="preserve">1. Il sistema informatico è gestito dalla DGSIA. </w:t>
      </w:r>
    </w:p>
    <w:p w:rsidR="00DF418B" w:rsidRPr="009B69EE" w:rsidP="001C4A3E" w14:paraId="57BA26F7" w14:textId="688FEF2E">
      <w:pPr>
        <w:spacing w:after="120"/>
        <w:ind w:left="709"/>
        <w:jc w:val="both"/>
        <w:rPr>
          <w:i/>
          <w:iCs/>
        </w:rPr>
      </w:pPr>
      <w:r w:rsidRPr="009B69EE">
        <w:t>2. Ferme</w:t>
      </w:r>
      <w:r w:rsidRPr="009B69EE" w:rsidR="10796683">
        <w:t xml:space="preserve"> restando</w:t>
      </w:r>
      <w:r w:rsidRPr="009B69EE">
        <w:t xml:space="preserve"> le competenze dell’Ufficio del </w:t>
      </w:r>
      <w:r w:rsidRPr="009B69EE" w:rsidR="2A6FAE54">
        <w:t>c</w:t>
      </w:r>
      <w:r w:rsidRPr="009B69EE">
        <w:t xml:space="preserve">asellario centrale, </w:t>
      </w:r>
      <w:r w:rsidRPr="009B69EE" w:rsidR="00655B40">
        <w:t xml:space="preserve">la </w:t>
      </w:r>
      <w:r w:rsidRPr="009B69EE">
        <w:t xml:space="preserve">DGSIA: </w:t>
      </w:r>
    </w:p>
    <w:p w:rsidR="00DF418B" w:rsidRPr="009B69EE" w:rsidP="001C4A3E" w14:paraId="04300767" w14:textId="6B58C63D">
      <w:pPr>
        <w:spacing w:after="120"/>
        <w:ind w:left="993"/>
        <w:jc w:val="both"/>
        <w:rPr>
          <w:i/>
          <w:iCs/>
        </w:rPr>
      </w:pPr>
      <w:r w:rsidRPr="009B69EE">
        <w:t xml:space="preserve">a) raccoglie e conserva i dati immessi nel sistema del casellario giudiziale e dei carichi pendenti, trattando separatamente quelli delle iscrizioni relative ai minorenni; </w:t>
      </w:r>
    </w:p>
    <w:p w:rsidR="00DF418B" w:rsidRPr="009B69EE" w:rsidP="001C4A3E" w14:paraId="4C744264" w14:textId="79EA659B">
      <w:pPr>
        <w:spacing w:after="120"/>
        <w:ind w:left="993"/>
        <w:jc w:val="both"/>
        <w:rPr>
          <w:i/>
          <w:iCs/>
        </w:rPr>
      </w:pPr>
      <w:r w:rsidRPr="009B69EE">
        <w:t xml:space="preserve">b) raccoglie e conserva i dati immessi nell'anagrafe delle sanzioni amministrative dipendenti da reato e nell'anagrafe dei carichi pendenti delle sanzioni amministrative dipendenti da reato; </w:t>
      </w:r>
    </w:p>
    <w:p w:rsidR="00DF418B" w:rsidRPr="009B69EE" w:rsidP="001C4A3E" w14:paraId="5848BE7A" w14:textId="5C39BB63">
      <w:pPr>
        <w:spacing w:after="120"/>
        <w:ind w:left="993"/>
        <w:jc w:val="both"/>
        <w:rPr>
          <w:i/>
          <w:iCs/>
        </w:rPr>
      </w:pPr>
      <w:r w:rsidRPr="009B69EE">
        <w:t xml:space="preserve">c) conserva i dati raccolti adottando le più idonee modalità tecniche al fine di consentirne l'immediato utilizzo per la reintegrazione di quelli eventualmente andati persi; </w:t>
      </w:r>
    </w:p>
    <w:p w:rsidR="00DF418B" w:rsidRPr="009B69EE" w:rsidP="001C4A3E" w14:paraId="3C7860DF" w14:textId="57EE2288">
      <w:pPr>
        <w:spacing w:after="120"/>
        <w:ind w:left="993"/>
        <w:jc w:val="both"/>
        <w:rPr>
          <w:i/>
          <w:iCs/>
        </w:rPr>
      </w:pPr>
      <w:r w:rsidRPr="009B69EE">
        <w:t xml:space="preserve">d) conserva a fini statistici, in modo anonimo, i dati eliminati; </w:t>
      </w:r>
    </w:p>
    <w:p w:rsidR="00DF418B" w:rsidRPr="009B69EE" w:rsidP="001C4A3E" w14:paraId="7B59450F" w14:textId="43A6190C">
      <w:pPr>
        <w:spacing w:after="120"/>
        <w:ind w:left="993"/>
        <w:jc w:val="both"/>
        <w:rPr>
          <w:i/>
          <w:iCs/>
        </w:rPr>
      </w:pPr>
      <w:r w:rsidRPr="009B69EE">
        <w:t>e) gestisce le modalità tecniche di funzionamento del sistema di cui all'articolo 42, relative all'iscrizione, eliminazione, scambio, trasmissione e conservazione dei dati nelle procedure degli e tra gli uffici;</w:t>
      </w:r>
    </w:p>
    <w:p w:rsidR="00DF418B" w:rsidRPr="009B69EE" w:rsidP="001C4A3E" w14:paraId="2AABF5A3" w14:textId="162AE7E9">
      <w:pPr>
        <w:spacing w:after="120"/>
        <w:ind w:left="993"/>
        <w:jc w:val="both"/>
        <w:rPr>
          <w:i/>
          <w:iCs/>
        </w:rPr>
      </w:pPr>
      <w:r w:rsidRPr="009B69EE">
        <w:t xml:space="preserve">f) adotta le iniziative tecniche necessarie per garantire il pieno svolgimento delle funzioni del casellario giudiziale, del casellario dei carichi pendenti, dell'anagrafe delle sanzioni amministrative dipendenti da reato, dell'anagrafe dei carichi pendenti delle sanzioni amministrative dipendenti da reato; </w:t>
      </w:r>
    </w:p>
    <w:p w:rsidR="00DF418B" w:rsidRPr="009B69EE" w:rsidP="001C4A3E" w14:paraId="7FF43301" w14:textId="2783EB77">
      <w:pPr>
        <w:spacing w:after="120"/>
        <w:ind w:left="993"/>
        <w:jc w:val="both"/>
        <w:rPr>
          <w:i/>
          <w:iCs/>
        </w:rPr>
      </w:pPr>
      <w:r w:rsidRPr="009B69EE">
        <w:t>g) assicura l’accreditamento alla PDND della base dati del casellario giudiziale, dei carichi pendenti, dell'anagrafe delle sanzioni amministrative dipendenti da reato, dell'anagrafe dei carichi pendenti delle sanzioni amministrative dipendenti da reato.»;</w:t>
      </w:r>
    </w:p>
    <w:p w:rsidR="00DF418B" w:rsidRPr="009B69EE" w:rsidP="00011A3B" w14:paraId="5655A998" w14:textId="6F87B26D">
      <w:pPr>
        <w:pStyle w:val="ListParagraph"/>
        <w:numPr>
          <w:ilvl w:val="0"/>
          <w:numId w:val="9"/>
        </w:numPr>
        <w:spacing w:after="120" w:line="240" w:lineRule="atLeast"/>
        <w:ind w:left="567" w:hanging="283"/>
        <w:jc w:val="both"/>
      </w:pPr>
      <w:r w:rsidRPr="009B69EE">
        <w:rPr>
          <w:rFonts w:ascii="Times New Roman" w:hAnsi="Times New Roman"/>
          <w:sz w:val="24"/>
          <w:szCs w:val="24"/>
        </w:rPr>
        <w:t>a</w:t>
      </w:r>
      <w:r w:rsidRPr="009B69EE" w:rsidR="788DE510">
        <w:rPr>
          <w:rFonts w:ascii="Times New Roman" w:hAnsi="Times New Roman"/>
          <w:sz w:val="24"/>
          <w:szCs w:val="24"/>
        </w:rPr>
        <w:t xml:space="preserve">ll’articolo 43, comma 1, le parole da «con decreto dirigenziale» a «le tecnologie,» sono sostituite dalle seguenti: «con provvedimento del Direttore generale della DGSIA, di intesa con il Ministero dell’interno, sentiti la Presidenza del Consiglio dei </w:t>
      </w:r>
      <w:r w:rsidRPr="009B69EE" w:rsidR="532A5CEA">
        <w:rPr>
          <w:rFonts w:ascii="Times New Roman" w:hAnsi="Times New Roman"/>
          <w:sz w:val="24"/>
          <w:szCs w:val="24"/>
        </w:rPr>
        <w:t>ministri</w:t>
      </w:r>
      <w:r w:rsidRPr="009B69EE" w:rsidR="788DE510">
        <w:rPr>
          <w:rFonts w:ascii="Times New Roman" w:hAnsi="Times New Roman"/>
          <w:sz w:val="24"/>
          <w:szCs w:val="24"/>
        </w:rPr>
        <w:t xml:space="preserve"> – Dipartimento per la trasformazione digitale».</w:t>
      </w:r>
    </w:p>
    <w:p w:rsidR="003D48FF" w:rsidRPr="009B69EE" w:rsidP="003A5A94" w14:paraId="77F9363B" w14:textId="77777777">
      <w:pPr>
        <w:spacing w:after="120" w:line="240" w:lineRule="atLeast"/>
        <w:jc w:val="both"/>
      </w:pPr>
    </w:p>
    <w:p w:rsidR="001B47B7" w:rsidRPr="009B69EE" w:rsidP="5962C190" w14:paraId="12C6FF6F" w14:textId="2815B35B">
      <w:pPr>
        <w:pStyle w:val="Heading2"/>
        <w:numPr>
          <w:ilvl w:val="0"/>
          <w:numId w:val="43"/>
        </w:numPr>
        <w:spacing w:before="0" w:after="120" w:line="240" w:lineRule="atLeast"/>
        <w:ind w:left="0" w:firstLine="0"/>
        <w:rPr>
          <w:rFonts w:eastAsia="Calibri" w:cs="Times New Roman"/>
          <w:lang w:eastAsia="en-US"/>
        </w:rPr>
      </w:pPr>
      <w:r w:rsidRPr="009B69EE">
        <w:rPr>
          <w:rFonts w:eastAsia="Calibri" w:cs="Times New Roman"/>
          <w:lang w:eastAsia="en-US"/>
        </w:rPr>
        <w:t xml:space="preserve">                                                                                                                                                      </w:t>
      </w:r>
      <w:bookmarkStart w:id="134" w:name="_Toc159526404"/>
      <w:r w:rsidRPr="009B69EE" w:rsidR="57F38BC9">
        <w:rPr>
          <w:rFonts w:eastAsia="Calibri" w:cs="Times New Roman"/>
          <w:lang w:eastAsia="en-US"/>
        </w:rPr>
        <w:t>(Modifiche a</w:t>
      </w:r>
      <w:r w:rsidRPr="009B69EE" w:rsidR="24C8C5D8">
        <w:rPr>
          <w:rFonts w:eastAsia="Calibri" w:cs="Times New Roman"/>
          <w:lang w:eastAsia="en-US"/>
        </w:rPr>
        <w:t>l</w:t>
      </w:r>
      <w:r w:rsidRPr="009B69EE" w:rsidR="57F38BC9">
        <w:rPr>
          <w:rFonts w:eastAsia="Calibri" w:cs="Times New Roman"/>
          <w:lang w:eastAsia="en-US"/>
        </w:rPr>
        <w:t xml:space="preserve"> decreto legislativo 10 ottobre 2022, n. 150, in materia di giustizia riparativa)</w:t>
      </w:r>
      <w:bookmarkEnd w:id="134"/>
    </w:p>
    <w:p w:rsidR="001B47B7" w:rsidRPr="009B69EE" w:rsidP="001B47B7" w14:paraId="38434A09" w14:textId="55A8E305">
      <w:pPr>
        <w:spacing w:after="120" w:line="240" w:lineRule="atLeast"/>
        <w:jc w:val="both"/>
      </w:pPr>
      <w:r w:rsidRPr="009B69EE">
        <w:t>1. Al decreto legislativo 10 ottobre 2022, n. 150, sono apportate le seguenti modific</w:t>
      </w:r>
      <w:r w:rsidRPr="009B69EE" w:rsidR="00B03787">
        <w:t>azioni</w:t>
      </w:r>
      <w:r w:rsidRPr="009B69EE">
        <w:t>:</w:t>
      </w:r>
    </w:p>
    <w:p w:rsidR="00B03787" w:rsidRPr="009B69EE" w:rsidP="00B6408B" w14:paraId="06C7BACA" w14:textId="5B080D33">
      <w:pPr>
        <w:spacing w:after="120" w:line="240" w:lineRule="atLeast"/>
        <w:ind w:left="284"/>
        <w:jc w:val="both"/>
      </w:pPr>
      <w:r w:rsidRPr="009B69EE">
        <w:t>a) all’articolo 92:</w:t>
      </w:r>
    </w:p>
    <w:p w:rsidR="001B47B7" w:rsidRPr="009B69EE" w:rsidP="00B6408B" w14:paraId="087C0394" w14:textId="28873923">
      <w:pPr>
        <w:spacing w:after="120" w:line="240" w:lineRule="atLeast"/>
        <w:ind w:left="567"/>
        <w:jc w:val="both"/>
      </w:pPr>
      <w:r w:rsidRPr="009B69EE">
        <w:t>1</w:t>
      </w:r>
      <w:r w:rsidRPr="009B69EE">
        <w:t>) al comma 1, le parole</w:t>
      </w:r>
      <w:r w:rsidRPr="009B69EE" w:rsidR="00E528D4">
        <w:t>:</w:t>
      </w:r>
      <w:r w:rsidRPr="009B69EE">
        <w:t xml:space="preserve"> </w:t>
      </w:r>
      <w:r w:rsidRPr="009B69EE" w:rsidR="43664238">
        <w:t>«</w:t>
      </w:r>
      <w:r w:rsidRPr="009B69EE">
        <w:t>di entrata in vigore del presente decreto</w:t>
      </w:r>
      <w:r w:rsidRPr="009B69EE" w:rsidR="50255D88">
        <w:t>»</w:t>
      </w:r>
      <w:r w:rsidRPr="009B69EE">
        <w:t xml:space="preserve"> sono sostituite dalle seguenti</w:t>
      </w:r>
      <w:r w:rsidRPr="009B69EE">
        <w:t>:</w:t>
      </w:r>
      <w:r w:rsidRPr="009B69EE">
        <w:t xml:space="preserve"> </w:t>
      </w:r>
      <w:r w:rsidRPr="009B69EE" w:rsidR="4B389778">
        <w:t>«</w:t>
      </w:r>
      <w:r w:rsidRPr="009B69EE">
        <w:t>del 31</w:t>
      </w:r>
      <w:r w:rsidRPr="009B69EE" w:rsidR="008F07ED">
        <w:t xml:space="preserve"> dicembre </w:t>
      </w:r>
      <w:r w:rsidRPr="009B69EE">
        <w:t>2023</w:t>
      </w:r>
      <w:r w:rsidRPr="009B69EE" w:rsidR="50255D88">
        <w:t>»</w:t>
      </w:r>
      <w:r w:rsidRPr="009B69EE">
        <w:t>;</w:t>
      </w:r>
    </w:p>
    <w:p w:rsidR="001B47B7" w:rsidRPr="009B69EE" w:rsidP="00B6408B" w14:paraId="18A2031C" w14:textId="15ED8529">
      <w:pPr>
        <w:spacing w:after="120" w:line="240" w:lineRule="atLeast"/>
        <w:ind w:left="567"/>
        <w:jc w:val="both"/>
      </w:pPr>
      <w:r w:rsidRPr="009B69EE">
        <w:t>2</w:t>
      </w:r>
      <w:r w:rsidRPr="009B69EE" w:rsidR="0CC32819">
        <w:t>) al comma 2, le parole</w:t>
      </w:r>
      <w:r w:rsidRPr="009B69EE" w:rsidR="5B2077CD">
        <w:t>:</w:t>
      </w:r>
      <w:r w:rsidRPr="009B69EE" w:rsidR="0CC32819">
        <w:t xml:space="preserve"> </w:t>
      </w:r>
      <w:r w:rsidRPr="009B69EE" w:rsidR="1047272D">
        <w:t>«</w:t>
      </w:r>
      <w:r w:rsidRPr="009B69EE" w:rsidR="0CC32819">
        <w:t>nell’ultimo quinquennio</w:t>
      </w:r>
      <w:r w:rsidRPr="009B69EE" w:rsidR="50D04E04">
        <w:t>»</w:t>
      </w:r>
      <w:r w:rsidRPr="009B69EE" w:rsidR="0CC32819">
        <w:t xml:space="preserve"> sono sostituite dalle seguenti </w:t>
      </w:r>
      <w:r w:rsidRPr="009B69EE" w:rsidR="2F225E42">
        <w:t>«</w:t>
      </w:r>
      <w:r w:rsidRPr="009B69EE" w:rsidR="0CC32819">
        <w:t>nel quinquennio precedente il 31</w:t>
      </w:r>
      <w:r w:rsidRPr="009B69EE" w:rsidR="496CC3D4">
        <w:t xml:space="preserve"> dicembre </w:t>
      </w:r>
      <w:r w:rsidRPr="009B69EE" w:rsidR="0CC32819">
        <w:t>2023</w:t>
      </w:r>
      <w:r w:rsidRPr="009B69EE" w:rsidR="515F13BD">
        <w:t>»</w:t>
      </w:r>
      <w:r w:rsidRPr="009B69EE" w:rsidR="0CC32819">
        <w:t xml:space="preserve"> e le parole </w:t>
      </w:r>
      <w:r w:rsidRPr="009B69EE" w:rsidR="18519DB7">
        <w:t>«</w:t>
      </w:r>
      <w:r w:rsidRPr="009B69EE" w:rsidR="0CC32819">
        <w:t>di entrata in vigore del presente decreto</w:t>
      </w:r>
      <w:r w:rsidRPr="009B69EE" w:rsidR="515F13BD">
        <w:t>»</w:t>
      </w:r>
      <w:r w:rsidRPr="009B69EE" w:rsidR="0CC32819">
        <w:t xml:space="preserve"> sono sostituite dalle seguenti </w:t>
      </w:r>
      <w:r w:rsidRPr="009B69EE" w:rsidR="219A8C3E">
        <w:t>«</w:t>
      </w:r>
      <w:r w:rsidRPr="009B69EE" w:rsidR="0CC32819">
        <w:t>del 31</w:t>
      </w:r>
      <w:r w:rsidRPr="009B69EE" w:rsidR="496CC3D4">
        <w:t xml:space="preserve"> dicembre </w:t>
      </w:r>
      <w:r w:rsidRPr="009B69EE" w:rsidR="0CC32819">
        <w:t>2023</w:t>
      </w:r>
      <w:r w:rsidRPr="009B69EE" w:rsidR="2750D9AF">
        <w:t>»</w:t>
      </w:r>
      <w:r w:rsidRPr="009B69EE" w:rsidR="3B45718A">
        <w:t>.</w:t>
      </w:r>
    </w:p>
    <w:p w:rsidR="001B47B7" w:rsidRPr="009B69EE" w:rsidP="00B6408B" w14:paraId="1A5E0172" w14:textId="112139B8">
      <w:pPr>
        <w:spacing w:after="120" w:line="240" w:lineRule="atLeast"/>
        <w:ind w:left="284"/>
        <w:jc w:val="both"/>
      </w:pPr>
      <w:r w:rsidRPr="009B69EE">
        <w:t>b)</w:t>
      </w:r>
      <w:r w:rsidRPr="009B69EE">
        <w:t xml:space="preserve"> </w:t>
      </w:r>
      <w:r w:rsidRPr="009B69EE">
        <w:t>a</w:t>
      </w:r>
      <w:r w:rsidRPr="009B69EE">
        <w:t>ll’articolo 93, comma 1, le parole</w:t>
      </w:r>
      <w:r w:rsidRPr="009B69EE">
        <w:t>:</w:t>
      </w:r>
      <w:r w:rsidRPr="009B69EE">
        <w:t xml:space="preserve"> </w:t>
      </w:r>
      <w:r w:rsidRPr="009B69EE" w:rsidR="660D65EC">
        <w:t>«</w:t>
      </w:r>
      <w:r w:rsidRPr="009B69EE">
        <w:t>di entrata in vigore del presente decreto</w:t>
      </w:r>
      <w:r w:rsidRPr="009B69EE" w:rsidR="6028B45B">
        <w:t>»</w:t>
      </w:r>
      <w:r w:rsidRPr="009B69EE">
        <w:t xml:space="preserve"> sono sostituite dalle seguenti</w:t>
      </w:r>
      <w:r w:rsidRPr="009B69EE">
        <w:t>:</w:t>
      </w:r>
      <w:r w:rsidRPr="009B69EE">
        <w:t xml:space="preserve"> </w:t>
      </w:r>
      <w:r w:rsidRPr="009B69EE" w:rsidR="172D12D1">
        <w:t>«</w:t>
      </w:r>
      <w:r w:rsidRPr="009B69EE">
        <w:t>del 31</w:t>
      </w:r>
      <w:r w:rsidRPr="009B69EE" w:rsidR="00B17EC4">
        <w:t xml:space="preserve"> dicembre </w:t>
      </w:r>
      <w:r w:rsidRPr="009B69EE">
        <w:t>2023</w:t>
      </w:r>
      <w:r w:rsidRPr="009B69EE" w:rsidR="7A248166">
        <w:t>»</w:t>
      </w:r>
      <w:r w:rsidRPr="009B69EE">
        <w:t>.</w:t>
      </w:r>
    </w:p>
    <w:p w:rsidR="00B03B61" w:rsidRPr="009B69EE" w:rsidP="004D1778" w14:paraId="19712AF6" w14:textId="77777777">
      <w:pPr>
        <w:spacing w:after="120" w:line="240" w:lineRule="atLeast"/>
        <w:jc w:val="both"/>
      </w:pPr>
    </w:p>
    <w:p w:rsidR="009F2223" w:rsidRPr="009B69EE" w:rsidP="0029262D" w14:paraId="69B555BB" w14:textId="0526521F">
      <w:pPr>
        <w:pStyle w:val="Heading1"/>
        <w:spacing w:before="0" w:after="120" w:line="240" w:lineRule="atLeast"/>
        <w:ind w:hanging="426"/>
        <w:rPr>
          <w:rFonts w:cs="Times New Roman"/>
        </w:rPr>
      </w:pPr>
      <w:bookmarkStart w:id="135" w:name="_Toc2044409361"/>
      <w:bookmarkStart w:id="136" w:name="_Toc159526405"/>
      <w:r w:rsidRPr="009B69EE">
        <w:rPr>
          <w:rFonts w:cs="Times New Roman"/>
        </w:rPr>
        <w:t>Capo VII                                                                                                                                                                                                                                                      Disposizioni urgenti in materia di infrastrutture e trasporti</w:t>
      </w:r>
      <w:bookmarkEnd w:id="135"/>
      <w:bookmarkEnd w:id="136"/>
    </w:p>
    <w:p w:rsidR="009F2223" w:rsidRPr="009B69EE" w:rsidP="5962C190" w14:paraId="46ABA430" w14:textId="08034010">
      <w:pPr>
        <w:pStyle w:val="Heading2"/>
        <w:numPr>
          <w:ilvl w:val="0"/>
          <w:numId w:val="43"/>
        </w:numPr>
        <w:spacing w:before="0" w:after="120" w:line="240" w:lineRule="atLeast"/>
        <w:ind w:left="0" w:firstLine="0"/>
        <w:rPr>
          <w:rFonts w:eastAsia="Calibri" w:cs="Times New Roman"/>
          <w:lang w:eastAsia="en-US"/>
        </w:rPr>
      </w:pPr>
      <w:r w:rsidRPr="009B69EE">
        <w:rPr>
          <w:rFonts w:eastAsia="Calibri" w:cs="Times New Roman"/>
          <w:lang w:eastAsia="en-US"/>
        </w:rPr>
        <w:t xml:space="preserve">                                                                                                                                                </w:t>
      </w:r>
      <w:bookmarkStart w:id="137" w:name="_Toc497501724"/>
      <w:bookmarkStart w:id="138" w:name="_Toc159526406"/>
      <w:r w:rsidRPr="009B69EE">
        <w:rPr>
          <w:rFonts w:eastAsia="Calibri" w:cs="Times New Roman"/>
          <w:lang w:eastAsia="en-US"/>
        </w:rPr>
        <w:t>(Disposizioni per la realizzazione degli interventi ferroviari finanziati dal PNRR)</w:t>
      </w:r>
      <w:bookmarkEnd w:id="137"/>
      <w:bookmarkEnd w:id="138"/>
    </w:p>
    <w:p w:rsidR="009F2223" w:rsidRPr="009B69EE" w:rsidP="004D1778" w14:paraId="3659C711" w14:textId="086F6364">
      <w:pPr>
        <w:spacing w:after="120" w:line="240" w:lineRule="atLeast"/>
        <w:jc w:val="both"/>
      </w:pPr>
      <w:r w:rsidRPr="009B69EE">
        <w:t xml:space="preserve">1. </w:t>
      </w:r>
      <w:r w:rsidRPr="009B69EE" w:rsidR="00544C2A">
        <w:t>N</w:t>
      </w:r>
      <w:r w:rsidRPr="009B69EE">
        <w:t>elle more dell’aggiornamento</w:t>
      </w:r>
      <w:r w:rsidRPr="009B69EE" w:rsidR="000B3E8E">
        <w:t>,</w:t>
      </w:r>
      <w:r w:rsidRPr="009B69EE" w:rsidR="00EB2AEA">
        <w:t xml:space="preserve"> secondo le modalità di cui all’articolo 15, comma 2-</w:t>
      </w:r>
      <w:r w:rsidRPr="009B69EE" w:rsidR="00C63CDF">
        <w:rPr>
          <w:i/>
        </w:rPr>
        <w:t>bis</w:t>
      </w:r>
      <w:r w:rsidRPr="009B69EE" w:rsidR="00EB2AEA">
        <w:t>, del</w:t>
      </w:r>
      <w:r w:rsidRPr="009B69EE" w:rsidR="000B3E8E">
        <w:t xml:space="preserve"> decreto legislativo</w:t>
      </w:r>
      <w:r w:rsidRPr="009B69EE" w:rsidR="00EB2AEA">
        <w:t xml:space="preserve"> </w:t>
      </w:r>
      <w:r w:rsidRPr="009B69EE" w:rsidR="000B3E8E">
        <w:t>15 luglio 2015, n. 112,</w:t>
      </w:r>
      <w:r w:rsidRPr="009B69EE">
        <w:t xml:space="preserve"> del contratto di programma, parte investimenti, sottoscritto dal Ministero delle infrastrutture e dei trasporti con Rete ferroviaria italiana S</w:t>
      </w:r>
      <w:r w:rsidRPr="009B69EE" w:rsidR="3106C356">
        <w:t>.p.A.</w:t>
      </w:r>
      <w:r w:rsidRPr="009B69EE" w:rsidR="00544C2A">
        <w:t xml:space="preserve"> in relazione al periodo programmatorio 2022-2026,</w:t>
      </w:r>
      <w:r w:rsidRPr="009B69EE" w:rsidR="0050692B">
        <w:t xml:space="preserve"> </w:t>
      </w:r>
      <w:r w:rsidRPr="009B69EE" w:rsidR="2A5AAA3F">
        <w:t>approvato con delibera del Comitato interministeriale per la programmazione economica e lo sviluppo sostenibile (CIPESS) nella seduta del 2 agosto 2022, pubblicata nella Gazzetta Ufficiale n. 262 del 9 novembre 2022</w:t>
      </w:r>
      <w:r w:rsidRPr="009B69EE" w:rsidR="00544C2A">
        <w:t>,</w:t>
      </w:r>
      <w:r w:rsidRPr="009B69EE" w:rsidR="0050692B">
        <w:t xml:space="preserve"> </w:t>
      </w:r>
      <w:r w:rsidRPr="009B69EE">
        <w:t>con decreto del Ministro delle infrastrutture dei trasporti,</w:t>
      </w:r>
      <w:r w:rsidRPr="009B69EE" w:rsidR="00544C2A">
        <w:t xml:space="preserve"> adottato</w:t>
      </w:r>
      <w:r w:rsidRPr="009B69EE">
        <w:t xml:space="preserve"> di concerto con il Ministro dell’economia e delle finanze</w:t>
      </w:r>
      <w:r w:rsidRPr="009B69EE" w:rsidR="00544C2A">
        <w:t xml:space="preserve"> entro sessanta giorni dalla data di entrata in vigore del presente decreto</w:t>
      </w:r>
      <w:r w:rsidRPr="009B69EE">
        <w:t xml:space="preserve">, si </w:t>
      </w:r>
      <w:r w:rsidRPr="009B69EE" w:rsidR="73E147E3">
        <w:rPr>
          <w:b/>
        </w:rPr>
        <w:t>provvede alla rimodulazione delle fonti di finanziamento degli interventi ferroviari ricompresi nella misura M3C1 del Piano nazionale per la ripresa e la resilienza, a seguito della decisione di esecuzione del Consiglio dell’Unione europea dell’8 dicembre 2023 che modifica la decisione di esecuzione del Consiglio del 13 luglio 2021, al fine di consentirne l’immediata realizzazione. Con il medesimo decreto di cui al periodo precedente si provvede altresì alla ricognizione delle risorse nazionali che si rendono disponibili a seguito della rimodulazione del Piano per la ripresa e la resilienza per le misure di competenza del Ministero delle infrastrutture e dei trasporti, da finalizzare nell’ambito dell’aggiornamento per l’anno 2024 del contratto di programma – parte investimenti</w:t>
      </w:r>
      <w:r w:rsidRPr="009B69EE" w:rsidR="0250AD8F">
        <w:rPr>
          <w:b/>
        </w:rPr>
        <w:t>.</w:t>
      </w:r>
      <w:r w:rsidRPr="009B69EE" w:rsidR="73E147E3">
        <w:t xml:space="preserve"> </w:t>
      </w:r>
      <w:r w:rsidRPr="009B69EE" w:rsidR="0092559E">
        <w:t>L</w:t>
      </w:r>
      <w:r w:rsidRPr="009B69EE">
        <w:t xml:space="preserve">a </w:t>
      </w:r>
      <w:r w:rsidRPr="009B69EE" w:rsidR="004D05A6">
        <w:t>predetta</w:t>
      </w:r>
      <w:r w:rsidRPr="009B69EE" w:rsidR="004D05A6">
        <w:t xml:space="preserve"> </w:t>
      </w:r>
      <w:r w:rsidRPr="009B69EE">
        <w:t>modifica dell’Appendice n. 9 dà, altresì, evidenza delle risorse di cui all’articolo 18, comma 2, terzo periodo, del decreto-legge 10 agosto 2023, n. 104, convertito, con modificazioni, dalla legge 9 ottobre 2023, n. 136, nella misura di 278 milioni di euro per l’anno 2024</w:t>
      </w:r>
      <w:r w:rsidRPr="009B69EE" w:rsidR="00D03C1B">
        <w:t>.</w:t>
      </w:r>
    </w:p>
    <w:p w:rsidR="00A926A2" w:rsidRPr="009B69EE" w:rsidP="004D1778" w14:paraId="30586211" w14:textId="77777777">
      <w:pPr>
        <w:spacing w:after="120" w:line="240" w:lineRule="atLeast"/>
        <w:jc w:val="both"/>
      </w:pPr>
    </w:p>
    <w:p w:rsidR="00C96C22" w:rsidRPr="009B69EE" w:rsidP="0029262D" w14:paraId="6B9E5709" w14:textId="79C3725F">
      <w:pPr>
        <w:pStyle w:val="Heading1"/>
        <w:spacing w:before="0" w:after="120" w:line="240" w:lineRule="atLeast"/>
        <w:ind w:hanging="426"/>
        <w:rPr>
          <w:rFonts w:cs="Times New Roman"/>
        </w:rPr>
      </w:pPr>
      <w:bookmarkStart w:id="139" w:name="_Toc159526407"/>
      <w:r w:rsidRPr="009B69EE">
        <w:rPr>
          <w:rFonts w:cs="Times New Roman"/>
        </w:rPr>
        <w:t>Capo VIII</w:t>
      </w:r>
      <w:bookmarkEnd w:id="139"/>
    </w:p>
    <w:p w:rsidR="00C25644" w:rsidRPr="009B69EE" w:rsidP="00C25644" w14:paraId="5E09E0B3" w14:textId="4A0EE963">
      <w:pPr>
        <w:jc w:val="center"/>
        <w:rPr>
          <w:rFonts w:eastAsiaTheme="majorEastAsia"/>
          <w:b/>
        </w:rPr>
      </w:pPr>
      <w:r w:rsidRPr="009B69EE">
        <w:rPr>
          <w:rFonts w:eastAsiaTheme="majorEastAsia"/>
          <w:b/>
        </w:rPr>
        <w:t>Disposizioni urgenti in materia di lavoro</w:t>
      </w:r>
    </w:p>
    <w:p w:rsidR="00A3075E" w:rsidRPr="009B69EE" w:rsidP="00C25644" w14:paraId="0AD078C2" w14:textId="77777777">
      <w:pPr>
        <w:jc w:val="center"/>
        <w:rPr>
          <w:rFonts w:eastAsiaTheme="majorEastAsia"/>
          <w:b/>
        </w:rPr>
      </w:pPr>
    </w:p>
    <w:p w:rsidR="00C25644" w:rsidRPr="009B69EE" w:rsidP="5962C190" w14:paraId="6C22C220" w14:textId="248EB2D9">
      <w:pPr>
        <w:pStyle w:val="Heading2"/>
        <w:numPr>
          <w:ilvl w:val="0"/>
          <w:numId w:val="43"/>
        </w:numPr>
        <w:spacing w:before="0" w:after="120" w:line="240" w:lineRule="atLeast"/>
        <w:ind w:left="0" w:firstLine="0"/>
        <w:rPr>
          <w:rFonts w:eastAsia="Calibri" w:cs="Times New Roman"/>
          <w:lang w:eastAsia="en-US"/>
        </w:rPr>
      </w:pPr>
      <w:r w:rsidRPr="009B69EE">
        <w:rPr>
          <w:rFonts w:eastAsia="Calibri" w:cs="Times New Roman"/>
          <w:lang w:eastAsia="en-US"/>
        </w:rPr>
        <w:t xml:space="preserve">                                                                                </w:t>
      </w:r>
      <w:r w:rsidRPr="009B69EE" w:rsidR="431DFF91">
        <w:rPr>
          <w:rFonts w:eastAsia="Calibri" w:cs="Times New Roman"/>
          <w:lang w:eastAsia="en-US"/>
        </w:rPr>
        <w:t xml:space="preserve"> </w:t>
      </w:r>
      <w:r w:rsidRPr="009B69EE">
        <w:rPr>
          <w:rFonts w:eastAsia="Calibri" w:cs="Times New Roman"/>
          <w:lang w:eastAsia="en-US"/>
        </w:rPr>
        <w:t xml:space="preserve">                                                              </w:t>
      </w:r>
      <w:bookmarkStart w:id="140" w:name="_Toc159526408"/>
      <w:r w:rsidRPr="009B69EE" w:rsidR="307C56B0">
        <w:rPr>
          <w:rFonts w:eastAsia="Calibri" w:cs="Times New Roman"/>
          <w:lang w:eastAsia="en-US"/>
        </w:rPr>
        <w:t>(</w:t>
      </w:r>
      <w:r w:rsidRPr="009B69EE" w:rsidR="4C746172">
        <w:rPr>
          <w:rFonts w:eastAsia="Calibri" w:cs="Times New Roman"/>
          <w:lang w:eastAsia="en-US"/>
        </w:rPr>
        <w:t>Disposizioni in materia di a</w:t>
      </w:r>
      <w:r w:rsidRPr="009B69EE" w:rsidR="307C56B0">
        <w:rPr>
          <w:rFonts w:eastAsia="Calibri" w:cs="Times New Roman"/>
          <w:lang w:eastAsia="en-US"/>
        </w:rPr>
        <w:t xml:space="preserve">ssegno di </w:t>
      </w:r>
      <w:r w:rsidRPr="009B69EE" w:rsidR="4C746172">
        <w:rPr>
          <w:rFonts w:eastAsia="Calibri" w:cs="Times New Roman"/>
          <w:lang w:eastAsia="en-US"/>
        </w:rPr>
        <w:t>inclusione e d</w:t>
      </w:r>
      <w:r w:rsidRPr="009B69EE" w:rsidR="325DCC2E">
        <w:rPr>
          <w:rFonts w:eastAsia="Calibri" w:cs="Times New Roman"/>
          <w:lang w:eastAsia="en-US"/>
        </w:rPr>
        <w:t>i</w:t>
      </w:r>
      <w:r w:rsidRPr="009B69EE" w:rsidR="4C746172">
        <w:rPr>
          <w:rFonts w:eastAsia="Calibri" w:cs="Times New Roman"/>
          <w:lang w:eastAsia="en-US"/>
        </w:rPr>
        <w:t xml:space="preserve"> supporto formazione lavoro</w:t>
      </w:r>
      <w:r w:rsidRPr="009B69EE" w:rsidR="431DFF91">
        <w:rPr>
          <w:rFonts w:eastAsia="Calibri" w:cs="Times New Roman"/>
          <w:lang w:eastAsia="en-US"/>
        </w:rPr>
        <w:t>)</w:t>
      </w:r>
      <w:bookmarkEnd w:id="140"/>
    </w:p>
    <w:p w:rsidR="53BCA9A3" w:rsidRPr="009B69EE" w:rsidP="39D0487F" w14:paraId="54F0A9E8" w14:textId="5441EECA">
      <w:pPr>
        <w:spacing w:after="120"/>
        <w:jc w:val="both"/>
      </w:pPr>
      <w:r w:rsidRPr="009B69EE">
        <w:rPr>
          <w:rFonts w:eastAsiaTheme="majorEastAsia"/>
        </w:rPr>
        <w:t>1</w:t>
      </w:r>
      <w:r w:rsidRPr="009B69EE">
        <w:t>.</w:t>
      </w:r>
      <w:r w:rsidRPr="009B69EE">
        <w:tab/>
        <w:t xml:space="preserve">Al fine di consentire il raggiungimento delle categorie più vulnerabili del Programma nazionale per la garanzia di occupabilità dei lavoratori (GOL), di cui alla Missione 5, </w:t>
      </w:r>
      <w:r w:rsidRPr="009B69EE" w:rsidR="458A199B">
        <w:t>C</w:t>
      </w:r>
      <w:r w:rsidRPr="009B69EE">
        <w:t>omponente 1, del P</w:t>
      </w:r>
      <w:r w:rsidRPr="009B69EE" w:rsidR="46D31235">
        <w:t>NRR</w:t>
      </w:r>
      <w:r w:rsidRPr="009B69EE">
        <w:t>, l’articolo 1, comma 183, della legge 30 dicembre 2023, n. 213, non si applica ai soggetti beneficiari dell’</w:t>
      </w:r>
      <w:r w:rsidRPr="009B69EE" w:rsidR="71259599">
        <w:t>a</w:t>
      </w:r>
      <w:r w:rsidRPr="009B69EE">
        <w:t xml:space="preserve">ssegno di inclusione di cui all’articolo 2 del decreto-legge 4 maggio 2023, n. 48, convertito, con modificazioni, dalla legge 3 luglio 2023, n. 85, e ai beneficiari dell’indennità per </w:t>
      </w:r>
      <w:r w:rsidRPr="009B69EE" w:rsidR="71259599">
        <w:t>s</w:t>
      </w:r>
      <w:r w:rsidRPr="009B69EE">
        <w:t>upporto formazione e lavoro di cui all’articolo 12 del</w:t>
      </w:r>
      <w:r w:rsidRPr="009B69EE" w:rsidR="2E0C5ECE">
        <w:t xml:space="preserve"> medesimo</w:t>
      </w:r>
      <w:r w:rsidRPr="009B69EE">
        <w:t xml:space="preserve"> decreto-legge </w:t>
      </w:r>
      <w:r w:rsidRPr="009B69EE" w:rsidR="13B0CB72">
        <w:t>n.</w:t>
      </w:r>
      <w:r w:rsidRPr="009B69EE">
        <w:t>48</w:t>
      </w:r>
      <w:r w:rsidRPr="009B69EE" w:rsidR="066F63C1">
        <w:t xml:space="preserve"> del 2023.</w:t>
      </w:r>
    </w:p>
    <w:p w:rsidR="00C25644" w:rsidRPr="009B69EE" w:rsidP="00D85244" w14:paraId="4E5FAE3E" w14:textId="77777777">
      <w:pPr>
        <w:spacing w:after="120" w:line="240" w:lineRule="atLeast"/>
      </w:pPr>
    </w:p>
    <w:p w:rsidR="00182B1D" w:rsidRPr="009B69EE" w:rsidP="00182B1D" w14:paraId="584397C4" w14:textId="77777777">
      <w:pPr>
        <w:jc w:val="center"/>
        <w:rPr>
          <w:rFonts w:eastAsiaTheme="majorEastAsia"/>
          <w:b/>
        </w:rPr>
      </w:pPr>
    </w:p>
    <w:p w:rsidR="00182B1D" w:rsidRPr="009B69EE" w:rsidP="5962C190" w14:paraId="34221C6F" w14:textId="6FB46D2D">
      <w:pPr>
        <w:pStyle w:val="Heading2"/>
        <w:numPr>
          <w:ilvl w:val="0"/>
          <w:numId w:val="43"/>
        </w:numPr>
        <w:spacing w:before="0" w:after="120" w:line="240" w:lineRule="atLeast"/>
        <w:ind w:left="0" w:firstLine="0"/>
        <w:rPr>
          <w:rFonts w:eastAsia="Calibri" w:cs="Times New Roman"/>
          <w:lang w:eastAsia="en-US"/>
        </w:rPr>
      </w:pPr>
      <w:r w:rsidRPr="009B69EE">
        <w:rPr>
          <w:rFonts w:eastAsia="Calibri" w:cs="Times New Roman"/>
          <w:lang w:eastAsia="en-US"/>
        </w:rPr>
        <w:t xml:space="preserve">                                                                                                                                               </w:t>
      </w:r>
      <w:bookmarkStart w:id="141" w:name="_Toc159526409"/>
      <w:r w:rsidRPr="009B69EE">
        <w:rPr>
          <w:rFonts w:eastAsia="Calibri" w:cs="Times New Roman"/>
          <w:lang w:eastAsia="en-US"/>
        </w:rPr>
        <w:t>(Disposizioni in materia di prevenzione e contrasto del lavoro irregolare)</w:t>
      </w:r>
      <w:bookmarkEnd w:id="141"/>
    </w:p>
    <w:p w:rsidR="008B7F2A" w:rsidRPr="009B69EE" w:rsidP="008B7F2A" w14:paraId="6212D4AE" w14:textId="64283E36">
      <w:pPr>
        <w:spacing w:after="120"/>
        <w:jc w:val="both"/>
        <w:rPr>
          <w:b/>
        </w:rPr>
      </w:pPr>
      <w:r w:rsidRPr="009B69EE">
        <w:rPr>
          <w:b/>
        </w:rPr>
        <w:t>1</w:t>
      </w:r>
      <w:r w:rsidRPr="009B69EE" w:rsidR="00D05BDB">
        <w:rPr>
          <w:b/>
        </w:rPr>
        <w:t>.</w:t>
      </w:r>
      <w:r w:rsidRPr="009B69EE">
        <w:rPr>
          <w:b/>
        </w:rPr>
        <w:t xml:space="preserve"> All’articolo 1, comma 1175, della legge 27 dicembre 2006, n. 296, sono apportate le seguenti modificazioni:</w:t>
      </w:r>
    </w:p>
    <w:p w:rsidR="008B7F2A" w:rsidRPr="009B69EE" w:rsidP="00447F0F" w14:paraId="0775FEEA" w14:textId="1BA80EA4">
      <w:pPr>
        <w:spacing w:after="120"/>
        <w:ind w:left="284"/>
        <w:jc w:val="both"/>
        <w:rPr>
          <w:b/>
        </w:rPr>
      </w:pPr>
      <w:r w:rsidRPr="009B69EE">
        <w:rPr>
          <w:b/>
        </w:rPr>
        <w:t>a)</w:t>
      </w:r>
      <w:r w:rsidRPr="009B69EE">
        <w:tab/>
      </w:r>
      <w:r w:rsidRPr="009B69EE">
        <w:rPr>
          <w:b/>
        </w:rPr>
        <w:t xml:space="preserve"> le parole: «</w:t>
      </w:r>
      <w:r w:rsidRPr="009B69EE" w:rsidR="008F297E">
        <w:rPr>
          <w:b/>
        </w:rPr>
        <w:t>fermi restando gli altri obblighi di legge ed il</w:t>
      </w:r>
      <w:r w:rsidRPr="009B69EE" w:rsidR="008F7C00">
        <w:rPr>
          <w:b/>
        </w:rPr>
        <w:t xml:space="preserve"> rispetto degli accordi e contratti collettivi nazionali nonché</w:t>
      </w:r>
      <w:r w:rsidRPr="009B69EE" w:rsidR="0082097F">
        <w:rPr>
          <w:b/>
        </w:rPr>
        <w:t>»</w:t>
      </w:r>
      <w:r w:rsidRPr="009B69EE">
        <w:rPr>
          <w:b/>
        </w:rPr>
        <w:t xml:space="preserve"> sono </w:t>
      </w:r>
      <w:r w:rsidRPr="009B69EE" w:rsidR="00B4076B">
        <w:rPr>
          <w:b/>
        </w:rPr>
        <w:t>sostituite dal</w:t>
      </w:r>
      <w:r w:rsidRPr="009B69EE">
        <w:rPr>
          <w:b/>
        </w:rPr>
        <w:t>le seguenti: «</w:t>
      </w:r>
      <w:r w:rsidRPr="009B69EE" w:rsidR="00B4076B">
        <w:rPr>
          <w:b/>
        </w:rPr>
        <w:t xml:space="preserve">fermi restando gli altri obblighi di legge, </w:t>
      </w:r>
      <w:r w:rsidRPr="009B69EE">
        <w:rPr>
          <w:b/>
        </w:rPr>
        <w:t>all’assenza di violazioni nelle predette materie, ivi compresa la tutela della salute e della sicurezza nei luoghi di lavoro</w:t>
      </w:r>
      <w:r w:rsidRPr="009B69EE" w:rsidR="00C0242F">
        <w:rPr>
          <w:b/>
        </w:rPr>
        <w:t>, nonché al</w:t>
      </w:r>
      <w:r w:rsidRPr="009B69EE" w:rsidR="008F7C00">
        <w:rPr>
          <w:b/>
        </w:rPr>
        <w:t xml:space="preserve"> rispetto degli accordi e contratti collettivi nazionali e</w:t>
      </w:r>
      <w:r w:rsidRPr="009B69EE" w:rsidR="0082097F">
        <w:rPr>
          <w:b/>
        </w:rPr>
        <w:t>»</w:t>
      </w:r>
      <w:r w:rsidRPr="009B69EE">
        <w:rPr>
          <w:b/>
        </w:rPr>
        <w:t>;</w:t>
      </w:r>
    </w:p>
    <w:p w:rsidR="004069AA" w:rsidRPr="009B69EE" w:rsidP="00447F0F" w14:paraId="3CA2BECB" w14:textId="6999B180">
      <w:pPr>
        <w:spacing w:after="120"/>
        <w:ind w:left="284"/>
        <w:jc w:val="both"/>
        <w:rPr>
          <w:b/>
          <w:lang w:val="x-none"/>
        </w:rPr>
      </w:pPr>
      <w:r w:rsidRPr="009B69EE">
        <w:rPr>
          <w:b/>
        </w:rPr>
        <w:t xml:space="preserve">b) dopo il comma 1175 è inserito il seguente: </w:t>
      </w:r>
      <w:r w:rsidRPr="009B69EE" w:rsidR="00DC2213">
        <w:rPr>
          <w:b/>
        </w:rPr>
        <w:t>«</w:t>
      </w:r>
      <w:r w:rsidRPr="009B69EE">
        <w:rPr>
          <w:b/>
        </w:rPr>
        <w:t>1175</w:t>
      </w:r>
      <w:r w:rsidRPr="009B69EE" w:rsidR="008F7C00">
        <w:rPr>
          <w:b/>
        </w:rPr>
        <w:t xml:space="preserve"> </w:t>
      </w:r>
      <w:r w:rsidRPr="009B69EE">
        <w:rPr>
          <w:b/>
        </w:rPr>
        <w:t>-</w:t>
      </w:r>
      <w:r w:rsidRPr="009B69EE" w:rsidR="008F7C00">
        <w:rPr>
          <w:b/>
        </w:rPr>
        <w:t xml:space="preserve"> </w:t>
      </w:r>
      <w:r w:rsidRPr="009B69EE">
        <w:rPr>
          <w:b/>
          <w:i/>
        </w:rPr>
        <w:t>bis</w:t>
      </w:r>
      <w:r w:rsidRPr="009B69EE">
        <w:rPr>
          <w:b/>
        </w:rPr>
        <w:t>. Resta fermo il diritto ai benefici di cui al comma 1175 in caso di successiva regolarizzazione degli obblighi contributivi ed assicurativi, nonché delle violazioni accertate di cui al medesimo comma 1175</w:t>
      </w:r>
      <w:r w:rsidRPr="009B69EE" w:rsidR="008F7C00">
        <w:rPr>
          <w:b/>
        </w:rPr>
        <w:t>»</w:t>
      </w:r>
      <w:r w:rsidRPr="009B69EE">
        <w:rPr>
          <w:b/>
        </w:rPr>
        <w:t>.</w:t>
      </w:r>
    </w:p>
    <w:p w:rsidR="00653852" w:rsidRPr="009B69EE" w:rsidP="70C27694" w14:paraId="44C9A45B" w14:textId="180AE8DE">
      <w:pPr>
        <w:spacing w:after="120" w:line="240" w:lineRule="exact"/>
        <w:jc w:val="both"/>
        <w:rPr>
          <w:b/>
        </w:rPr>
      </w:pPr>
      <w:r w:rsidRPr="009B69EE">
        <w:rPr>
          <w:b/>
        </w:rPr>
        <w:t xml:space="preserve">2. All’articolo 29 del decreto legislativo 10 settembre 2003, n. 276, </w:t>
      </w:r>
      <w:r w:rsidRPr="009B69EE">
        <w:rPr>
          <w:b/>
        </w:rPr>
        <w:t xml:space="preserve">sono apportate le seguenti </w:t>
      </w:r>
      <w:r w:rsidRPr="009B69EE">
        <w:rPr>
          <w:rFonts w:eastAsia="Titillium Web"/>
          <w:b/>
        </w:rPr>
        <w:t>modif</w:t>
      </w:r>
      <w:r w:rsidRPr="009B69EE" w:rsidR="00CA7F8C">
        <w:rPr>
          <w:rFonts w:eastAsia="Titillium Web"/>
          <w:b/>
        </w:rPr>
        <w:t>icazioni</w:t>
      </w:r>
      <w:r w:rsidRPr="009B69EE">
        <w:rPr>
          <w:b/>
        </w:rPr>
        <w:t>:</w:t>
      </w:r>
    </w:p>
    <w:p w:rsidR="00447F0F" w:rsidRPr="009B69EE" w:rsidP="00447F0F" w14:paraId="7F94B118" w14:textId="77777777">
      <w:pPr>
        <w:spacing w:after="120"/>
        <w:ind w:left="284"/>
        <w:jc w:val="both"/>
        <w:rPr>
          <w:b/>
        </w:rPr>
      </w:pPr>
      <w:r w:rsidRPr="009B69EE">
        <w:rPr>
          <w:b/>
        </w:rPr>
        <w:t>a)</w:t>
      </w:r>
      <w:r w:rsidRPr="009B69EE" w:rsidR="009C55A7">
        <w:rPr>
          <w:b/>
        </w:rPr>
        <w:t xml:space="preserve"> dopo il comma 1, è aggiunto il seguente: «1-</w:t>
      </w:r>
      <w:r w:rsidRPr="009B69EE" w:rsidR="009C55A7">
        <w:rPr>
          <w:b/>
          <w:i/>
        </w:rPr>
        <w:t>bis</w:t>
      </w:r>
      <w:r w:rsidRPr="009B69EE" w:rsidR="009C55A7">
        <w:rPr>
          <w:b/>
        </w:rPr>
        <w:t>. Al personale impiegato nell’appalto di opere o servizi e nell’eventuale subappalto è corrisposto un trattamento economico complessivo non inferiore a quello previsto dai contratti collettivi nazionali di lavoro maggiormente applicati nel settore al quale si riferisce l’oggetto dell’appalto»</w:t>
      </w:r>
      <w:r w:rsidRPr="009B69EE">
        <w:rPr>
          <w:b/>
        </w:rPr>
        <w:t>;</w:t>
      </w:r>
    </w:p>
    <w:p w:rsidR="002B477C" w:rsidRPr="009B69EE" w:rsidP="00447F0F" w14:paraId="52F08790" w14:textId="0DAEA24A">
      <w:pPr>
        <w:spacing w:after="120"/>
        <w:ind w:left="284"/>
        <w:jc w:val="both"/>
        <w:rPr>
          <w:b/>
        </w:rPr>
      </w:pPr>
      <w:r w:rsidRPr="009B69EE">
        <w:rPr>
          <w:b/>
        </w:rPr>
        <w:t>b) al</w:t>
      </w:r>
      <w:r w:rsidRPr="009B69EE" w:rsidR="00A1573A">
        <w:rPr>
          <w:b/>
        </w:rPr>
        <w:t xml:space="preserve"> comma 2, dopo il secondo periodo, è aggiunto, in fine, il seguente: «Il presente comma si applica anche nelle ipotesi dell’utilizzatore che ricorra alla somministrazione di prestatori di lavoro nei casi di cui all’articolo 18, comma 2, nonché ai casi di appalto e di distacco di cui all’articolo 18, comma 5-</w:t>
      </w:r>
      <w:r w:rsidRPr="009B69EE" w:rsidR="00A1573A">
        <w:rPr>
          <w:b/>
          <w:i/>
        </w:rPr>
        <w:t>bis</w:t>
      </w:r>
      <w:r w:rsidRPr="009B69EE" w:rsidR="00A1573A">
        <w:rPr>
          <w:b/>
        </w:rPr>
        <w:t>.».</w:t>
      </w:r>
    </w:p>
    <w:p w:rsidR="00E65367" w:rsidRPr="009B69EE" w:rsidP="00E65367" w14:paraId="6C9EBA67" w14:textId="6A92312A">
      <w:pPr>
        <w:spacing w:after="120"/>
        <w:jc w:val="both"/>
        <w:rPr>
          <w:b/>
        </w:rPr>
      </w:pPr>
      <w:r w:rsidRPr="009B69EE">
        <w:rPr>
          <w:b/>
        </w:rPr>
        <w:t xml:space="preserve">3. All’articolo 1, comma 445, della legge 30 dicembre 2018, n. 145, </w:t>
      </w:r>
      <w:r w:rsidRPr="009B69EE" w:rsidR="00A57480">
        <w:rPr>
          <w:b/>
        </w:rPr>
        <w:t>al</w:t>
      </w:r>
      <w:r w:rsidRPr="009B69EE">
        <w:rPr>
          <w:b/>
        </w:rPr>
        <w:t xml:space="preserve">la lettera d), </w:t>
      </w:r>
      <w:r w:rsidRPr="009B69EE" w:rsidR="00A57480">
        <w:rPr>
          <w:b/>
        </w:rPr>
        <w:t xml:space="preserve">il </w:t>
      </w:r>
      <w:r w:rsidRPr="009B69EE">
        <w:rPr>
          <w:b/>
        </w:rPr>
        <w:t>numero 1, è sostituit</w:t>
      </w:r>
      <w:r w:rsidRPr="009B69EE" w:rsidR="00B80FFB">
        <w:rPr>
          <w:b/>
        </w:rPr>
        <w:t>o</w:t>
      </w:r>
      <w:r w:rsidRPr="009B69EE">
        <w:rPr>
          <w:b/>
        </w:rPr>
        <w:t xml:space="preserve"> dal seguente: </w:t>
      </w:r>
      <w:r w:rsidRPr="009B69EE" w:rsidR="00A57480">
        <w:rPr>
          <w:b/>
        </w:rPr>
        <w:t>«</w:t>
      </w:r>
      <w:r w:rsidRPr="009B69EE">
        <w:rPr>
          <w:b/>
        </w:rPr>
        <w:t>1) del 30 per cento per quanto riguarda gli importi dovuti per la violazione di cui all'articolo 3 del decreto-legge 22 febbraio 2002, n. 12, convertito, con modificazioni, dalla legge 23 aprile 2002, n. 73 e del 20 per cento per quanto riguarda gli importi dovuti per la violazione delle disposizioni di cui all'articolo 18 del decreto legislativo 10 settembre 2003, n. 276, all'articolo 12 del decreto legislativo 17 luglio 2016, n. 136, e all'articolo 18-</w:t>
      </w:r>
      <w:r w:rsidRPr="009B69EE">
        <w:rPr>
          <w:b/>
          <w:i/>
        </w:rPr>
        <w:t>bis</w:t>
      </w:r>
      <w:r w:rsidRPr="009B69EE">
        <w:rPr>
          <w:b/>
        </w:rPr>
        <w:t>, commi 3 e 4, del decreto legislativo 8 aprile 2003, n. 66;</w:t>
      </w:r>
      <w:r w:rsidRPr="009B69EE" w:rsidR="00B80FFB">
        <w:rPr>
          <w:b/>
        </w:rPr>
        <w:t>»</w:t>
      </w:r>
      <w:r w:rsidRPr="009B69EE">
        <w:rPr>
          <w:b/>
        </w:rPr>
        <w:t>.</w:t>
      </w:r>
    </w:p>
    <w:p w:rsidR="00606CD6" w:rsidRPr="009B69EE" w:rsidP="00E65367" w14:paraId="78DC51B0" w14:textId="047E0E21">
      <w:pPr>
        <w:spacing w:after="120"/>
        <w:jc w:val="both"/>
        <w:rPr>
          <w:b/>
        </w:rPr>
      </w:pPr>
      <w:r w:rsidRPr="009B69EE">
        <w:rPr>
          <w:b/>
        </w:rPr>
        <w:t xml:space="preserve">4. </w:t>
      </w:r>
      <w:r w:rsidRPr="009B69EE">
        <w:rPr>
          <w:b/>
        </w:rPr>
        <w:t xml:space="preserve">All’articolo 38 - </w:t>
      </w:r>
      <w:r w:rsidRPr="009B69EE">
        <w:rPr>
          <w:b/>
          <w:i/>
        </w:rPr>
        <w:t>bis</w:t>
      </w:r>
      <w:r w:rsidRPr="009B69EE">
        <w:rPr>
          <w:b/>
        </w:rPr>
        <w:t xml:space="preserve"> del decreto legislativo 15 giugno 2015, n. 81 </w:t>
      </w:r>
      <w:r w:rsidRPr="009B69EE" w:rsidR="0047420A">
        <w:rPr>
          <w:b/>
        </w:rPr>
        <w:t>le parole:</w:t>
      </w:r>
      <w:r w:rsidRPr="009B69EE">
        <w:rPr>
          <w:b/>
        </w:rPr>
        <w:t xml:space="preserve"> </w:t>
      </w:r>
      <w:r w:rsidRPr="009B69EE" w:rsidR="0047420A">
        <w:rPr>
          <w:b/>
        </w:rPr>
        <w:t>«</w:t>
      </w:r>
      <w:r w:rsidRPr="009B69EE">
        <w:rPr>
          <w:b/>
        </w:rPr>
        <w:t>20</w:t>
      </w:r>
      <w:r w:rsidRPr="009B69EE" w:rsidR="0047420A">
        <w:rPr>
          <w:b/>
        </w:rPr>
        <w:t xml:space="preserve"> euro»</w:t>
      </w:r>
      <w:r w:rsidRPr="009B69EE">
        <w:rPr>
          <w:b/>
        </w:rPr>
        <w:t xml:space="preserve"> </w:t>
      </w:r>
      <w:r w:rsidRPr="009B69EE" w:rsidR="0047420A">
        <w:rPr>
          <w:b/>
        </w:rPr>
        <w:t>sono</w:t>
      </w:r>
      <w:r w:rsidRPr="009B69EE">
        <w:rPr>
          <w:b/>
        </w:rPr>
        <w:t xml:space="preserve"> sostituit</w:t>
      </w:r>
      <w:r w:rsidRPr="009B69EE" w:rsidR="0047420A">
        <w:rPr>
          <w:b/>
        </w:rPr>
        <w:t>e</w:t>
      </w:r>
      <w:r w:rsidRPr="009B69EE">
        <w:rPr>
          <w:b/>
        </w:rPr>
        <w:t xml:space="preserve"> dal</w:t>
      </w:r>
      <w:r w:rsidRPr="009B69EE" w:rsidR="0047420A">
        <w:rPr>
          <w:b/>
        </w:rPr>
        <w:t>le</w:t>
      </w:r>
      <w:r w:rsidRPr="009B69EE">
        <w:rPr>
          <w:b/>
        </w:rPr>
        <w:t xml:space="preserve"> seguent</w:t>
      </w:r>
      <w:r w:rsidRPr="009B69EE" w:rsidR="0047420A">
        <w:rPr>
          <w:b/>
        </w:rPr>
        <w:t>i:</w:t>
      </w:r>
      <w:r w:rsidRPr="009B69EE">
        <w:rPr>
          <w:b/>
        </w:rPr>
        <w:t xml:space="preserve"> </w:t>
      </w:r>
      <w:r w:rsidRPr="009B69EE" w:rsidR="0047420A">
        <w:rPr>
          <w:b/>
        </w:rPr>
        <w:t>«</w:t>
      </w:r>
      <w:r w:rsidRPr="009B69EE">
        <w:rPr>
          <w:b/>
        </w:rPr>
        <w:t>30</w:t>
      </w:r>
      <w:r w:rsidRPr="009B69EE" w:rsidR="0047420A">
        <w:rPr>
          <w:b/>
        </w:rPr>
        <w:t xml:space="preserve"> euro»</w:t>
      </w:r>
      <w:r w:rsidRPr="009B69EE">
        <w:rPr>
          <w:b/>
        </w:rPr>
        <w:t>.</w:t>
      </w:r>
    </w:p>
    <w:p w:rsidR="00EB35A4" w:rsidRPr="009B69EE" w:rsidP="00EB35A4" w14:paraId="562690DB" w14:textId="4C6C6007">
      <w:pPr>
        <w:spacing w:after="120"/>
        <w:jc w:val="both"/>
        <w:rPr>
          <w:b/>
        </w:rPr>
      </w:pPr>
      <w:r w:rsidRPr="009B69EE">
        <w:rPr>
          <w:b/>
        </w:rPr>
        <w:t xml:space="preserve">5. </w:t>
      </w:r>
      <w:r w:rsidRPr="009B69EE" w:rsidR="00CE3BBE">
        <w:rPr>
          <w:b/>
        </w:rPr>
        <w:t xml:space="preserve">All’articolo 1 della legge 29 dicembre 2022 n. 197, il comma </w:t>
      </w:r>
      <w:r w:rsidRPr="009B69EE" w:rsidR="000672CD">
        <w:rPr>
          <w:b/>
        </w:rPr>
        <w:t>354</w:t>
      </w:r>
      <w:r w:rsidRPr="009B69EE" w:rsidR="00CE3BBE">
        <w:rPr>
          <w:b/>
        </w:rPr>
        <w:t xml:space="preserve"> è sostituito dal seguente: </w:t>
      </w:r>
      <w:r w:rsidRPr="009B69EE" w:rsidR="00E3263C">
        <w:rPr>
          <w:b/>
        </w:rPr>
        <w:t xml:space="preserve">«354. </w:t>
      </w:r>
      <w:r w:rsidRPr="009B69EE" w:rsidR="00CE3BBE">
        <w:rPr>
          <w:b/>
        </w:rPr>
        <w:t>In caso di superamento del limite di durata previsto dal comma 344, il rapporto di lavoro di cui ai commi da 343 al presente comma, oggetto della comunicazione di cui al comma 346, si trasforma in rapporto di lavoro a tempo indeterminato. In caso di utilizzo di soggetti diversi da quelli di cui al comma 344, si applica la sanzione amministrativa pecuniaria del pagamento di una somma da 500 euro a 2.500 euro per ciascun lavoratore al quale si riferisce la violazione, salvo che la violazione del comma 344 da parte dell'impresa agricola non derivi dalle informazioni incomplete o non veritiere contenute nell'autocertificazione resa dal lavoratore ai sensi del comma 345. Non si applica la procedura di diffida di cui all'articolo 13 del decreto legislativo 23 aprile 2004, n. 124</w:t>
      </w:r>
      <w:r w:rsidRPr="009B69EE" w:rsidR="00423F94">
        <w:rPr>
          <w:b/>
        </w:rPr>
        <w:t>.</w:t>
      </w:r>
      <w:r w:rsidRPr="009B69EE" w:rsidR="000672CD">
        <w:rPr>
          <w:b/>
        </w:rPr>
        <w:t>»</w:t>
      </w:r>
      <w:r w:rsidRPr="009B69EE" w:rsidR="00CE3BBE">
        <w:rPr>
          <w:b/>
        </w:rPr>
        <w:t>.</w:t>
      </w:r>
    </w:p>
    <w:p w:rsidR="00EB35A4" w:rsidRPr="009B69EE" w:rsidP="00EB35A4" w14:paraId="14E0937B" w14:textId="22180593">
      <w:pPr>
        <w:spacing w:after="120"/>
        <w:jc w:val="both"/>
        <w:rPr>
          <w:b/>
        </w:rPr>
      </w:pPr>
      <w:r w:rsidRPr="009B69EE">
        <w:rPr>
          <w:b/>
        </w:rPr>
        <w:t>6. All’esito di accertamenti ispettivi in materia di lavoro e di legislazione sociale, ivi compresa la tutela della salute e della sicurezza nei luoghi di lavoro, in caso non emergano violazioni o irregolarità, l’Ispettorato nazionale del lavoro rilascia un attestato e iscrive, previo assenso, il datore di lavoro in un apposito elenco informatico</w:t>
      </w:r>
      <w:r w:rsidRPr="009B69EE" w:rsidR="00AD3D98">
        <w:rPr>
          <w:b/>
        </w:rPr>
        <w:t xml:space="preserve"> consultabile pubblicamente</w:t>
      </w:r>
      <w:r w:rsidRPr="009B69EE" w:rsidR="0065163E">
        <w:rPr>
          <w:b/>
        </w:rPr>
        <w:t xml:space="preserve">, </w:t>
      </w:r>
      <w:r w:rsidRPr="009B69EE" w:rsidR="005849A0">
        <w:rPr>
          <w:b/>
        </w:rPr>
        <w:t xml:space="preserve">tramite il sito istituzionale del medesimo Ispettorato, </w:t>
      </w:r>
      <w:r w:rsidRPr="009B69EE">
        <w:rPr>
          <w:b/>
        </w:rPr>
        <w:t xml:space="preserve">e </w:t>
      </w:r>
      <w:r w:rsidRPr="009B69EE">
        <w:rPr>
          <w:b/>
        </w:rPr>
        <w:t xml:space="preserve">denominato </w:t>
      </w:r>
      <w:r w:rsidRPr="009B69EE" w:rsidR="00716A9C">
        <w:t>«</w:t>
      </w:r>
      <w:r w:rsidRPr="009B69EE">
        <w:rPr>
          <w:b/>
        </w:rPr>
        <w:t>Lista di conformità INL</w:t>
      </w:r>
      <w:r w:rsidRPr="009B69EE" w:rsidR="00D137A2">
        <w:t>»</w:t>
      </w:r>
      <w:r w:rsidRPr="009B69EE">
        <w:rPr>
          <w:b/>
        </w:rPr>
        <w:t>.</w:t>
      </w:r>
      <w:r w:rsidRPr="009B69EE" w:rsidR="002662EB">
        <w:rPr>
          <w:b/>
        </w:rPr>
        <w:t xml:space="preserve"> </w:t>
      </w:r>
      <w:r w:rsidRPr="009B69EE" w:rsidR="00F36E06">
        <w:rPr>
          <w:b/>
        </w:rPr>
        <w:t>L’iscrizione nell’elenco informatico di cui al primo periodo</w:t>
      </w:r>
      <w:r w:rsidRPr="009B69EE">
        <w:rPr>
          <w:b/>
        </w:rPr>
        <w:t xml:space="preserve"> è effettuata nel rispetto delle disposizioni di cui al regolamento </w:t>
      </w:r>
      <w:r w:rsidRPr="009B69EE" w:rsidR="009F3C10">
        <w:rPr>
          <w:b/>
        </w:rPr>
        <w:t>(</w:t>
      </w:r>
      <w:r w:rsidRPr="009B69EE">
        <w:rPr>
          <w:b/>
        </w:rPr>
        <w:t>UE</w:t>
      </w:r>
      <w:r w:rsidRPr="009B69EE" w:rsidR="009F3C10">
        <w:rPr>
          <w:b/>
        </w:rPr>
        <w:t>)</w:t>
      </w:r>
      <w:r w:rsidRPr="009B69EE">
        <w:rPr>
          <w:b/>
        </w:rPr>
        <w:t xml:space="preserve"> 2016/679 e </w:t>
      </w:r>
      <w:r w:rsidRPr="009B69EE" w:rsidR="00F36E06">
        <w:rPr>
          <w:b/>
        </w:rPr>
        <w:t>produce esclusivamente gli effetti di cui al comma 7.</w:t>
      </w:r>
    </w:p>
    <w:p w:rsidR="00EB35A4" w:rsidRPr="009B69EE" w:rsidP="00EB35A4" w14:paraId="71145649" w14:textId="1DA6CB51">
      <w:pPr>
        <w:spacing w:after="120"/>
        <w:jc w:val="both"/>
        <w:rPr>
          <w:b/>
        </w:rPr>
      </w:pPr>
      <w:r w:rsidRPr="009B69EE">
        <w:rPr>
          <w:b/>
        </w:rPr>
        <w:t xml:space="preserve">7. </w:t>
      </w:r>
      <w:r w:rsidRPr="009B69EE" w:rsidR="00062A20">
        <w:rPr>
          <w:b/>
        </w:rPr>
        <w:t>I datori di lavoro</w:t>
      </w:r>
      <w:r w:rsidRPr="009B69EE" w:rsidR="00092A23">
        <w:rPr>
          <w:b/>
        </w:rPr>
        <w:t>, cui è stato rilasciato l’att</w:t>
      </w:r>
      <w:r w:rsidRPr="009B69EE" w:rsidR="00173BFB">
        <w:rPr>
          <w:b/>
        </w:rPr>
        <w:t xml:space="preserve">estato di cui al </w:t>
      </w:r>
      <w:r w:rsidRPr="009B69EE">
        <w:rPr>
          <w:b/>
        </w:rPr>
        <w:t xml:space="preserve">comma </w:t>
      </w:r>
      <w:r w:rsidRPr="009B69EE" w:rsidR="00CD1FB2">
        <w:rPr>
          <w:b/>
        </w:rPr>
        <w:t>6</w:t>
      </w:r>
      <w:r w:rsidRPr="009B69EE" w:rsidR="00173BFB">
        <w:rPr>
          <w:b/>
        </w:rPr>
        <w:t xml:space="preserve">, </w:t>
      </w:r>
      <w:r w:rsidRPr="009B69EE" w:rsidR="00062A20">
        <w:rPr>
          <w:b/>
        </w:rPr>
        <w:t>non sono sottoposti</w:t>
      </w:r>
      <w:r w:rsidRPr="009B69EE" w:rsidR="00173BFB">
        <w:rPr>
          <w:b/>
        </w:rPr>
        <w:t xml:space="preserve">, per un periodo di diciotto mesi dalla data di iscrizione, </w:t>
      </w:r>
      <w:r w:rsidRPr="009B69EE" w:rsidR="00062A20">
        <w:rPr>
          <w:b/>
        </w:rPr>
        <w:t xml:space="preserve">ad ulteriori verifiche </w:t>
      </w:r>
      <w:r w:rsidRPr="009B69EE">
        <w:rPr>
          <w:b/>
        </w:rPr>
        <w:t>da parte dell’Ispettorato nazionale del lavoro</w:t>
      </w:r>
      <w:r w:rsidRPr="009B69EE" w:rsidR="00B428DA">
        <w:rPr>
          <w:b/>
        </w:rPr>
        <w:t xml:space="preserve"> </w:t>
      </w:r>
      <w:r w:rsidRPr="009B69EE" w:rsidR="00062A20">
        <w:rPr>
          <w:b/>
        </w:rPr>
        <w:t>nelle materie oggetto degli accertamenti, fatte salve eventuali richieste di intervento.</w:t>
      </w:r>
    </w:p>
    <w:p w:rsidR="007F5251" w:rsidRPr="009B69EE" w:rsidP="007F5251" w14:paraId="13C97412" w14:textId="3408332F">
      <w:pPr>
        <w:spacing w:after="120"/>
        <w:jc w:val="both"/>
        <w:rPr>
          <w:b/>
        </w:rPr>
      </w:pPr>
      <w:r w:rsidRPr="009B69EE">
        <w:rPr>
          <w:b/>
        </w:rPr>
        <w:t>8</w:t>
      </w:r>
      <w:r w:rsidRPr="009B69EE" w:rsidR="00062A20">
        <w:rPr>
          <w:b/>
        </w:rPr>
        <w:t>. In caso di violazioni o irregolarità accertate attraverso elementi di prova successivamente acquisti dagli organi di vigilanza, l’Ispettorato nazionale del lavoro provvede alla cancellazione</w:t>
      </w:r>
      <w:r w:rsidRPr="009B69EE" w:rsidR="00F36E06">
        <w:rPr>
          <w:b/>
        </w:rPr>
        <w:t xml:space="preserve"> del datore di lavoro</w:t>
      </w:r>
      <w:r w:rsidRPr="009B69EE" w:rsidR="00062A20">
        <w:rPr>
          <w:b/>
        </w:rPr>
        <w:t xml:space="preserve"> dalla Lista di conformità INL.</w:t>
      </w:r>
    </w:p>
    <w:p w:rsidR="17A0983F" w:rsidRPr="009B69EE" w:rsidP="0D28E714" w14:paraId="469E4C46" w14:textId="2A6D63A9">
      <w:pPr>
        <w:spacing w:after="120"/>
        <w:jc w:val="both"/>
        <w:rPr>
          <w:b/>
        </w:rPr>
      </w:pPr>
      <w:r w:rsidRPr="009B69EE">
        <w:rPr>
          <w:rFonts w:eastAsia="Calibri"/>
          <w:b/>
        </w:rPr>
        <w:t>9</w:t>
      </w:r>
      <w:r w:rsidRPr="009B69EE" w:rsidR="5BEF3645">
        <w:rPr>
          <w:rFonts w:eastAsia="Calibri"/>
          <w:b/>
        </w:rPr>
        <w:t xml:space="preserve">. Nell’ambito degli appalti pubblici e privati di realizzazione dei lavori edili, prima di procedere al saldo finale dei lavori, il responsabile del progetto, negli appalti pubblici, e il committente, negli appalti privati, verificano la congruità dell'incidenza della manodopera sull'opera complessiva, nei casi e secondo le modalità di cui al decreto del Ministro del lavoro e delle politiche sociali previsto dall’articolo 8, comma 10 - </w:t>
      </w:r>
      <w:r w:rsidRPr="009B69EE" w:rsidR="5BEF3645">
        <w:rPr>
          <w:rFonts w:eastAsia="Calibri"/>
          <w:b/>
          <w:i/>
        </w:rPr>
        <w:t>bis</w:t>
      </w:r>
      <w:r w:rsidRPr="009B69EE" w:rsidR="5BEF3645">
        <w:rPr>
          <w:rFonts w:eastAsia="Calibri"/>
          <w:b/>
        </w:rPr>
        <w:t xml:space="preserve">, del decreto-legge 16 luglio 2020, n. 76, convertito, con modificazioni, dalla legge 11 settembre 2020, n. 120. </w:t>
      </w:r>
    </w:p>
    <w:p w:rsidR="17A0983F" w:rsidRPr="009B69EE" w:rsidP="0D28E714" w14:paraId="1FD3D69C" w14:textId="497A3BF8">
      <w:pPr>
        <w:spacing w:after="120"/>
        <w:jc w:val="both"/>
        <w:rPr>
          <w:rFonts w:eastAsia="Calibri"/>
          <w:b/>
        </w:rPr>
      </w:pPr>
      <w:r w:rsidRPr="009B69EE">
        <w:rPr>
          <w:rFonts w:eastAsia="Calibri"/>
          <w:b/>
        </w:rPr>
        <w:t>1</w:t>
      </w:r>
      <w:r w:rsidRPr="009B69EE" w:rsidR="5D880165">
        <w:rPr>
          <w:rFonts w:eastAsia="Calibri"/>
          <w:b/>
        </w:rPr>
        <w:t>0</w:t>
      </w:r>
      <w:r w:rsidRPr="009B69EE">
        <w:rPr>
          <w:rFonts w:eastAsia="Calibri"/>
          <w:b/>
        </w:rPr>
        <w:t>. Negli appalti pubblici, fermi restando i profili di responsabilità amministrativo-contabile, l’avvenuto versamento del saldo finale da parte del responsabile del progetto in assenza di esito positivo della verifica o di previa regolarizzazione della posizione da parte dell’impresa affidataria dei lavori, è considerato dalla stazione appaltante ai fini della valutazione della performance dello stesso. L’esito dell’accertamento della violazione di cui al primo periodo è comunicato all’Autorità Nazionale Anticorruzione (ANAC), anche ai fini dell’esercizio dei poteri ad essa attribuiti ai sensi dell’articolo 222, comma 3, lettera b) del Codice dei contratti pubblici di cui al decreto legislativo 31 marzo 2023, n. 36.</w:t>
      </w:r>
    </w:p>
    <w:p w:rsidR="17A0983F" w:rsidRPr="009B69EE" w:rsidP="0D28E714" w14:paraId="4105E597" w14:textId="79B4B883">
      <w:pPr>
        <w:spacing w:after="120"/>
        <w:jc w:val="both"/>
        <w:rPr>
          <w:rFonts w:eastAsia="Calibri"/>
          <w:b/>
        </w:rPr>
      </w:pPr>
      <w:r w:rsidRPr="009B69EE">
        <w:rPr>
          <w:rFonts w:eastAsia="Calibri"/>
          <w:b/>
        </w:rPr>
        <w:t>1</w:t>
      </w:r>
      <w:r w:rsidRPr="009B69EE" w:rsidR="1AF1B85D">
        <w:rPr>
          <w:rFonts w:eastAsia="Calibri"/>
          <w:b/>
        </w:rPr>
        <w:t>1</w:t>
      </w:r>
      <w:r w:rsidRPr="009B69EE">
        <w:rPr>
          <w:rFonts w:eastAsia="Calibri"/>
          <w:b/>
        </w:rPr>
        <w:t xml:space="preserve">. Negli appalti privati, il versamento del saldo finale, in assenza di esito positivo della verifica o di previa regolarizzazione della posizione da parte dell’impresa affidataria dei lavori, comporta la sanzione amministrativa da euro 1.000 ad euro 5.000 a carico del committente. </w:t>
      </w:r>
    </w:p>
    <w:p w:rsidR="17A0983F" w:rsidRPr="009B69EE" w:rsidP="0D28E714" w14:paraId="7EA8E4B7" w14:textId="33B59FE9">
      <w:pPr>
        <w:spacing w:after="120"/>
        <w:jc w:val="both"/>
        <w:rPr>
          <w:rFonts w:eastAsia="Calibri"/>
          <w:b/>
        </w:rPr>
      </w:pPr>
      <w:r w:rsidRPr="009B69EE">
        <w:rPr>
          <w:rFonts w:eastAsia="Calibri"/>
          <w:b/>
        </w:rPr>
        <w:t>1</w:t>
      </w:r>
      <w:r w:rsidRPr="009B69EE" w:rsidR="5F964E5E">
        <w:rPr>
          <w:rFonts w:eastAsia="Calibri"/>
          <w:b/>
        </w:rPr>
        <w:t>2</w:t>
      </w:r>
      <w:r w:rsidRPr="009B69EE">
        <w:rPr>
          <w:rFonts w:eastAsia="Calibri"/>
          <w:b/>
        </w:rPr>
        <w:t>. All’accertamento della violazione di cui ai commi 1</w:t>
      </w:r>
      <w:r w:rsidRPr="009B69EE" w:rsidR="20E657D0">
        <w:rPr>
          <w:rFonts w:eastAsia="Calibri"/>
          <w:b/>
        </w:rPr>
        <w:t>0</w:t>
      </w:r>
      <w:r w:rsidRPr="009B69EE">
        <w:rPr>
          <w:rFonts w:eastAsia="Calibri"/>
          <w:b/>
        </w:rPr>
        <w:t xml:space="preserve"> e 1</w:t>
      </w:r>
      <w:r w:rsidRPr="009B69EE" w:rsidR="43DF5441">
        <w:rPr>
          <w:rFonts w:eastAsia="Calibri"/>
          <w:b/>
        </w:rPr>
        <w:t>1</w:t>
      </w:r>
      <w:r w:rsidRPr="009B69EE">
        <w:rPr>
          <w:rFonts w:eastAsia="Calibri"/>
          <w:b/>
        </w:rPr>
        <w:t>, nonché, nel caso di appalti privati, all’irrogazione delle relative sanzioni provvedono gli organi di vigilanza in materia di lavoro e di legislazione sociale, anche sulla base di segnalazioni di enti pubblici e privati.</w:t>
      </w:r>
    </w:p>
    <w:p w:rsidR="17A0983F" w:rsidRPr="009B69EE" w:rsidP="0D28E714" w14:paraId="6F20E54B" w14:textId="54DF127A">
      <w:pPr>
        <w:spacing w:after="120"/>
        <w:jc w:val="both"/>
        <w:rPr>
          <w:b/>
        </w:rPr>
      </w:pPr>
      <w:r w:rsidRPr="009B69EE">
        <w:rPr>
          <w:b/>
        </w:rPr>
        <w:t xml:space="preserve">13. </w:t>
      </w:r>
      <w:r w:rsidRPr="009B69EE" w:rsidR="1AC23728">
        <w:rPr>
          <w:b/>
        </w:rPr>
        <w:t>All'attuazione delle disposizioni del presente articolo si provvede nell'ambito delle risorse umane, finanziarie e strumentali disponibili a legislazione vigente e, comunque, senza nuovi o maggiori oneri per la finanza pubblica</w:t>
      </w:r>
      <w:r w:rsidRPr="009B69EE">
        <w:rPr>
          <w:b/>
        </w:rPr>
        <w:t>.</w:t>
      </w:r>
      <w:r w:rsidRPr="009B69EE" w:rsidR="00E9199F">
        <w:rPr>
          <w:b/>
        </w:rPr>
        <w:t xml:space="preserve"> </w:t>
      </w:r>
      <w:r w:rsidRPr="00B1740C" w:rsidR="00E9199F">
        <w:rPr>
          <w:b/>
          <w:highlight w:val="yellow"/>
        </w:rPr>
        <w:t>(TESTO PROVVISORIO IN ATTESA DI RIFORMULAZIONE MIN. LAVORO)</w:t>
      </w:r>
    </w:p>
    <w:p w:rsidR="00871D86" w:rsidRPr="009B69EE" w:rsidP="007F5251" w14:paraId="21BD5DC3" w14:textId="77777777">
      <w:pPr>
        <w:spacing w:after="120"/>
        <w:jc w:val="both"/>
        <w:rPr>
          <w:rFonts w:eastAsia="Calibri"/>
          <w:b/>
        </w:rPr>
      </w:pPr>
    </w:p>
    <w:p w:rsidR="004705B6" w:rsidRPr="009B69EE" w:rsidP="5962C190" w14:paraId="7C0301E1" w14:textId="6FDE3671">
      <w:pPr>
        <w:pStyle w:val="Heading2"/>
        <w:numPr>
          <w:ilvl w:val="0"/>
          <w:numId w:val="43"/>
        </w:numPr>
        <w:spacing w:before="0" w:after="120" w:line="240" w:lineRule="atLeast"/>
        <w:ind w:left="0" w:firstLine="0"/>
        <w:rPr>
          <w:b w:val="0"/>
          <w:bCs/>
          <w:lang w:eastAsia="en-US"/>
        </w:rPr>
      </w:pPr>
      <w:r w:rsidRPr="009B69EE">
        <w:rPr>
          <w:rFonts w:eastAsia="Calibri" w:cs="Times New Roman"/>
          <w:lang w:eastAsia="en-US"/>
        </w:rPr>
        <w:t xml:space="preserve">                                                                                                                                                  </w:t>
      </w:r>
      <w:bookmarkStart w:id="142" w:name="_Toc159526410"/>
      <w:r w:rsidRPr="009B69EE">
        <w:rPr>
          <w:lang w:eastAsia="en-US"/>
        </w:rPr>
        <w:t xml:space="preserve">(Misure </w:t>
      </w:r>
      <w:r w:rsidRPr="009B69EE" w:rsidR="00D361E9">
        <w:rPr>
          <w:lang w:eastAsia="en-US"/>
        </w:rPr>
        <w:t xml:space="preserve">per il rafforzamento dell’attività </w:t>
      </w:r>
      <w:r w:rsidRPr="009B69EE" w:rsidR="0060618B">
        <w:rPr>
          <w:lang w:eastAsia="en-US"/>
        </w:rPr>
        <w:t xml:space="preserve">di </w:t>
      </w:r>
      <w:r w:rsidRPr="009B69EE" w:rsidR="4C7B1AB7">
        <w:rPr>
          <w:lang w:eastAsia="en-US"/>
        </w:rPr>
        <w:t xml:space="preserve">accertamento e </w:t>
      </w:r>
      <w:r w:rsidRPr="009B69EE" w:rsidR="00503133">
        <w:rPr>
          <w:lang w:eastAsia="en-US"/>
        </w:rPr>
        <w:t>contrasto</w:t>
      </w:r>
      <w:r w:rsidRPr="009B69EE" w:rsidR="00D361E9">
        <w:rPr>
          <w:lang w:eastAsia="en-US"/>
        </w:rPr>
        <w:t xml:space="preserve"> delle violazioni in ambito contributivo</w:t>
      </w:r>
      <w:r w:rsidRPr="009B69EE" w:rsidR="00A04A8E">
        <w:rPr>
          <w:b w:val="0"/>
          <w:bCs/>
          <w:lang w:eastAsia="en-US"/>
        </w:rPr>
        <w:t>)</w:t>
      </w:r>
      <w:bookmarkEnd w:id="142"/>
    </w:p>
    <w:p w:rsidR="004705B6" w:rsidRPr="009B69EE" w:rsidP="004705B6" w14:paraId="579C52B0" w14:textId="77777777">
      <w:pPr>
        <w:rPr>
          <w:lang w:eastAsia="en-US"/>
        </w:rPr>
      </w:pPr>
    </w:p>
    <w:p w:rsidR="1C6C3BED" w:rsidRPr="009B69EE" w:rsidP="009F3C10" w14:paraId="01DDF7C8" w14:textId="55A284EB">
      <w:pPr>
        <w:spacing w:after="120"/>
        <w:jc w:val="both"/>
        <w:rPr>
          <w:b/>
        </w:rPr>
      </w:pPr>
      <w:r w:rsidRPr="009B69EE">
        <w:rPr>
          <w:b/>
        </w:rPr>
        <w:t xml:space="preserve">1. A decorrere dal 1° luglio 2024, </w:t>
      </w:r>
      <w:r w:rsidRPr="009B69EE" w:rsidR="5CDA2F85">
        <w:rPr>
          <w:b/>
        </w:rPr>
        <w:t>a</w:t>
      </w:r>
      <w:r w:rsidRPr="009B69EE">
        <w:rPr>
          <w:b/>
        </w:rPr>
        <w:t>ll’articolo 116, comma 8, della legge 23 dicembre 2000, n. 388, sono apportate le seguenti modificazioni:</w:t>
      </w:r>
    </w:p>
    <w:p w:rsidR="1C6C3BED" w:rsidRPr="009B69EE" w:rsidP="009F3C10" w14:paraId="6AD582F8" w14:textId="624863FC">
      <w:pPr>
        <w:spacing w:after="120"/>
        <w:ind w:left="284"/>
        <w:jc w:val="both"/>
        <w:rPr>
          <w:b/>
        </w:rPr>
      </w:pPr>
      <w:r w:rsidRPr="009B69EE">
        <w:rPr>
          <w:b/>
        </w:rPr>
        <w:t xml:space="preserve">a) alla lettera a), dopo le parole </w:t>
      </w:r>
      <w:r w:rsidRPr="009B69EE" w:rsidR="00EC6002">
        <w:rPr>
          <w:b/>
        </w:rPr>
        <w:t>«</w:t>
      </w:r>
      <w:r w:rsidRPr="009B69EE">
        <w:rPr>
          <w:b/>
        </w:rPr>
        <w:t>maggiorato di 5,5 punti</w:t>
      </w:r>
      <w:r w:rsidRPr="009B69EE" w:rsidR="00066331">
        <w:rPr>
          <w:b/>
        </w:rPr>
        <w:t>;</w:t>
      </w:r>
      <w:r w:rsidRPr="009B69EE" w:rsidR="0003122C">
        <w:rPr>
          <w:b/>
        </w:rPr>
        <w:t>»</w:t>
      </w:r>
      <w:r w:rsidRPr="009B69EE">
        <w:rPr>
          <w:b/>
        </w:rPr>
        <w:t xml:space="preserve"> </w:t>
      </w:r>
      <w:r w:rsidRPr="009B69EE" w:rsidR="01697890">
        <w:rPr>
          <w:b/>
        </w:rPr>
        <w:t>sono aggiunte le seguenti</w:t>
      </w:r>
      <w:r w:rsidRPr="009B69EE">
        <w:rPr>
          <w:b/>
        </w:rPr>
        <w:t xml:space="preserve">: </w:t>
      </w:r>
      <w:r w:rsidRPr="009B69EE" w:rsidR="00066331">
        <w:rPr>
          <w:b/>
        </w:rPr>
        <w:t>«</w:t>
      </w:r>
      <w:r w:rsidRPr="009B69EE">
        <w:rPr>
          <w:b/>
        </w:rPr>
        <w:t>se il pagamento dei contributi o premi è effettuato entro 120 giorni, in unica soluzione, la maggiorazione non trova applicazione;</w:t>
      </w:r>
      <w:r w:rsidRPr="009B69EE" w:rsidR="00066331">
        <w:rPr>
          <w:b/>
        </w:rPr>
        <w:t>»;</w:t>
      </w:r>
      <w:r w:rsidRPr="009B69EE">
        <w:rPr>
          <w:b/>
        </w:rPr>
        <w:t xml:space="preserve"> </w:t>
      </w:r>
      <w:r w:rsidRPr="009B69EE" w:rsidR="002B6063">
        <w:rPr>
          <w:b/>
        </w:rPr>
        <w:t xml:space="preserve"> </w:t>
      </w:r>
    </w:p>
    <w:p w:rsidR="006B1215" w:rsidRPr="009B69EE" w:rsidP="71C004BB" w14:paraId="105E01D6" w14:textId="46606C95">
      <w:pPr>
        <w:spacing w:after="120"/>
        <w:ind w:left="284"/>
        <w:jc w:val="both"/>
        <w:rPr>
          <w:b/>
        </w:rPr>
      </w:pPr>
      <w:r w:rsidRPr="009B69EE">
        <w:rPr>
          <w:b/>
        </w:rPr>
        <w:t>b</w:t>
      </w:r>
      <w:r w:rsidRPr="009B69EE" w:rsidR="1C6C3BED">
        <w:rPr>
          <w:b/>
        </w:rPr>
        <w:t>) la lettera b) è sostituita dalla seguente:</w:t>
      </w:r>
      <w:r w:rsidRPr="009B69EE" w:rsidR="00FD6F98">
        <w:rPr>
          <w:b/>
        </w:rPr>
        <w:t xml:space="preserve"> </w:t>
      </w:r>
      <w:r w:rsidRPr="009B69EE" w:rsidR="002B6063">
        <w:rPr>
          <w:b/>
        </w:rPr>
        <w:t>«</w:t>
      </w:r>
      <w:r w:rsidRPr="009B69EE" w:rsidR="00FD6F98">
        <w:rPr>
          <w:b/>
        </w:rPr>
        <w:t xml:space="preserve">b) </w:t>
      </w:r>
      <w:r w:rsidRPr="009B69EE" w:rsidR="1C6C3BED">
        <w:rPr>
          <w:b/>
        </w:rPr>
        <w:t>in caso di evasione connessa a registrazioni, denunce o dichiarazioni obbligatorie omesse o non conformi al vero, poste in essere con l’intenzione specifica di non versare i contributi o premi mediante l’occultamento di rapporti di lavoro in essere, retribuzioni erogate o redditi prodotti</w:t>
      </w:r>
      <w:r w:rsidRPr="009B69EE" w:rsidR="1C6C3BED">
        <w:rPr>
          <w:b/>
          <w:i/>
          <w:sz w:val="22"/>
          <w:szCs w:val="22"/>
        </w:rPr>
        <w:t>,</w:t>
      </w:r>
      <w:r w:rsidRPr="009B69EE" w:rsidR="1C6C3BED">
        <w:rPr>
          <w:b/>
          <w:i/>
        </w:rPr>
        <w:t xml:space="preserve"> </w:t>
      </w:r>
      <w:r w:rsidRPr="009B69EE" w:rsidR="4B803D0F">
        <w:rPr>
          <w:b/>
        </w:rPr>
        <w:t>ovvero di fatti o notizie rilevanti per la determinazione dell’obbligo contributivo</w:t>
      </w:r>
      <w:r w:rsidRPr="009B69EE" w:rsidR="6FA10512">
        <w:rPr>
          <w:b/>
        </w:rPr>
        <w:t xml:space="preserve">, </w:t>
      </w:r>
      <w:r w:rsidRPr="009B69EE" w:rsidR="1C6C3BED">
        <w:rPr>
          <w:b/>
        </w:rPr>
        <w:t>al pagamento di una sanzione civile, in ragione d’anno, pari al 30 per cento</w:t>
      </w:r>
      <w:r w:rsidRPr="009B69EE" w:rsidR="0BAB7461">
        <w:rPr>
          <w:b/>
        </w:rPr>
        <w:t>, fermo restando che</w:t>
      </w:r>
      <w:r w:rsidRPr="009B69EE" w:rsidR="1C6C3BED">
        <w:rPr>
          <w:b/>
        </w:rPr>
        <w:t xml:space="preserve"> la sanzione civile non può essere superiore al 60 per cento dell’importo dei contributi o premi non corrisposti entro la scadenza di legge. </w:t>
      </w:r>
      <w:r w:rsidRPr="009B69EE" w:rsidR="7EB1F4AA">
        <w:rPr>
          <w:b/>
        </w:rPr>
        <w:t>Se</w:t>
      </w:r>
      <w:r w:rsidRPr="009B69EE" w:rsidR="1C6C3BED">
        <w:rPr>
          <w:b/>
        </w:rPr>
        <w:t xml:space="preserve"> la denuncia della situazione debitoria </w:t>
      </w:r>
      <w:r w:rsidRPr="009B69EE" w:rsidR="58BF3D73">
        <w:rPr>
          <w:b/>
        </w:rPr>
        <w:t xml:space="preserve">è </w:t>
      </w:r>
      <w:r w:rsidRPr="009B69EE" w:rsidR="1C6C3BED">
        <w:rPr>
          <w:b/>
        </w:rPr>
        <w:t>effettuata spontaneamente prima di contestazioni o richieste da parte degli enti impositori e comunque entro dodici mesi dal termine stabilito per il pagamento dei contributi o premi, i soggetti sono tenuti al pagamento di una sanzione civile</w:t>
      </w:r>
      <w:r w:rsidRPr="009B69EE" w:rsidR="204A3D13">
        <w:rPr>
          <w:b/>
        </w:rPr>
        <w:t xml:space="preserve"> pari</w:t>
      </w:r>
      <w:r w:rsidRPr="009B69EE" w:rsidR="1C6C3BED">
        <w:rPr>
          <w:b/>
        </w:rPr>
        <w:t>, in ragione d’anno</w:t>
      </w:r>
      <w:r w:rsidRPr="009B69EE" w:rsidR="17725BBF">
        <w:rPr>
          <w:b/>
        </w:rPr>
        <w:t>,</w:t>
      </w:r>
      <w:r w:rsidRPr="009B69EE" w:rsidR="1C6C3BED">
        <w:rPr>
          <w:b/>
        </w:rPr>
        <w:t xml:space="preserve"> al tasso ufficiale di riferimento maggiorato di 5,5 punti</w:t>
      </w:r>
      <w:r w:rsidRPr="009B69EE" w:rsidR="7FEF97D5">
        <w:rPr>
          <w:b/>
        </w:rPr>
        <w:t>,</w:t>
      </w:r>
      <w:r w:rsidRPr="009B69EE" w:rsidR="1C6C3BED">
        <w:rPr>
          <w:b/>
        </w:rPr>
        <w:t xml:space="preserve"> se il versamento in unica soluzione dei contributi o premi sia effettuato entro 30 giorni dalla denuncia</w:t>
      </w:r>
      <w:r w:rsidRPr="009B69EE" w:rsidR="286BF61F">
        <w:rPr>
          <w:b/>
        </w:rPr>
        <w:t>. Il tasso ufficiale di riferimento è</w:t>
      </w:r>
      <w:r w:rsidRPr="009B69EE" w:rsidR="6538C8BB">
        <w:rPr>
          <w:b/>
        </w:rPr>
        <w:t xml:space="preserve"> maggiorato</w:t>
      </w:r>
      <w:r w:rsidRPr="009B69EE" w:rsidR="1C6C3BED">
        <w:rPr>
          <w:b/>
        </w:rPr>
        <w:t xml:space="preserve"> di 7,5 punti</w:t>
      </w:r>
      <w:r w:rsidRPr="009B69EE" w:rsidR="4B1E24A6">
        <w:rPr>
          <w:b/>
        </w:rPr>
        <w:t>,</w:t>
      </w:r>
      <w:r w:rsidRPr="009B69EE" w:rsidR="1C6C3BED">
        <w:rPr>
          <w:b/>
        </w:rPr>
        <w:t xml:space="preserve"> se il versamento in unica soluzione dei contributi o premi </w:t>
      </w:r>
      <w:r w:rsidRPr="009B69EE" w:rsidR="3178A5C9">
        <w:rPr>
          <w:b/>
        </w:rPr>
        <w:t>è</w:t>
      </w:r>
      <w:r w:rsidRPr="009B69EE" w:rsidR="1C6C3BED">
        <w:rPr>
          <w:b/>
        </w:rPr>
        <w:t xml:space="preserve"> effettuato entro 90 giorni dalla denuncia</w:t>
      </w:r>
      <w:r w:rsidRPr="009B69EE" w:rsidR="04259043">
        <w:rPr>
          <w:b/>
        </w:rPr>
        <w:t>.</w:t>
      </w:r>
      <w:r w:rsidRPr="009B69EE" w:rsidR="1C6C3BED">
        <w:rPr>
          <w:b/>
        </w:rPr>
        <w:t xml:space="preserve"> </w:t>
      </w:r>
      <w:r w:rsidRPr="009B69EE" w:rsidR="66C286F1">
        <w:rPr>
          <w:b/>
        </w:rPr>
        <w:t>L</w:t>
      </w:r>
      <w:r w:rsidRPr="009B69EE" w:rsidR="1C6C3BED">
        <w:rPr>
          <w:b/>
        </w:rPr>
        <w:t>a sanzione civile non può</w:t>
      </w:r>
      <w:r w:rsidRPr="009B69EE" w:rsidR="6CB72664">
        <w:rPr>
          <w:b/>
        </w:rPr>
        <w:t>,</w:t>
      </w:r>
      <w:r w:rsidRPr="009B69EE" w:rsidR="1C6C3BED">
        <w:rPr>
          <w:b/>
        </w:rPr>
        <w:t xml:space="preserve"> </w:t>
      </w:r>
      <w:r w:rsidRPr="009B69EE" w:rsidR="599AADE0">
        <w:rPr>
          <w:b/>
        </w:rPr>
        <w:t>in ogni ca</w:t>
      </w:r>
      <w:r w:rsidRPr="009B69EE" w:rsidR="205AB1D9">
        <w:rPr>
          <w:b/>
        </w:rPr>
        <w:t>so</w:t>
      </w:r>
      <w:r w:rsidRPr="009B69EE" w:rsidR="5B9C084C">
        <w:rPr>
          <w:b/>
        </w:rPr>
        <w:t>,</w:t>
      </w:r>
      <w:r w:rsidRPr="009B69EE" w:rsidR="1C6C3BED">
        <w:rPr>
          <w:b/>
        </w:rPr>
        <w:t xml:space="preserve"> essere superiore al 40 per cento dell’importo dei contributi o premi, non corrisposti entro la scadenza di legge. In caso di pagamento in forma rateale, l’applicazione della misura di cui al </w:t>
      </w:r>
      <w:r w:rsidRPr="009B69EE" w:rsidR="0257A0B6">
        <w:rPr>
          <w:b/>
        </w:rPr>
        <w:t xml:space="preserve">secondo </w:t>
      </w:r>
      <w:r w:rsidRPr="009B69EE" w:rsidR="76BAE3F6">
        <w:rPr>
          <w:b/>
        </w:rPr>
        <w:t>e terzo</w:t>
      </w:r>
      <w:r w:rsidRPr="009B69EE" w:rsidR="0257A0B6">
        <w:rPr>
          <w:b/>
        </w:rPr>
        <w:t xml:space="preserve"> </w:t>
      </w:r>
      <w:r w:rsidRPr="009B69EE" w:rsidR="1C6C3BED">
        <w:rPr>
          <w:b/>
        </w:rPr>
        <w:t>periodo è subordinata al versamento della prima rata. Si applicano le disposizioni dall’articolo 2, comma 11, del decreto-legge 9 ottobre 1989, n. 338, convertito</w:t>
      </w:r>
      <w:r w:rsidRPr="009B69EE" w:rsidR="33E3CFC8">
        <w:rPr>
          <w:b/>
        </w:rPr>
        <w:t>,</w:t>
      </w:r>
      <w:r w:rsidRPr="009B69EE" w:rsidR="1C6C3BED">
        <w:rPr>
          <w:b/>
        </w:rPr>
        <w:t xml:space="preserve"> con modificazioni</w:t>
      </w:r>
      <w:r w:rsidRPr="009B69EE" w:rsidR="5CD27B19">
        <w:rPr>
          <w:b/>
        </w:rPr>
        <w:t>,</w:t>
      </w:r>
      <w:r w:rsidRPr="009B69EE" w:rsidR="1C6C3BED">
        <w:rPr>
          <w:b/>
        </w:rPr>
        <w:t xml:space="preserve"> dalla legge 7 dicembre 1989, n. 389. In caso di mancato ovvero di insufficiente o tardivo versamento di una delle successive rate accordate si applica la misura di cui al primo periodo della presente lettera;</w:t>
      </w:r>
      <w:r w:rsidRPr="009B69EE" w:rsidR="00742F9D">
        <w:rPr>
          <w:b/>
        </w:rPr>
        <w:t>»</w:t>
      </w:r>
      <w:r w:rsidRPr="009B69EE" w:rsidR="00B64A0F">
        <w:rPr>
          <w:b/>
        </w:rPr>
        <w:t xml:space="preserve">; </w:t>
      </w:r>
    </w:p>
    <w:p w:rsidR="1C6C3BED" w:rsidRPr="009B69EE" w:rsidP="009F3C10" w14:paraId="298D9248" w14:textId="0870D10E">
      <w:pPr>
        <w:spacing w:after="120"/>
        <w:ind w:left="284"/>
        <w:jc w:val="both"/>
        <w:rPr>
          <w:b/>
        </w:rPr>
      </w:pPr>
      <w:r w:rsidRPr="009B69EE">
        <w:rPr>
          <w:b/>
        </w:rPr>
        <w:t xml:space="preserve">c) </w:t>
      </w:r>
      <w:r w:rsidRPr="009B69EE">
        <w:rPr>
          <w:b/>
        </w:rPr>
        <w:t xml:space="preserve">dopo la lettera b) è </w:t>
      </w:r>
      <w:r w:rsidRPr="009B69EE">
        <w:rPr>
          <w:b/>
        </w:rPr>
        <w:t xml:space="preserve">aggiunta </w:t>
      </w:r>
      <w:r w:rsidRPr="009B69EE">
        <w:rPr>
          <w:b/>
        </w:rPr>
        <w:t>la seguente:</w:t>
      </w:r>
      <w:r w:rsidRPr="009B69EE" w:rsidR="1D283176">
        <w:rPr>
          <w:b/>
        </w:rPr>
        <w:t xml:space="preserve"> </w:t>
      </w:r>
      <w:r w:rsidRPr="009B69EE" w:rsidR="00B64A0F">
        <w:rPr>
          <w:b/>
        </w:rPr>
        <w:t>«</w:t>
      </w:r>
      <w:r w:rsidRPr="009B69EE" w:rsidR="55592C8D">
        <w:rPr>
          <w:b/>
        </w:rPr>
        <w:t>b-</w:t>
      </w:r>
      <w:r w:rsidRPr="009B69EE" w:rsidR="55592C8D">
        <w:rPr>
          <w:b/>
          <w:i/>
        </w:rPr>
        <w:t>bis</w:t>
      </w:r>
      <w:r w:rsidRPr="009B69EE">
        <w:rPr>
          <w:b/>
        </w:rPr>
        <w:t>)</w:t>
      </w:r>
      <w:r w:rsidRPr="009B69EE">
        <w:t xml:space="preserve"> </w:t>
      </w:r>
      <w:r w:rsidRPr="009B69EE">
        <w:rPr>
          <w:b/>
        </w:rPr>
        <w:t>in caso di situazione debitoria rilevata d’ufficio dagli Enti impositori ovvero a seguito di verifiche ispettive, al versamento della sanzione civile di cui al primo periodo delle lettere a) e b) nella misura del 50 per cento</w:t>
      </w:r>
      <w:r w:rsidRPr="009B69EE" w:rsidR="10FAEFAE">
        <w:rPr>
          <w:b/>
        </w:rPr>
        <w:t>,</w:t>
      </w:r>
      <w:r w:rsidRPr="009B69EE">
        <w:rPr>
          <w:b/>
        </w:rPr>
        <w:t xml:space="preserve"> se il pagamento dei contributi e premi è effettuato, in unica soluzione, entro 30 giorni dalla notifica della contestazione. In caso di pagamento in forma rateale, l’applicazione della misura di cui al </w:t>
      </w:r>
      <w:r w:rsidRPr="009B69EE" w:rsidR="1FD35C40">
        <w:rPr>
          <w:b/>
        </w:rPr>
        <w:t xml:space="preserve">primo </w:t>
      </w:r>
      <w:r w:rsidRPr="009B69EE">
        <w:rPr>
          <w:b/>
        </w:rPr>
        <w:t>periodo è subordinata al versamento della prima rata. Si applicano le disposizioni dall’articolo 2, comma 11, del decreto-legge 9 ottobre 1989, n. 338, convertito</w:t>
      </w:r>
      <w:r w:rsidRPr="009B69EE" w:rsidR="4F321BA2">
        <w:rPr>
          <w:b/>
        </w:rPr>
        <w:t>,</w:t>
      </w:r>
      <w:r w:rsidRPr="009B69EE">
        <w:rPr>
          <w:b/>
        </w:rPr>
        <w:t xml:space="preserve"> con modificazioni</w:t>
      </w:r>
      <w:r w:rsidRPr="009B69EE" w:rsidR="152742CC">
        <w:rPr>
          <w:b/>
        </w:rPr>
        <w:t>.</w:t>
      </w:r>
      <w:r w:rsidRPr="009B69EE">
        <w:rPr>
          <w:b/>
        </w:rPr>
        <w:t xml:space="preserve"> dalla legge 7 dicembre 1989, n. 38</w:t>
      </w:r>
      <w:r w:rsidRPr="009B69EE" w:rsidR="009F3C10">
        <w:rPr>
          <w:b/>
        </w:rPr>
        <w:t>9.</w:t>
      </w:r>
      <w:r w:rsidRPr="009B69EE">
        <w:rPr>
          <w:b/>
        </w:rPr>
        <w:t xml:space="preserve"> In caso di mancato ovvero di insufficiente o tardivo versamento di una delle successive rate accordate</w:t>
      </w:r>
      <w:r w:rsidRPr="009B69EE" w:rsidR="771BD6C5">
        <w:rPr>
          <w:b/>
        </w:rPr>
        <w:t>,</w:t>
      </w:r>
      <w:r w:rsidRPr="009B69EE">
        <w:rPr>
          <w:b/>
        </w:rPr>
        <w:t xml:space="preserve"> si applica la misura di cui al primo periodo delle lettere a) e b).</w:t>
      </w:r>
      <w:r w:rsidRPr="009B69EE" w:rsidR="006840A1">
        <w:rPr>
          <w:b/>
        </w:rPr>
        <w:t xml:space="preserve">». </w:t>
      </w:r>
    </w:p>
    <w:p w:rsidR="1C6C3BED" w:rsidRPr="009B69EE" w:rsidP="009F3C10" w14:paraId="7A455509" w14:textId="30409BDA">
      <w:pPr>
        <w:spacing w:after="120"/>
        <w:jc w:val="both"/>
        <w:rPr>
          <w:b/>
        </w:rPr>
      </w:pPr>
      <w:r w:rsidRPr="009B69EE">
        <w:rPr>
          <w:b/>
        </w:rPr>
        <w:t>2</w:t>
      </w:r>
      <w:r w:rsidRPr="009B69EE">
        <w:rPr>
          <w:b/>
        </w:rPr>
        <w:t xml:space="preserve">. A decorrere dal 1° luglio 2024, </w:t>
      </w:r>
      <w:r w:rsidRPr="009B69EE" w:rsidR="3FEF942D">
        <w:rPr>
          <w:b/>
        </w:rPr>
        <w:t>all’articolo</w:t>
      </w:r>
      <w:r w:rsidRPr="009B69EE">
        <w:rPr>
          <w:b/>
        </w:rPr>
        <w:t xml:space="preserve"> 116, comma 10, della legge n. 388</w:t>
      </w:r>
      <w:r w:rsidRPr="009B69EE" w:rsidR="3FEF942D">
        <w:rPr>
          <w:b/>
        </w:rPr>
        <w:t xml:space="preserve"> del 200</w:t>
      </w:r>
      <w:r w:rsidRPr="009B69EE" w:rsidR="1671D64D">
        <w:rPr>
          <w:b/>
        </w:rPr>
        <w:t>0</w:t>
      </w:r>
      <w:r w:rsidRPr="009B69EE" w:rsidR="3FEF942D">
        <w:rPr>
          <w:b/>
        </w:rPr>
        <w:t xml:space="preserve">, </w:t>
      </w:r>
      <w:r w:rsidRPr="009B69EE">
        <w:rPr>
          <w:b/>
        </w:rPr>
        <w:t>le parole</w:t>
      </w:r>
      <w:r w:rsidRPr="009B69EE" w:rsidR="41C7DC0A">
        <w:rPr>
          <w:b/>
        </w:rPr>
        <w:t>:</w:t>
      </w:r>
      <w:r w:rsidRPr="009B69EE">
        <w:rPr>
          <w:b/>
        </w:rPr>
        <w:t xml:space="preserve"> </w:t>
      </w:r>
      <w:r w:rsidRPr="009B69EE" w:rsidR="00F31C26">
        <w:rPr>
          <w:b/>
        </w:rPr>
        <w:t>«</w:t>
      </w:r>
      <w:r w:rsidRPr="009B69EE">
        <w:rPr>
          <w:b/>
        </w:rPr>
        <w:t>si applica una sanzione civile, in ragione d’anno, pari al tasso ufficiale di riferimento maggiorato di 5,5 punti; la sanzione civile non può essere superiore al 40 per cento dell’importo dei contributi o premi non corrisposti entro la scadenza di legge.</w:t>
      </w:r>
      <w:r w:rsidRPr="009B69EE" w:rsidR="008B323C">
        <w:rPr>
          <w:b/>
        </w:rPr>
        <w:t xml:space="preserve">» </w:t>
      </w:r>
      <w:r w:rsidRPr="009B69EE">
        <w:rPr>
          <w:b/>
        </w:rPr>
        <w:t xml:space="preserve"> sono sostituite dalle seguenti: </w:t>
      </w:r>
      <w:r w:rsidRPr="009B69EE" w:rsidR="00C457A2">
        <w:rPr>
          <w:b/>
        </w:rPr>
        <w:t>«</w:t>
      </w:r>
      <w:r w:rsidRPr="009B69EE">
        <w:rPr>
          <w:b/>
        </w:rPr>
        <w:t xml:space="preserve">sono dovuti gli interessi legali di cui all’art. 1284 del </w:t>
      </w:r>
      <w:r w:rsidRPr="009B69EE">
        <w:rPr>
          <w:b/>
        </w:rPr>
        <w:t>codice civile</w:t>
      </w:r>
      <w:r w:rsidRPr="009B69EE">
        <w:rPr>
          <w:b/>
        </w:rPr>
        <w:t>.</w:t>
      </w:r>
      <w:r w:rsidRPr="009B69EE" w:rsidR="00C457A2">
        <w:rPr>
          <w:b/>
        </w:rPr>
        <w:t xml:space="preserve">». </w:t>
      </w:r>
    </w:p>
    <w:p w:rsidR="1C6C3BED" w:rsidRPr="009B69EE" w:rsidP="009F3C10" w14:paraId="2E10BAD9" w14:textId="49E14AF8">
      <w:pPr>
        <w:spacing w:after="120"/>
        <w:jc w:val="both"/>
        <w:rPr>
          <w:b/>
        </w:rPr>
      </w:pPr>
      <w:r w:rsidRPr="009B69EE">
        <w:rPr>
          <w:b/>
        </w:rPr>
        <w:t>3</w:t>
      </w:r>
      <w:r w:rsidRPr="009B69EE" w:rsidR="00121301">
        <w:rPr>
          <w:b/>
        </w:rPr>
        <w:t xml:space="preserve">. </w:t>
      </w:r>
      <w:r w:rsidRPr="009B69EE" w:rsidR="04880965">
        <w:rPr>
          <w:b/>
        </w:rPr>
        <w:t>All’articolo 116, comma 15, della legge n. 388 del 2000</w:t>
      </w:r>
      <w:r w:rsidRPr="009B69EE">
        <w:rPr>
          <w:b/>
        </w:rPr>
        <w:t xml:space="preserve"> sono apportate le seguenti modificazioni:</w:t>
      </w:r>
    </w:p>
    <w:p w:rsidR="1C6C3BED" w:rsidRPr="009B69EE" w:rsidP="009F3C10" w14:paraId="1F9D874C" w14:textId="6305DCA4">
      <w:pPr>
        <w:spacing w:after="120"/>
        <w:ind w:left="284"/>
        <w:jc w:val="both"/>
        <w:rPr>
          <w:b/>
        </w:rPr>
      </w:pPr>
      <w:r w:rsidRPr="009B69EE">
        <w:rPr>
          <w:b/>
        </w:rPr>
        <w:t>a</w:t>
      </w:r>
      <w:r w:rsidRPr="009B69EE">
        <w:rPr>
          <w:b/>
        </w:rPr>
        <w:t>) al</w:t>
      </w:r>
      <w:r w:rsidRPr="009B69EE" w:rsidR="208C211B">
        <w:rPr>
          <w:b/>
        </w:rPr>
        <w:t>l’alinea,</w:t>
      </w:r>
      <w:r w:rsidRPr="009B69EE">
        <w:rPr>
          <w:b/>
        </w:rPr>
        <w:t xml:space="preserve"> le parole</w:t>
      </w:r>
      <w:r w:rsidRPr="009B69EE" w:rsidR="0A6FB473">
        <w:rPr>
          <w:b/>
        </w:rPr>
        <w:t>:</w:t>
      </w:r>
      <w:r w:rsidRPr="009B69EE">
        <w:rPr>
          <w:b/>
        </w:rPr>
        <w:t xml:space="preserve"> </w:t>
      </w:r>
      <w:r w:rsidRPr="009B69EE" w:rsidR="00276FE6">
        <w:rPr>
          <w:b/>
        </w:rPr>
        <w:t>«</w:t>
      </w:r>
      <w:r w:rsidRPr="009B69EE">
        <w:rPr>
          <w:b/>
        </w:rPr>
        <w:t>Ministro del tesoro, del bilancio e della programmazione economica</w:t>
      </w:r>
      <w:r w:rsidRPr="009B69EE" w:rsidR="00276FE6">
        <w:rPr>
          <w:b/>
        </w:rPr>
        <w:t>»</w:t>
      </w:r>
      <w:r w:rsidRPr="009B69EE">
        <w:rPr>
          <w:b/>
        </w:rPr>
        <w:t>, sono sostituite dalle seguenti</w:t>
      </w:r>
      <w:r w:rsidRPr="009B69EE" w:rsidR="43C17257">
        <w:rPr>
          <w:b/>
        </w:rPr>
        <w:t>:</w:t>
      </w:r>
      <w:r w:rsidRPr="009B69EE">
        <w:rPr>
          <w:b/>
        </w:rPr>
        <w:t xml:space="preserve"> </w:t>
      </w:r>
      <w:r w:rsidRPr="009B69EE" w:rsidR="00276FE6">
        <w:rPr>
          <w:b/>
        </w:rPr>
        <w:t>«</w:t>
      </w:r>
      <w:r w:rsidRPr="009B69EE">
        <w:rPr>
          <w:b/>
        </w:rPr>
        <w:t>Ministro dell’economia e delle finanze</w:t>
      </w:r>
      <w:r w:rsidRPr="009B69EE" w:rsidR="00276FE6">
        <w:rPr>
          <w:b/>
        </w:rPr>
        <w:t>»</w:t>
      </w:r>
      <w:r w:rsidRPr="009B69EE">
        <w:rPr>
          <w:b/>
        </w:rPr>
        <w:t xml:space="preserve"> e le parole</w:t>
      </w:r>
      <w:r w:rsidRPr="009B69EE" w:rsidR="7954965A">
        <w:rPr>
          <w:b/>
        </w:rPr>
        <w:t>:</w:t>
      </w:r>
      <w:r w:rsidRPr="009B69EE">
        <w:rPr>
          <w:b/>
        </w:rPr>
        <w:t xml:space="preserve"> </w:t>
      </w:r>
      <w:r w:rsidRPr="009B69EE" w:rsidR="00276FE6">
        <w:rPr>
          <w:b/>
        </w:rPr>
        <w:t>«</w:t>
      </w:r>
      <w:r w:rsidRPr="009B69EE">
        <w:rPr>
          <w:b/>
        </w:rPr>
        <w:t>nei seguenti casi</w:t>
      </w:r>
      <w:r w:rsidRPr="009B69EE" w:rsidR="00276FE6">
        <w:rPr>
          <w:b/>
        </w:rPr>
        <w:t>»</w:t>
      </w:r>
      <w:r w:rsidRPr="009B69EE">
        <w:rPr>
          <w:b/>
        </w:rPr>
        <w:t xml:space="preserve"> sono sostituite dalle seguenti</w:t>
      </w:r>
      <w:r w:rsidRPr="009B69EE" w:rsidR="200B1D40">
        <w:rPr>
          <w:b/>
        </w:rPr>
        <w:t>:</w:t>
      </w:r>
      <w:r w:rsidRPr="009B69EE">
        <w:rPr>
          <w:b/>
        </w:rPr>
        <w:t xml:space="preserve"> </w:t>
      </w:r>
      <w:r w:rsidRPr="009B69EE" w:rsidR="00276FE6">
        <w:rPr>
          <w:b/>
        </w:rPr>
        <w:t>«</w:t>
      </w:r>
      <w:r w:rsidRPr="009B69EE">
        <w:rPr>
          <w:b/>
        </w:rPr>
        <w:t>in caso di</w:t>
      </w:r>
      <w:r w:rsidRPr="009B69EE" w:rsidR="00276FE6">
        <w:rPr>
          <w:b/>
        </w:rPr>
        <w:t>»</w:t>
      </w:r>
      <w:r w:rsidRPr="009B69EE">
        <w:rPr>
          <w:b/>
        </w:rPr>
        <w:t>;</w:t>
      </w:r>
    </w:p>
    <w:p w:rsidR="1C6C3BED" w:rsidRPr="009B69EE" w:rsidP="009F3C10" w14:paraId="52190E6E" w14:textId="7FF39832">
      <w:pPr>
        <w:spacing w:after="120"/>
        <w:ind w:left="284"/>
        <w:jc w:val="both"/>
        <w:rPr>
          <w:b/>
        </w:rPr>
      </w:pPr>
      <w:r w:rsidRPr="009B69EE">
        <w:rPr>
          <w:b/>
        </w:rPr>
        <w:t>b</w:t>
      </w:r>
      <w:r w:rsidRPr="009B69EE">
        <w:rPr>
          <w:b/>
        </w:rPr>
        <w:t>) alla lettera a)</w:t>
      </w:r>
      <w:r w:rsidRPr="009B69EE" w:rsidR="52DA715D">
        <w:rPr>
          <w:b/>
        </w:rPr>
        <w:t>,</w:t>
      </w:r>
      <w:r w:rsidRPr="009B69EE">
        <w:rPr>
          <w:b/>
        </w:rPr>
        <w:t xml:space="preserve"> </w:t>
      </w:r>
      <w:r w:rsidRPr="009B69EE" w:rsidR="06600171">
        <w:rPr>
          <w:b/>
        </w:rPr>
        <w:t xml:space="preserve">le </w:t>
      </w:r>
      <w:r w:rsidRPr="009B69EE">
        <w:rPr>
          <w:b/>
        </w:rPr>
        <w:t xml:space="preserve">parole: </w:t>
      </w:r>
      <w:r w:rsidRPr="009B69EE" w:rsidR="00507943">
        <w:rPr>
          <w:b/>
        </w:rPr>
        <w:t>«</w:t>
      </w:r>
      <w:r w:rsidRPr="009B69EE">
        <w:rPr>
          <w:b/>
        </w:rPr>
        <w:t>nei casi di mancato e ritardato pagamento di contributi o premi derivanti da</w:t>
      </w:r>
      <w:r w:rsidRPr="009B69EE" w:rsidR="00507943">
        <w:rPr>
          <w:b/>
        </w:rPr>
        <w:t>»</w:t>
      </w:r>
      <w:r w:rsidRPr="009B69EE" w:rsidR="005109FA">
        <w:rPr>
          <w:b/>
        </w:rPr>
        <w:t xml:space="preserve"> sono soppresse</w:t>
      </w:r>
      <w:r w:rsidRPr="009B69EE">
        <w:rPr>
          <w:b/>
        </w:rPr>
        <w:t>;</w:t>
      </w:r>
      <w:r w:rsidRPr="009B69EE" w:rsidR="00920CE0">
        <w:rPr>
          <w:b/>
        </w:rPr>
        <w:t xml:space="preserve"> </w:t>
      </w:r>
      <w:r w:rsidRPr="009B69EE" w:rsidR="00851126">
        <w:rPr>
          <w:b/>
        </w:rPr>
        <w:t xml:space="preserve"> </w:t>
      </w:r>
    </w:p>
    <w:p w:rsidR="1C6C3BED" w:rsidRPr="009B69EE" w:rsidP="009F3C10" w14:paraId="0CE6BC69" w14:textId="64AE32FD">
      <w:pPr>
        <w:spacing w:after="120"/>
        <w:ind w:left="284"/>
        <w:jc w:val="both"/>
        <w:rPr>
          <w:b/>
        </w:rPr>
      </w:pPr>
      <w:r w:rsidRPr="009B69EE">
        <w:rPr>
          <w:b/>
        </w:rPr>
        <w:t xml:space="preserve">c) la lettera b) è sostituita dalla seguente: </w:t>
      </w:r>
      <w:r w:rsidRPr="009B69EE" w:rsidR="00E45BE8">
        <w:rPr>
          <w:b/>
        </w:rPr>
        <w:t>«b)</w:t>
      </w:r>
      <w:r w:rsidRPr="009B69EE" w:rsidR="009179A3">
        <w:rPr>
          <w:b/>
        </w:rPr>
        <w:t xml:space="preserve"> </w:t>
      </w:r>
      <w:r w:rsidRPr="009B69EE">
        <w:rPr>
          <w:b/>
        </w:rPr>
        <w:t>crisi, riconversione o ristrutturazione aziendale per i quali siano stati adottati i provvedimenti di concessione del trattamento di integrazione salariale straordinario e comunque in tutti i casi di crisi che presentino particolare rilevanza sociale ed economica in relazione alla situazione occupazionale locale ed alla situazione produttiva del settore e che rendono probabile l’insolvenza.</w:t>
      </w:r>
      <w:r w:rsidRPr="009B69EE" w:rsidR="00E45BE8">
        <w:rPr>
          <w:b/>
        </w:rPr>
        <w:t xml:space="preserve">». </w:t>
      </w:r>
    </w:p>
    <w:p w:rsidR="31F9B7BF" w:rsidRPr="009B69EE" w:rsidP="294C89F6" w14:paraId="683FF350" w14:textId="084C3158">
      <w:pPr>
        <w:spacing w:after="120"/>
        <w:jc w:val="both"/>
        <w:rPr>
          <w:rFonts w:eastAsia="Titillium Web"/>
          <w:b/>
        </w:rPr>
      </w:pPr>
      <w:r w:rsidRPr="009B69EE">
        <w:rPr>
          <w:b/>
        </w:rPr>
        <w:t>4</w:t>
      </w:r>
      <w:r w:rsidRPr="009B69EE" w:rsidR="72080EFE">
        <w:rPr>
          <w:b/>
        </w:rPr>
        <w:t xml:space="preserve">. </w:t>
      </w:r>
      <w:r w:rsidRPr="009B69EE" w:rsidR="5977AE27">
        <w:rPr>
          <w:b/>
        </w:rPr>
        <w:t xml:space="preserve">Sono fatte salve le disposizioni che </w:t>
      </w:r>
      <w:r w:rsidRPr="009B69EE" w:rsidR="2ED7E60D">
        <w:rPr>
          <w:b/>
        </w:rPr>
        <w:t>preved</w:t>
      </w:r>
      <w:r w:rsidRPr="009B69EE" w:rsidR="5977AE27">
        <w:rPr>
          <w:b/>
        </w:rPr>
        <w:t>o</w:t>
      </w:r>
      <w:r w:rsidRPr="009B69EE" w:rsidR="2ED7E60D">
        <w:rPr>
          <w:b/>
        </w:rPr>
        <w:t>no</w:t>
      </w:r>
      <w:r w:rsidRPr="009B69EE" w:rsidR="5977AE27">
        <w:rPr>
          <w:b/>
        </w:rPr>
        <w:t xml:space="preserve"> l’applicazione di regimi sanzionatori più favorevoli per il contribuente</w:t>
      </w:r>
      <w:r w:rsidRPr="009B69EE" w:rsidR="31F11E34">
        <w:rPr>
          <w:b/>
        </w:rPr>
        <w:t xml:space="preserve"> rispetto a quelli previsti dai commi 1, 2 e 3 del presente articolo</w:t>
      </w:r>
      <w:r w:rsidRPr="009B69EE" w:rsidR="5977AE27">
        <w:rPr>
          <w:b/>
        </w:rPr>
        <w:t xml:space="preserve">. </w:t>
      </w:r>
      <w:r w:rsidRPr="009B69EE" w:rsidR="4FF51832">
        <w:rPr>
          <w:b/>
        </w:rPr>
        <w:t xml:space="preserve"> </w:t>
      </w:r>
      <w:r w:rsidRPr="009B69EE" w:rsidR="37C60979">
        <w:rPr>
          <w:b/>
        </w:rPr>
        <w:t xml:space="preserve"> </w:t>
      </w:r>
    </w:p>
    <w:p w:rsidR="31F9B7BF" w:rsidRPr="009B69EE" w:rsidP="294C89F6" w14:paraId="1C49A38C" w14:textId="4B923A82">
      <w:pPr>
        <w:spacing w:after="120"/>
        <w:jc w:val="both"/>
        <w:rPr>
          <w:rFonts w:eastAsia="Titillium Web"/>
          <w:b/>
        </w:rPr>
      </w:pPr>
      <w:r w:rsidRPr="009B69EE">
        <w:rPr>
          <w:rFonts w:eastAsia="Titillium Web"/>
          <w:b/>
        </w:rPr>
        <w:t>5</w:t>
      </w:r>
      <w:r w:rsidRPr="009B69EE" w:rsidR="2D571C0B">
        <w:rPr>
          <w:rFonts w:eastAsia="Titillium Web"/>
          <w:b/>
        </w:rPr>
        <w:t xml:space="preserve">. </w:t>
      </w:r>
      <w:r w:rsidRPr="009B69EE" w:rsidR="01BB4E79">
        <w:rPr>
          <w:rFonts w:eastAsia="Titillium Web"/>
          <w:b/>
        </w:rPr>
        <w:t>A</w:t>
      </w:r>
      <w:r w:rsidRPr="009B69EE" w:rsidR="7D5BCC70">
        <w:rPr>
          <w:rFonts w:eastAsia="Titillium Web"/>
          <w:b/>
        </w:rPr>
        <w:t>l</w:t>
      </w:r>
      <w:r w:rsidRPr="009B69EE" w:rsidR="01BB4E79">
        <w:rPr>
          <w:rFonts w:eastAsia="Titillium Web"/>
          <w:b/>
        </w:rPr>
        <w:t xml:space="preserve"> fine di introdurre nuove e più avanzate forme di comunicazione tra il contribuente e l’Istituto nazionale della previdenza sociale</w:t>
      </w:r>
      <w:r w:rsidRPr="009B69EE" w:rsidR="75B148AE">
        <w:rPr>
          <w:rFonts w:eastAsia="Titillium Web"/>
          <w:b/>
        </w:rPr>
        <w:t xml:space="preserve"> (INPS)</w:t>
      </w:r>
      <w:r w:rsidRPr="009B69EE" w:rsidR="01BB4E79">
        <w:rPr>
          <w:rFonts w:eastAsia="Titillium Web"/>
          <w:b/>
        </w:rPr>
        <w:t xml:space="preserve">, anche in termini preventivi rispetto alle scadenze contributive, finalizzate a semplificare gli adempimenti, stimolare l’assolvimento degli obblighi contributivi e favorire l’emersione spontanea delle basi imponibili, </w:t>
      </w:r>
      <w:r w:rsidRPr="009B69EE" w:rsidR="480173DE">
        <w:rPr>
          <w:rFonts w:eastAsia="Titillium Web"/>
          <w:b/>
        </w:rPr>
        <w:t xml:space="preserve">a decorrere dal 1° luglio 2024 </w:t>
      </w:r>
      <w:r w:rsidRPr="009B69EE" w:rsidR="4949E547">
        <w:rPr>
          <w:rFonts w:eastAsia="Titillium Web"/>
          <w:b/>
        </w:rPr>
        <w:t>l’</w:t>
      </w:r>
      <w:r w:rsidRPr="009B69EE" w:rsidR="01BB4E79">
        <w:rPr>
          <w:rFonts w:eastAsia="Titillium Web"/>
          <w:b/>
        </w:rPr>
        <w:t>I</w:t>
      </w:r>
      <w:r w:rsidRPr="009B69EE" w:rsidR="3C917287">
        <w:rPr>
          <w:rFonts w:eastAsia="Titillium Web"/>
          <w:b/>
        </w:rPr>
        <w:t>NPS</w:t>
      </w:r>
      <w:r w:rsidRPr="009B69EE" w:rsidR="01BB4E79">
        <w:rPr>
          <w:rFonts w:eastAsia="Titillium Web"/>
          <w:b/>
        </w:rPr>
        <w:t xml:space="preserve"> mette a disposizione del contribuente ovvero del suo intermediario gli elementi e le informazioni </w:t>
      </w:r>
      <w:r w:rsidRPr="009B69EE" w:rsidR="068F1387">
        <w:rPr>
          <w:rFonts w:eastAsia="Titillium Web"/>
          <w:b/>
        </w:rPr>
        <w:t xml:space="preserve"> </w:t>
      </w:r>
      <w:r w:rsidRPr="009B69EE" w:rsidR="01BB4E79">
        <w:rPr>
          <w:rFonts w:eastAsia="Titillium Web"/>
          <w:b/>
        </w:rPr>
        <w:t xml:space="preserve">in suo possesso riferibili allo stesso contribuente, acquisiti direttamente o pervenuti da terzi, relativi ai rapporti di lavoro, agli imponibili e agli elementi rilevanti ai fini della determinazione degli obblighi contributivi. Il contribuente può segnalare </w:t>
      </w:r>
      <w:r w:rsidRPr="009B69EE" w:rsidR="35E98564">
        <w:rPr>
          <w:rFonts w:eastAsia="Titillium Web"/>
          <w:b/>
        </w:rPr>
        <w:t xml:space="preserve">all’INPS </w:t>
      </w:r>
      <w:r w:rsidRPr="009B69EE" w:rsidR="01BB4E79">
        <w:rPr>
          <w:rFonts w:eastAsia="Titillium Web"/>
          <w:b/>
        </w:rPr>
        <w:t>eventuali fatti, elementi e circostanze da quest’ultimo non conosciuti.</w:t>
      </w:r>
    </w:p>
    <w:p w:rsidR="31F9B7BF" w:rsidRPr="009B69EE" w:rsidP="009F3C10" w14:paraId="5F5EF570" w14:textId="1B8BAE8E">
      <w:pPr>
        <w:spacing w:after="120"/>
        <w:jc w:val="both"/>
        <w:rPr>
          <w:rFonts w:eastAsia="Titillium Web"/>
          <w:b/>
        </w:rPr>
      </w:pPr>
      <w:r w:rsidRPr="009B69EE">
        <w:rPr>
          <w:rFonts w:eastAsia="Titillium Web"/>
          <w:b/>
        </w:rPr>
        <w:t>6</w:t>
      </w:r>
      <w:r w:rsidRPr="009B69EE" w:rsidR="75595603">
        <w:rPr>
          <w:rFonts w:eastAsia="Titillium Web"/>
          <w:b/>
        </w:rPr>
        <w:t>.</w:t>
      </w:r>
      <w:r w:rsidRPr="009B69EE" w:rsidR="477CA6C0">
        <w:rPr>
          <w:rFonts w:eastAsiaTheme="minorEastAsia"/>
          <w:b/>
        </w:rPr>
        <w:t xml:space="preserve"> </w:t>
      </w:r>
      <w:r w:rsidRPr="009B69EE" w:rsidR="4457A879">
        <w:rPr>
          <w:rFonts w:eastAsia="Titillium Web"/>
          <w:b/>
        </w:rPr>
        <w:t xml:space="preserve">Con deliberazione del Consiglio di Amministrazione </w:t>
      </w:r>
      <w:r w:rsidRPr="009B69EE" w:rsidR="003E1C21">
        <w:rPr>
          <w:rFonts w:eastAsia="Titillium Web"/>
          <w:b/>
        </w:rPr>
        <w:t xml:space="preserve">dell’INPS </w:t>
      </w:r>
      <w:r w:rsidRPr="009B69EE" w:rsidR="4457A879">
        <w:rPr>
          <w:rFonts w:eastAsia="Titillium Web"/>
          <w:b/>
        </w:rPr>
        <w:t xml:space="preserve">sono individuati i criteri e le modalità con cui gli elementi e le informazioni di cui al comma </w:t>
      </w:r>
      <w:r w:rsidRPr="009B69EE" w:rsidR="481C01F5">
        <w:rPr>
          <w:rFonts w:eastAsia="Titillium Web"/>
          <w:b/>
        </w:rPr>
        <w:t>5</w:t>
      </w:r>
      <w:r w:rsidRPr="009B69EE" w:rsidR="4B303162">
        <w:rPr>
          <w:rFonts w:eastAsia="Titillium Web"/>
          <w:b/>
        </w:rPr>
        <w:t xml:space="preserve"> </w:t>
      </w:r>
      <w:r w:rsidRPr="009B69EE" w:rsidR="4457A879">
        <w:rPr>
          <w:rFonts w:eastAsia="Titillium Web"/>
          <w:b/>
        </w:rPr>
        <w:t>sono messi a disposizione del contribuente e sono indicate</w:t>
      </w:r>
      <w:r w:rsidRPr="009B69EE" w:rsidR="578C76A6">
        <w:rPr>
          <w:rFonts w:eastAsia="Titillium Web"/>
          <w:b/>
        </w:rPr>
        <w:t>,</w:t>
      </w:r>
      <w:r w:rsidRPr="009B69EE" w:rsidR="4457A879">
        <w:rPr>
          <w:rFonts w:eastAsia="Titillium Web"/>
          <w:b/>
        </w:rPr>
        <w:t xml:space="preserve"> </w:t>
      </w:r>
      <w:r w:rsidRPr="009B69EE" w:rsidR="578C76A6">
        <w:rPr>
          <w:rFonts w:eastAsia="Titillium Web"/>
          <w:b/>
        </w:rPr>
        <w:t>altresì,</w:t>
      </w:r>
      <w:r w:rsidRPr="009B69EE" w:rsidR="4457A879">
        <w:rPr>
          <w:rFonts w:eastAsia="Titillium Web"/>
          <w:b/>
        </w:rPr>
        <w:t xml:space="preserve"> le fonti informative, la tipologia di informazioni da fornire al contribuente, le fattispecie di esclusione, i criteri, le modalità e i termini di comunicazione tra quest’ultimo e l’amministrazione, assicurate anche a distanza mediante l’utilizzo di strumenti tecnologici, nonché i livelli di assistenza e i rimedi per la regolarizzazione di eventuali inadempimenti contributivi.</w:t>
      </w:r>
    </w:p>
    <w:p w:rsidR="00280B29" w:rsidRPr="009B69EE" w:rsidP="00280B29" w14:paraId="4E6C28A5" w14:textId="77777777">
      <w:pPr>
        <w:spacing w:after="120"/>
        <w:jc w:val="both"/>
        <w:rPr>
          <w:rFonts w:eastAsia="Titillium Web"/>
          <w:b/>
        </w:rPr>
      </w:pPr>
      <w:r w:rsidRPr="009B69EE">
        <w:rPr>
          <w:rFonts w:eastAsia="Titillium Web"/>
          <w:b/>
        </w:rPr>
        <w:t>7. La regolarizzazione degli inadempimenti contributivi, secondo le modalità e i termini indicati con la deliberazione di cui al comma 6, comporta l’applicazione, in ragione della violazione contestata, delle seguenti sanzioni civili, ai sensi dell’articolo 116, comma 8, della legge 23 dicembre 2000, n. 388:</w:t>
      </w:r>
    </w:p>
    <w:p w:rsidR="00280B29" w:rsidRPr="009B69EE" w:rsidP="0D28E714" w14:paraId="52A67EDB" w14:textId="29EF1A42">
      <w:pPr>
        <w:pStyle w:val="ListParagraph"/>
        <w:numPr>
          <w:ilvl w:val="1"/>
          <w:numId w:val="41"/>
        </w:numPr>
        <w:spacing w:after="120"/>
        <w:ind w:left="270" w:firstLine="0"/>
        <w:jc w:val="both"/>
        <w:rPr>
          <w:rFonts w:ascii="Times New Roman" w:eastAsia="Titillium Web" w:hAnsi="Times New Roman"/>
          <w:b/>
          <w:sz w:val="24"/>
          <w:szCs w:val="24"/>
        </w:rPr>
      </w:pPr>
      <w:r w:rsidRPr="009B69EE">
        <w:rPr>
          <w:rFonts w:ascii="Times New Roman" w:eastAsia="Titillium Web" w:hAnsi="Times New Roman"/>
          <w:b/>
          <w:sz w:val="24"/>
          <w:szCs w:val="24"/>
        </w:rPr>
        <w:t xml:space="preserve"> </w:t>
      </w:r>
      <w:r w:rsidRPr="009B69EE">
        <w:rPr>
          <w:rFonts w:ascii="Times New Roman" w:eastAsia="Titillium Web" w:hAnsi="Times New Roman"/>
          <w:b/>
          <w:sz w:val="24"/>
          <w:szCs w:val="24"/>
        </w:rPr>
        <w:t>in caso di omissione contributiva, della sanzione, in ragione d’anno, pari al tasso ufficiale di riferimento; la sanzione civile non può in ogni caso essere superiore al 4</w:t>
      </w:r>
      <w:r w:rsidRPr="009B69EE" w:rsidR="643F0B02">
        <w:rPr>
          <w:rFonts w:ascii="Times New Roman" w:eastAsia="Titillium Web" w:hAnsi="Times New Roman"/>
          <w:b/>
          <w:sz w:val="24"/>
          <w:szCs w:val="24"/>
        </w:rPr>
        <w:t>0 per cento</w:t>
      </w:r>
      <w:r w:rsidRPr="009B69EE">
        <w:rPr>
          <w:rFonts w:ascii="Times New Roman" w:eastAsia="Titillium Web" w:hAnsi="Times New Roman"/>
          <w:b/>
          <w:sz w:val="24"/>
          <w:szCs w:val="24"/>
        </w:rPr>
        <w:t xml:space="preserve"> dei contributi o premi non corrisposti entro la scadenza di legge</w:t>
      </w:r>
      <w:r w:rsidRPr="009B69EE" w:rsidR="13402D7F">
        <w:rPr>
          <w:rFonts w:ascii="Times New Roman" w:eastAsia="Titillium Web" w:hAnsi="Times New Roman"/>
          <w:b/>
          <w:sz w:val="24"/>
          <w:szCs w:val="24"/>
        </w:rPr>
        <w:t>;</w:t>
      </w:r>
    </w:p>
    <w:p w:rsidR="00280B29" w:rsidRPr="009B69EE" w:rsidP="0D28E714" w14:paraId="506CD573" w14:textId="2D4B8DC9">
      <w:pPr>
        <w:pStyle w:val="ListParagraph"/>
        <w:numPr>
          <w:ilvl w:val="1"/>
          <w:numId w:val="41"/>
        </w:numPr>
        <w:spacing w:after="120"/>
        <w:ind w:left="270" w:firstLine="0"/>
        <w:jc w:val="both"/>
        <w:rPr>
          <w:rFonts w:ascii="Times New Roman" w:eastAsia="Titillium Web" w:hAnsi="Times New Roman"/>
          <w:b/>
          <w:sz w:val="24"/>
          <w:szCs w:val="24"/>
        </w:rPr>
      </w:pPr>
      <w:r w:rsidRPr="009B69EE">
        <w:rPr>
          <w:rFonts w:ascii="Times New Roman" w:eastAsia="Titillium Web" w:hAnsi="Times New Roman"/>
          <w:b/>
          <w:sz w:val="24"/>
          <w:szCs w:val="24"/>
        </w:rPr>
        <w:t xml:space="preserve"> </w:t>
      </w:r>
      <w:r w:rsidRPr="009B69EE">
        <w:rPr>
          <w:rFonts w:ascii="Times New Roman" w:eastAsia="Titillium Web" w:hAnsi="Times New Roman"/>
          <w:b/>
          <w:sz w:val="24"/>
          <w:szCs w:val="24"/>
        </w:rPr>
        <w:t>in caso di evasione contributiva, della sanzione, in ragione d'anno, pari al tasso ufficiale di riferimento maggiorato di 5,5 punti; la sanzione civile non può in ogni caso essere superiore al 4</w:t>
      </w:r>
      <w:r w:rsidRPr="009B69EE" w:rsidR="1EB344E8">
        <w:rPr>
          <w:rFonts w:ascii="Times New Roman" w:eastAsia="Titillium Web" w:hAnsi="Times New Roman"/>
          <w:b/>
          <w:sz w:val="24"/>
          <w:szCs w:val="24"/>
        </w:rPr>
        <w:t>0 per cento</w:t>
      </w:r>
      <w:r w:rsidRPr="009B69EE">
        <w:rPr>
          <w:rFonts w:ascii="Times New Roman" w:eastAsia="Titillium Web" w:hAnsi="Times New Roman"/>
          <w:b/>
          <w:sz w:val="24"/>
          <w:szCs w:val="24"/>
        </w:rPr>
        <w:t xml:space="preserve"> dei contributi o premi non corrisposti entro la scadenza di legge.</w:t>
      </w:r>
    </w:p>
    <w:p w:rsidR="00280B29" w:rsidRPr="009B69EE" w:rsidP="0D28E714" w14:paraId="7A456D9F" w14:textId="1717D151">
      <w:pPr>
        <w:spacing w:after="120"/>
        <w:jc w:val="both"/>
        <w:rPr>
          <w:b/>
        </w:rPr>
      </w:pPr>
      <w:r w:rsidRPr="009B69EE">
        <w:rPr>
          <w:b/>
        </w:rPr>
        <w:t>8. In caso di pagamento in forma rateale, l’applicazione della misura di cui al comma 7 è subordinata al versamento della prima rata. Si applicano le disposizioni dall’articolo 2, comma 11, del decreto-legge 9 ottobre 1989, n. 338, convertito, con modificazioni</w:t>
      </w:r>
      <w:r w:rsidRPr="009B69EE" w:rsidR="408839F4">
        <w:rPr>
          <w:b/>
        </w:rPr>
        <w:t xml:space="preserve">, </w:t>
      </w:r>
      <w:r w:rsidRPr="009B69EE">
        <w:rPr>
          <w:b/>
        </w:rPr>
        <w:t>dalla legge 7 dicembre 1989, n. 389. In caso di mancato ovvero di insufficiente o tardivo versamento di una delle successive rate accordate si applica la misura di cui all’articolo 116, comma 8, primo periodo delle lettere a) e b) della legge 23 dicembre 2000, n. 388</w:t>
      </w:r>
      <w:r w:rsidRPr="009B69EE" w:rsidR="72AA2BEC">
        <w:rPr>
          <w:b/>
        </w:rPr>
        <w:t>.</w:t>
      </w:r>
    </w:p>
    <w:p w:rsidR="00280B29" w:rsidRPr="009B69EE" w:rsidP="0D28E714" w14:paraId="548B6C97" w14:textId="5FFB53D2">
      <w:pPr>
        <w:spacing w:after="120"/>
        <w:jc w:val="both"/>
        <w:rPr>
          <w:b/>
        </w:rPr>
      </w:pPr>
      <w:r w:rsidRPr="009B69EE">
        <w:rPr>
          <w:b/>
        </w:rPr>
        <w:t xml:space="preserve">9. In caso di mancata regolarizzazione e di mancato pagamento nei termini indicati </w:t>
      </w:r>
      <w:r w:rsidRPr="009B69EE" w:rsidR="7604740B">
        <w:rPr>
          <w:b/>
        </w:rPr>
        <w:t>ai sensi del comma 7</w:t>
      </w:r>
      <w:r w:rsidRPr="009B69EE">
        <w:rPr>
          <w:b/>
        </w:rPr>
        <w:t>, l’INPS procede alla notifica al contribuente dell’importo della contribuzione omessa con l’applicazione delle seguenti sanzioni civili, ai sensi dell’articolo 116, comma 8, della legge 23 dicembre 2000, n. 388:</w:t>
      </w:r>
    </w:p>
    <w:p w:rsidR="1B5FADF0" w:rsidRPr="009B69EE" w:rsidP="0D28E714" w14:paraId="6DCBAFDE" w14:textId="7574456C">
      <w:pPr>
        <w:pStyle w:val="ListParagraph"/>
        <w:numPr>
          <w:ilvl w:val="0"/>
          <w:numId w:val="39"/>
        </w:numPr>
        <w:spacing w:after="120"/>
        <w:ind w:left="270" w:firstLine="0"/>
        <w:jc w:val="both"/>
        <w:rPr>
          <w:rFonts w:ascii="Times New Roman" w:hAnsi="Times New Roman"/>
          <w:b/>
          <w:sz w:val="24"/>
          <w:szCs w:val="24"/>
        </w:rPr>
      </w:pPr>
      <w:r w:rsidRPr="009B69EE">
        <w:rPr>
          <w:rFonts w:ascii="Times New Roman" w:hAnsi="Times New Roman"/>
          <w:b/>
          <w:sz w:val="24"/>
          <w:szCs w:val="24"/>
        </w:rPr>
        <w:t xml:space="preserve"> </w:t>
      </w:r>
      <w:r w:rsidRPr="009B69EE" w:rsidR="00D75918">
        <w:rPr>
          <w:rFonts w:ascii="Times New Roman" w:hAnsi="Times New Roman"/>
          <w:b/>
          <w:sz w:val="24"/>
          <w:szCs w:val="24"/>
        </w:rPr>
        <w:t>nelle ipotesi relative alla omissione contributiva, nella misura, in ragione d'anno, pari al tasso ufficiale di riferimento maggiorato di 5,5 punti; la sanzione civile non può in ogni caso essere superiore al 4</w:t>
      </w:r>
      <w:r w:rsidRPr="009B69EE" w:rsidR="026E5242">
        <w:rPr>
          <w:rFonts w:ascii="Times New Roman" w:hAnsi="Times New Roman"/>
          <w:b/>
          <w:sz w:val="24"/>
          <w:szCs w:val="24"/>
        </w:rPr>
        <w:t>0 per cento</w:t>
      </w:r>
      <w:r w:rsidRPr="009B69EE" w:rsidR="00D75918">
        <w:rPr>
          <w:rFonts w:ascii="Times New Roman" w:hAnsi="Times New Roman"/>
          <w:b/>
          <w:sz w:val="24"/>
          <w:szCs w:val="24"/>
        </w:rPr>
        <w:t xml:space="preserve"> dei contributi o premi non corrisposti entro la scadenza di legge;</w:t>
      </w:r>
    </w:p>
    <w:p w:rsidR="1B5FADF0" w:rsidRPr="009B69EE" w:rsidP="0D28E714" w14:paraId="3619CEED" w14:textId="11D0FD92">
      <w:pPr>
        <w:pStyle w:val="ListParagraph"/>
        <w:numPr>
          <w:ilvl w:val="0"/>
          <w:numId w:val="39"/>
        </w:numPr>
        <w:spacing w:after="120"/>
        <w:ind w:left="270" w:firstLine="0"/>
        <w:jc w:val="both"/>
        <w:rPr>
          <w:rFonts w:ascii="Times New Roman" w:hAnsi="Times New Roman"/>
          <w:b/>
          <w:sz w:val="24"/>
          <w:szCs w:val="24"/>
        </w:rPr>
      </w:pPr>
      <w:r w:rsidRPr="009B69EE">
        <w:rPr>
          <w:rFonts w:ascii="Times New Roman" w:hAnsi="Times New Roman"/>
          <w:b/>
          <w:sz w:val="24"/>
          <w:szCs w:val="24"/>
        </w:rPr>
        <w:t xml:space="preserve"> </w:t>
      </w:r>
      <w:r w:rsidRPr="009B69EE" w:rsidR="00D75918">
        <w:rPr>
          <w:rFonts w:ascii="Times New Roman" w:hAnsi="Times New Roman"/>
          <w:b/>
          <w:sz w:val="24"/>
          <w:szCs w:val="24"/>
        </w:rPr>
        <w:t>nelle ipotesi relative alla evasione contributiva, nella misura, in ragione d'anno, pari al 30 per cento; la sanzione civile non può in ogni caso essere superiore al 60</w:t>
      </w:r>
      <w:r w:rsidRPr="009B69EE" w:rsidR="186757F5">
        <w:rPr>
          <w:rFonts w:ascii="Times New Roman" w:hAnsi="Times New Roman"/>
          <w:b/>
          <w:sz w:val="24"/>
          <w:szCs w:val="24"/>
        </w:rPr>
        <w:t xml:space="preserve"> per cento</w:t>
      </w:r>
      <w:r w:rsidRPr="009B69EE" w:rsidR="00D75918">
        <w:rPr>
          <w:rFonts w:ascii="Times New Roman" w:hAnsi="Times New Roman"/>
          <w:b/>
          <w:sz w:val="24"/>
          <w:szCs w:val="24"/>
        </w:rPr>
        <w:t xml:space="preserve"> dei contributi o premi non corrisposti entro la scadenza di legge.</w:t>
      </w:r>
    </w:p>
    <w:p w:rsidR="1B5FADF0" w:rsidRPr="009B69EE" w:rsidP="0D28E714" w14:paraId="2DA4986E" w14:textId="09420859">
      <w:pPr>
        <w:spacing w:after="120"/>
        <w:jc w:val="both"/>
        <w:rPr>
          <w:rFonts w:eastAsia="Titillium Web"/>
          <w:b/>
        </w:rPr>
      </w:pPr>
      <w:r w:rsidRPr="009B69EE">
        <w:rPr>
          <w:b/>
        </w:rPr>
        <w:t>10.</w:t>
      </w:r>
      <w:r w:rsidRPr="009B69EE">
        <w:rPr>
          <w:b/>
        </w:rPr>
        <w:t xml:space="preserve"> </w:t>
      </w:r>
      <w:r w:rsidRPr="009B69EE" w:rsidR="10F1FCE2">
        <w:rPr>
          <w:b/>
        </w:rPr>
        <w:t>S</w:t>
      </w:r>
      <w:r w:rsidRPr="009B69EE">
        <w:rPr>
          <w:b/>
        </w:rPr>
        <w:t xml:space="preserve">enza pregiudizio dell’eventuale ulteriore accertamento ispettivo, le attività di controllo e addebito dei contributi previdenziali, ivi compresi i contributi dovuti in caso di utilizzo di </w:t>
      </w:r>
      <w:r w:rsidRPr="009B69EE">
        <w:rPr>
          <w:rFonts w:eastAsia="Titillium Web"/>
          <w:b/>
        </w:rPr>
        <w:t>prestatori di lavoro formalmente imputati a terzi o</w:t>
      </w:r>
      <w:r w:rsidRPr="009B69EE" w:rsidR="2FC06EF8">
        <w:rPr>
          <w:rFonts w:eastAsia="Titillium Web"/>
          <w:b/>
        </w:rPr>
        <w:t>vver</w:t>
      </w:r>
      <w:r w:rsidRPr="009B69EE" w:rsidR="00F93F26">
        <w:rPr>
          <w:rFonts w:eastAsia="Titillium Web"/>
          <w:b/>
        </w:rPr>
        <w:t>o</w:t>
      </w:r>
      <w:r w:rsidRPr="009B69EE">
        <w:rPr>
          <w:rFonts w:eastAsia="Titillium Web"/>
          <w:b/>
        </w:rPr>
        <w:t xml:space="preserve"> a titolo di responsabilità solidale, possono fondarsi su accertamenti eseguiti d’ufficio dall’INPS</w:t>
      </w:r>
      <w:r w:rsidRPr="009B69EE" w:rsidR="000F75B3">
        <w:rPr>
          <w:rFonts w:eastAsia="Titillium Web"/>
          <w:b/>
        </w:rPr>
        <w:t xml:space="preserve"> </w:t>
      </w:r>
      <w:r w:rsidRPr="009B69EE">
        <w:rPr>
          <w:rFonts w:eastAsia="Titillium Web"/>
          <w:b/>
        </w:rPr>
        <w:t>sulla base di elementi tratti anche dalla consultazione di banche di dati dell’Istituto medesimo o di altre pubbliche amministrazioni e dalla comparazione dei relativi dati, da cui si deducano l’esistenza e la misura di basi imponibili non dichiarate o la fruizione di benefìci contributivi, esenzioni o agevolazioni, comunque denominate, in tutto o in parte non dovuti.</w:t>
      </w:r>
      <w:r w:rsidRPr="009B69EE" w:rsidR="549EA7AB">
        <w:rPr>
          <w:rFonts w:eastAsia="Titillium Web"/>
          <w:b/>
        </w:rPr>
        <w:t xml:space="preserve"> Le disposizioni del presente comma si applicano a decorrere dal 1° luglio 2024.</w:t>
      </w:r>
    </w:p>
    <w:p w:rsidR="1B5FADF0" w:rsidRPr="009B69EE" w:rsidP="6C7D4634" w14:paraId="7D0F6881" w14:textId="7A2F1381">
      <w:pPr>
        <w:spacing w:after="120"/>
        <w:jc w:val="both"/>
        <w:rPr>
          <w:rFonts w:eastAsia="Titillium Web"/>
          <w:b/>
        </w:rPr>
      </w:pPr>
      <w:r w:rsidRPr="009B69EE">
        <w:rPr>
          <w:rFonts w:eastAsia="Titillium Web"/>
          <w:b/>
        </w:rPr>
        <w:t xml:space="preserve">11. </w:t>
      </w:r>
      <w:r w:rsidRPr="009B69EE">
        <w:rPr>
          <w:rFonts w:eastAsia="Titillium Web"/>
          <w:b/>
        </w:rPr>
        <w:t xml:space="preserve">Per l’adempimento dei compiti di cui al comma </w:t>
      </w:r>
      <w:r w:rsidRPr="009B69EE" w:rsidR="04E64D7B">
        <w:rPr>
          <w:rFonts w:eastAsia="Titillium Web"/>
          <w:b/>
        </w:rPr>
        <w:t>10</w:t>
      </w:r>
      <w:r w:rsidRPr="009B69EE">
        <w:rPr>
          <w:rFonts w:eastAsia="Titillium Web"/>
          <w:b/>
        </w:rPr>
        <w:t>, gli uffici dell’INPS possono:</w:t>
      </w:r>
    </w:p>
    <w:p w:rsidR="1B5FADF0" w:rsidRPr="009B69EE" w:rsidP="009F3C10" w14:paraId="08F89F90" w14:textId="10179D18">
      <w:pPr>
        <w:spacing w:after="120"/>
        <w:ind w:left="284"/>
        <w:jc w:val="both"/>
      </w:pPr>
      <w:r w:rsidRPr="009B69EE">
        <w:rPr>
          <w:rFonts w:eastAsia="Titillium Web"/>
          <w:b/>
        </w:rPr>
        <w:t>a) invitare i contribuenti, indicandone il motivo, a comparire di persona o per mezzo di rappresentanti per fornire dati e notizie rilevanti ai fini dell’accertamento nei loro confronti;</w:t>
      </w:r>
    </w:p>
    <w:p w:rsidR="1B5FADF0" w:rsidRPr="009B69EE" w:rsidP="009F3C10" w14:paraId="5331FB0C" w14:textId="7A73B0FD">
      <w:pPr>
        <w:spacing w:after="120"/>
        <w:ind w:left="284"/>
        <w:jc w:val="both"/>
      </w:pPr>
      <w:r w:rsidRPr="009B69EE">
        <w:rPr>
          <w:rFonts w:eastAsia="Titillium Web"/>
          <w:b/>
        </w:rPr>
        <w:t>b) invitare i contribuenti, indicandone il motivo, a</w:t>
      </w:r>
      <w:r w:rsidRPr="009B69EE" w:rsidR="00AB69D9">
        <w:rPr>
          <w:rFonts w:eastAsia="Titillium Web"/>
          <w:b/>
        </w:rPr>
        <w:t>d</w:t>
      </w:r>
      <w:r w:rsidRPr="009B69EE">
        <w:rPr>
          <w:rFonts w:eastAsia="Titillium Web"/>
          <w:b/>
        </w:rPr>
        <w:t xml:space="preserve"> esibire o trasmettere atti e documenti rilevanti ai fini dell’accertamento nei loro confronti;</w:t>
      </w:r>
    </w:p>
    <w:p w:rsidR="1B5FADF0" w:rsidRPr="009B69EE" w:rsidP="009F3C10" w14:paraId="6E92BE45" w14:textId="0B5E643D">
      <w:pPr>
        <w:spacing w:after="120"/>
        <w:ind w:left="284"/>
        <w:jc w:val="both"/>
      </w:pPr>
      <w:r w:rsidRPr="009B69EE">
        <w:rPr>
          <w:rFonts w:eastAsia="Titillium Web"/>
          <w:b/>
        </w:rPr>
        <w:t>c) inviare ai contribuenti questionari relativi a dati e notizie di carattere specifico rilevanti ai fini dell’accertamento nei loro confronti o nei confronti di altri contribuenti con i quali abbiano intrattenuto rapporti, con invito a restituirli compilati e firmati;</w:t>
      </w:r>
    </w:p>
    <w:p w:rsidR="1B5FADF0" w:rsidRPr="009B69EE" w:rsidP="009F3C10" w14:paraId="1270D653" w14:textId="6699D126">
      <w:pPr>
        <w:spacing w:after="120"/>
        <w:ind w:left="284"/>
        <w:jc w:val="both"/>
      </w:pPr>
      <w:r w:rsidRPr="009B69EE">
        <w:rPr>
          <w:rFonts w:eastAsia="Titillium Web"/>
          <w:b/>
        </w:rPr>
        <w:t>d) invitare ogni altro soggetto a esibire o trasmettere, anche in copia fotostatica, atti o documenti rilevanti concernenti specifici rapporti intrattenuti con il contribuente e a fornire i chiarimenti relativi, nonché a rendere dichiarazioni su questionari trasmessi dall’</w:t>
      </w:r>
      <w:r w:rsidRPr="009B69EE" w:rsidR="005F303C">
        <w:rPr>
          <w:rFonts w:eastAsia="Titillium Web"/>
          <w:b/>
        </w:rPr>
        <w:t>INPS</w:t>
      </w:r>
      <w:r w:rsidRPr="009B69EE">
        <w:rPr>
          <w:rFonts w:eastAsia="Titillium Web"/>
          <w:b/>
        </w:rPr>
        <w:t>.</w:t>
      </w:r>
    </w:p>
    <w:p w:rsidR="1B5FADF0" w:rsidRPr="009B69EE" w:rsidP="1C33025D" w14:paraId="56D63A3E" w14:textId="50787B37">
      <w:pPr>
        <w:spacing w:after="120"/>
        <w:jc w:val="both"/>
        <w:rPr>
          <w:rFonts w:eastAsia="Titillium Web"/>
          <w:b/>
        </w:rPr>
      </w:pPr>
      <w:r w:rsidRPr="009B69EE">
        <w:rPr>
          <w:rFonts w:eastAsia="Titillium Web"/>
          <w:b/>
        </w:rPr>
        <w:t xml:space="preserve">12. </w:t>
      </w:r>
      <w:r w:rsidRPr="009B69EE">
        <w:rPr>
          <w:rFonts w:eastAsia="Titillium Web"/>
          <w:b/>
        </w:rPr>
        <w:t xml:space="preserve">Gli inviti e le richieste di cui al comma </w:t>
      </w:r>
      <w:r w:rsidRPr="009B69EE" w:rsidR="6D478CEA">
        <w:rPr>
          <w:rFonts w:eastAsia="Titillium Web"/>
          <w:b/>
        </w:rPr>
        <w:t xml:space="preserve">11 </w:t>
      </w:r>
      <w:r w:rsidRPr="009B69EE">
        <w:rPr>
          <w:rFonts w:eastAsia="Titillium Web"/>
          <w:b/>
        </w:rPr>
        <w:t xml:space="preserve">sono trasmessi, in via prioritaria, tramite posta elettronica certificata. Dalla data di notificazione decorre il termine fissato dall’ufficio per l’adempimento, che non può essere inferiore </w:t>
      </w:r>
      <w:r w:rsidRPr="009B69EE" w:rsidR="36D0533B">
        <w:rPr>
          <w:rFonts w:eastAsia="Titillium Web"/>
          <w:b/>
        </w:rPr>
        <w:t xml:space="preserve">in ogni caso </w:t>
      </w:r>
      <w:r w:rsidRPr="009B69EE">
        <w:rPr>
          <w:rFonts w:eastAsia="Titillium Web"/>
          <w:b/>
        </w:rPr>
        <w:t>a quindici giorni.</w:t>
      </w:r>
    </w:p>
    <w:p w:rsidR="1B5FADF0" w:rsidRPr="009B69EE" w:rsidP="009F3C10" w14:paraId="6D41A890" w14:textId="7B5F17D6">
      <w:pPr>
        <w:spacing w:after="120"/>
        <w:jc w:val="both"/>
        <w:rPr>
          <w:rFonts w:eastAsia="Titillium Web"/>
          <w:b/>
        </w:rPr>
      </w:pPr>
      <w:r w:rsidRPr="009B69EE">
        <w:rPr>
          <w:rFonts w:eastAsia="Titillium Web"/>
          <w:b/>
        </w:rPr>
        <w:t xml:space="preserve">13. </w:t>
      </w:r>
      <w:r w:rsidRPr="009B69EE">
        <w:rPr>
          <w:rFonts w:eastAsia="Titillium Web"/>
          <w:b/>
        </w:rPr>
        <w:t>Sulla base delle risultanze dell’attività accertativa effettuata d’ufficio, l’INPS può formare avviso di accertamento, da notificare al contribuente prioritariamente tramite posta elettronica certificata. Qualora il contribuente esegua il pagamento integrale dei contributi dovuti entra trenta giorni dalla notifica dell’avviso di accertamento, si applica la sanzione civile nella misura di cui all’art</w:t>
      </w:r>
      <w:r w:rsidRPr="009B69EE" w:rsidR="26033A3E">
        <w:rPr>
          <w:rFonts w:eastAsia="Titillium Web"/>
          <w:b/>
        </w:rPr>
        <w:t>icolo</w:t>
      </w:r>
      <w:r w:rsidRPr="009B69EE">
        <w:rPr>
          <w:rFonts w:eastAsia="Titillium Web"/>
          <w:b/>
        </w:rPr>
        <w:t xml:space="preserve"> 116, comma 8, lettera c)</w:t>
      </w:r>
      <w:r w:rsidRPr="009B69EE" w:rsidR="230ECC99">
        <w:rPr>
          <w:rFonts w:eastAsia="Titillium Web"/>
          <w:b/>
        </w:rPr>
        <w:t>, della legge 23 dicembre 2000, n. 388</w:t>
      </w:r>
      <w:r w:rsidRPr="009B69EE">
        <w:rPr>
          <w:rFonts w:eastAsia="Titillium Web"/>
          <w:b/>
        </w:rPr>
        <w:t>. L’INPS provvede alla notifica di un avviso di addebito ai sensi dell’articolo 30, del decreto-legge 31 maggio 2010, n. 78, convertito, con modificazioni, dalla legge 30 luglio 2010, n. 122.</w:t>
      </w:r>
    </w:p>
    <w:p w:rsidR="1B5FADF0" w:rsidRPr="009B69EE" w:rsidP="6A897AC1" w14:paraId="2FF3057A" w14:textId="1E55999A">
      <w:pPr>
        <w:spacing w:after="120"/>
        <w:jc w:val="both"/>
        <w:rPr>
          <w:rFonts w:eastAsia="Titillium Web"/>
          <w:b/>
        </w:rPr>
      </w:pPr>
      <w:r w:rsidRPr="009B69EE">
        <w:rPr>
          <w:rFonts w:eastAsia="Titillium Web"/>
          <w:b/>
        </w:rPr>
        <w:t xml:space="preserve">14. </w:t>
      </w:r>
      <w:r w:rsidRPr="009B69EE">
        <w:rPr>
          <w:rFonts w:eastAsia="Titillium Web"/>
          <w:b/>
        </w:rPr>
        <w:t>Nel giudizio di accertamento negativo dell’obbligo contributivo ovvero di opposizione all’avviso di addebito di cui al comma</w:t>
      </w:r>
      <w:r w:rsidRPr="009B69EE" w:rsidR="00474293">
        <w:rPr>
          <w:rFonts w:eastAsia="Titillium Web"/>
          <w:b/>
        </w:rPr>
        <w:t xml:space="preserve"> </w:t>
      </w:r>
      <w:r w:rsidRPr="009B69EE" w:rsidR="6221C58F">
        <w:rPr>
          <w:rFonts w:eastAsia="Titillium Web"/>
          <w:b/>
        </w:rPr>
        <w:t>13</w:t>
      </w:r>
      <w:r w:rsidRPr="009B69EE">
        <w:rPr>
          <w:rFonts w:eastAsia="Titillium Web"/>
          <w:b/>
        </w:rPr>
        <w:t xml:space="preserve">, la mancata comparizione all’invito di cui al comma </w:t>
      </w:r>
      <w:r w:rsidRPr="009B69EE" w:rsidR="4E3D2E6C">
        <w:rPr>
          <w:rFonts w:eastAsia="Titillium Web"/>
          <w:b/>
        </w:rPr>
        <w:t>11</w:t>
      </w:r>
      <w:r w:rsidRPr="009B69EE">
        <w:rPr>
          <w:rFonts w:eastAsia="Titillium Web"/>
          <w:b/>
        </w:rPr>
        <w:t>, lettera a), o</w:t>
      </w:r>
      <w:r w:rsidRPr="009B69EE" w:rsidR="08C6C629">
        <w:rPr>
          <w:rFonts w:eastAsia="Titillium Web"/>
          <w:b/>
        </w:rPr>
        <w:t>vvero</w:t>
      </w:r>
      <w:r w:rsidRPr="009B69EE">
        <w:rPr>
          <w:rFonts w:eastAsia="Titillium Web"/>
          <w:b/>
        </w:rPr>
        <w:t xml:space="preserve"> l’omessa comunicazione, in tutto o in parte, dei dati, delle notizie e dei documenti richiesti ai sensi del</w:t>
      </w:r>
      <w:r w:rsidRPr="009B69EE" w:rsidR="59A72699">
        <w:rPr>
          <w:rFonts w:eastAsia="Titillium Web"/>
          <w:b/>
        </w:rPr>
        <w:t>le lettere b), c) e d) del medesimo</w:t>
      </w:r>
      <w:r w:rsidRPr="009B69EE">
        <w:rPr>
          <w:rFonts w:eastAsia="Titillium Web"/>
          <w:b/>
        </w:rPr>
        <w:t xml:space="preserve"> comma</w:t>
      </w:r>
      <w:r w:rsidRPr="009B69EE" w:rsidR="6B92DEE9">
        <w:rPr>
          <w:rFonts w:eastAsia="Titillium Web"/>
          <w:b/>
        </w:rPr>
        <w:t xml:space="preserve"> </w:t>
      </w:r>
      <w:r w:rsidRPr="009B69EE" w:rsidR="415BD474">
        <w:rPr>
          <w:rFonts w:eastAsia="Titillium Web"/>
          <w:b/>
        </w:rPr>
        <w:t xml:space="preserve">11 </w:t>
      </w:r>
      <w:r w:rsidRPr="009B69EE">
        <w:rPr>
          <w:rFonts w:eastAsia="Titillium Web"/>
          <w:b/>
        </w:rPr>
        <w:t xml:space="preserve">costituiscono </w:t>
      </w:r>
      <w:r w:rsidRPr="009B69EE" w:rsidR="5A778AE0">
        <w:rPr>
          <w:rFonts w:eastAsia="Titillium Web"/>
          <w:b/>
        </w:rPr>
        <w:t>argomenti</w:t>
      </w:r>
      <w:r w:rsidRPr="009B69EE">
        <w:rPr>
          <w:rFonts w:eastAsia="Titillium Web"/>
          <w:b/>
        </w:rPr>
        <w:t xml:space="preserve"> di prova ai quali il giudice di merito può attribuire rilevanza, anche in via esclusiva, ai fini della decisione.</w:t>
      </w:r>
    </w:p>
    <w:p w:rsidR="002F0579" w:rsidRPr="009B69EE" w:rsidP="009F3C10" w14:paraId="4247D8E7" w14:textId="77777777">
      <w:pPr>
        <w:spacing w:after="120"/>
        <w:jc w:val="both"/>
        <w:rPr>
          <w:rFonts w:eastAsia="Titillium Web"/>
          <w:b/>
        </w:rPr>
      </w:pPr>
      <w:r w:rsidRPr="009B69EE">
        <w:rPr>
          <w:rFonts w:eastAsia="Titillium Web"/>
          <w:b/>
        </w:rPr>
        <w:t xml:space="preserve">15. </w:t>
      </w:r>
      <w:r w:rsidRPr="009B69EE" w:rsidR="1B5FADF0">
        <w:rPr>
          <w:rFonts w:eastAsia="Titillium Web"/>
          <w:b/>
        </w:rPr>
        <w:t xml:space="preserve">L’INPS provvede alle attività di cui </w:t>
      </w:r>
      <w:r w:rsidRPr="009B69EE" w:rsidR="3CBADE6C">
        <w:rPr>
          <w:rFonts w:eastAsia="Titillium Web"/>
          <w:b/>
        </w:rPr>
        <w:t xml:space="preserve">ai commi </w:t>
      </w:r>
      <w:r w:rsidRPr="009B69EE" w:rsidR="007E0BF6">
        <w:rPr>
          <w:rFonts w:eastAsia="Titillium Web"/>
          <w:b/>
        </w:rPr>
        <w:t xml:space="preserve">5, 6, 7, </w:t>
      </w:r>
      <w:r w:rsidRPr="009B69EE" w:rsidR="69779F7B">
        <w:rPr>
          <w:rFonts w:eastAsia="Titillium Web"/>
          <w:b/>
        </w:rPr>
        <w:t>8</w:t>
      </w:r>
      <w:r w:rsidRPr="009B69EE" w:rsidR="3CBADE6C">
        <w:rPr>
          <w:rFonts w:eastAsia="Titillium Web"/>
          <w:b/>
        </w:rPr>
        <w:t xml:space="preserve">, </w:t>
      </w:r>
      <w:r w:rsidRPr="009B69EE" w:rsidR="0C173CBB">
        <w:rPr>
          <w:rFonts w:eastAsia="Titillium Web"/>
          <w:b/>
        </w:rPr>
        <w:t>9</w:t>
      </w:r>
      <w:r w:rsidRPr="009B69EE" w:rsidR="3CBADE6C">
        <w:rPr>
          <w:rFonts w:eastAsia="Titillium Web"/>
          <w:b/>
        </w:rPr>
        <w:t xml:space="preserve">, </w:t>
      </w:r>
      <w:r w:rsidRPr="009B69EE" w:rsidR="20C651DD">
        <w:rPr>
          <w:rFonts w:eastAsia="Titillium Web"/>
          <w:b/>
        </w:rPr>
        <w:t>10</w:t>
      </w:r>
      <w:r w:rsidRPr="009B69EE" w:rsidR="3CBADE6C">
        <w:rPr>
          <w:rFonts w:eastAsia="Titillium Web"/>
          <w:b/>
        </w:rPr>
        <w:t xml:space="preserve">, </w:t>
      </w:r>
      <w:r w:rsidRPr="009B69EE" w:rsidR="4FD11131">
        <w:rPr>
          <w:rFonts w:eastAsia="Titillium Web"/>
          <w:b/>
        </w:rPr>
        <w:t>1</w:t>
      </w:r>
      <w:r w:rsidRPr="009B69EE" w:rsidR="2695AB79">
        <w:rPr>
          <w:rFonts w:eastAsia="Titillium Web"/>
          <w:b/>
        </w:rPr>
        <w:t>1</w:t>
      </w:r>
      <w:r w:rsidRPr="009B69EE" w:rsidR="00340AE5">
        <w:rPr>
          <w:rFonts w:eastAsia="Titillium Web"/>
          <w:b/>
        </w:rPr>
        <w:t>,</w:t>
      </w:r>
      <w:r w:rsidRPr="009B69EE" w:rsidR="3CBADE6C">
        <w:rPr>
          <w:rFonts w:eastAsia="Titillium Web"/>
          <w:b/>
        </w:rPr>
        <w:t xml:space="preserve"> </w:t>
      </w:r>
      <w:r w:rsidRPr="009B69EE" w:rsidR="00BD57A5">
        <w:rPr>
          <w:rFonts w:eastAsia="Titillium Web"/>
          <w:b/>
        </w:rPr>
        <w:t>1</w:t>
      </w:r>
      <w:r w:rsidRPr="009B69EE" w:rsidR="2F8797B8">
        <w:rPr>
          <w:rFonts w:eastAsia="Titillium Web"/>
          <w:b/>
        </w:rPr>
        <w:t>2</w:t>
      </w:r>
      <w:r w:rsidRPr="009B69EE" w:rsidR="2F98B4ED">
        <w:rPr>
          <w:rFonts w:eastAsia="Titillium Web"/>
          <w:b/>
        </w:rPr>
        <w:t>,</w:t>
      </w:r>
      <w:r w:rsidRPr="009B69EE" w:rsidR="00340AE5">
        <w:rPr>
          <w:rFonts w:eastAsia="Titillium Web"/>
          <w:b/>
        </w:rPr>
        <w:t xml:space="preserve"> </w:t>
      </w:r>
      <w:r w:rsidRPr="009B69EE" w:rsidR="632EF6E3">
        <w:rPr>
          <w:rFonts w:eastAsia="Titillium Web"/>
          <w:b/>
        </w:rPr>
        <w:t xml:space="preserve">13 e 14 </w:t>
      </w:r>
      <w:r w:rsidRPr="009B69EE" w:rsidR="1B5FADF0">
        <w:rPr>
          <w:rFonts w:eastAsia="Titillium Web"/>
          <w:b/>
        </w:rPr>
        <w:t>con le risorse umane, strumentali e finanziarie disponibili a legislazione vigente</w:t>
      </w:r>
      <w:r w:rsidRPr="009B69EE" w:rsidR="78A519E4">
        <w:rPr>
          <w:rFonts w:eastAsia="Titillium Web"/>
          <w:b/>
        </w:rPr>
        <w:t xml:space="preserve"> e</w:t>
      </w:r>
      <w:r w:rsidRPr="009B69EE" w:rsidR="1B5FADF0">
        <w:rPr>
          <w:rFonts w:eastAsia="Titillium Web"/>
          <w:b/>
        </w:rPr>
        <w:t xml:space="preserve"> </w:t>
      </w:r>
      <w:r w:rsidRPr="009B69EE" w:rsidR="24F193EA">
        <w:rPr>
          <w:rFonts w:eastAsia="Titillium Web"/>
          <w:b/>
        </w:rPr>
        <w:t xml:space="preserve">senza </w:t>
      </w:r>
      <w:r w:rsidRPr="009B69EE" w:rsidR="1B5FADF0">
        <w:rPr>
          <w:rFonts w:eastAsia="Titillium Web"/>
          <w:b/>
        </w:rPr>
        <w:t>nuovi o maggiori oneri a carico della finanza pubblica.</w:t>
      </w:r>
      <w:r w:rsidRPr="009B69EE" w:rsidR="00E9199F">
        <w:rPr>
          <w:rFonts w:eastAsia="Titillium Web"/>
          <w:b/>
        </w:rPr>
        <w:t xml:space="preserve"> </w:t>
      </w:r>
    </w:p>
    <w:p w:rsidR="1B5FADF0" w:rsidRPr="009B69EE" w:rsidP="009F3C10" w14:paraId="1B265214" w14:textId="379DF835">
      <w:pPr>
        <w:spacing w:after="120"/>
        <w:jc w:val="both"/>
        <w:rPr>
          <w:b/>
        </w:rPr>
      </w:pPr>
      <w:r w:rsidRPr="00B1740C">
        <w:rPr>
          <w:b/>
          <w:highlight w:val="yellow"/>
        </w:rPr>
        <w:t>(TESTO PROVVISORIO IN ATTESA DI RIFORMULAZIONE MIN. LAVORO)</w:t>
      </w:r>
    </w:p>
    <w:p w:rsidR="00DD6792" w:rsidRPr="009B69EE" w:rsidP="009F3C10" w14:paraId="4F6C8479" w14:textId="77777777">
      <w:pPr>
        <w:spacing w:after="120"/>
        <w:jc w:val="both"/>
        <w:rPr>
          <w:b/>
        </w:rPr>
      </w:pPr>
    </w:p>
    <w:p w:rsidR="00DD6792" w:rsidRPr="009B69EE" w:rsidP="00DD6792" w14:paraId="68A7BCD4" w14:textId="65E4A3B4">
      <w:pPr>
        <w:pStyle w:val="Heading2"/>
        <w:numPr>
          <w:ilvl w:val="0"/>
          <w:numId w:val="43"/>
        </w:numPr>
        <w:spacing w:before="0" w:after="120" w:line="240" w:lineRule="atLeast"/>
        <w:ind w:left="0" w:firstLine="0"/>
        <w:rPr>
          <w:rFonts w:eastAsia="Calibri" w:cs="Times New Roman"/>
          <w:lang w:eastAsia="en-US"/>
        </w:rPr>
      </w:pPr>
      <w:r w:rsidRPr="009B69EE">
        <w:rPr>
          <w:rFonts w:eastAsia="Calibri" w:cs="Times New Roman"/>
          <w:lang w:eastAsia="en-US"/>
        </w:rPr>
        <w:t xml:space="preserve">                                                                                                                                               </w:t>
      </w:r>
      <w:bookmarkStart w:id="143" w:name="_Toc159526411"/>
      <w:r w:rsidRPr="009B69EE">
        <w:rPr>
          <w:rFonts w:eastAsia="Calibri" w:cs="Times New Roman"/>
          <w:lang w:eastAsia="en-US"/>
        </w:rPr>
        <w:t>(Ulteriori disposizioni in materia di lavoro)</w:t>
      </w:r>
      <w:bookmarkEnd w:id="143"/>
    </w:p>
    <w:p w:rsidR="00DD6792" w:rsidRPr="009B69EE" w:rsidP="00DD6792" w14:paraId="7E4A2C18" w14:textId="125F3862">
      <w:pPr>
        <w:spacing w:after="120"/>
        <w:jc w:val="both"/>
        <w:rPr>
          <w:b/>
        </w:rPr>
      </w:pPr>
      <w:r w:rsidRPr="00B1740C">
        <w:rPr>
          <w:b/>
          <w:highlight w:val="yellow"/>
        </w:rPr>
        <w:t>(IN ATTESA PROPOSTA D</w:t>
      </w:r>
      <w:r w:rsidRPr="00B1740C" w:rsidR="003D2D22">
        <w:rPr>
          <w:b/>
          <w:highlight w:val="yellow"/>
        </w:rPr>
        <w:t>E</w:t>
      </w:r>
      <w:r w:rsidRPr="00B1740C">
        <w:rPr>
          <w:b/>
          <w:highlight w:val="yellow"/>
        </w:rPr>
        <w:t>L MIN. LAVORO)</w:t>
      </w:r>
    </w:p>
    <w:p w:rsidR="00DD6792" w:rsidRPr="009B69EE" w:rsidP="009F3C10" w14:paraId="0513EE40" w14:textId="73A5D7BF">
      <w:pPr>
        <w:spacing w:after="120"/>
        <w:jc w:val="both"/>
      </w:pPr>
    </w:p>
    <w:p w:rsidR="12B1590D" w:rsidRPr="009B69EE" w:rsidP="12B1590D" w14:paraId="231CAA75" w14:textId="038F76C5">
      <w:pPr>
        <w:spacing w:after="120"/>
        <w:jc w:val="both"/>
        <w:rPr>
          <w:rFonts w:eastAsia="Titillium Web"/>
          <w:b/>
          <w:bCs/>
        </w:rPr>
      </w:pPr>
    </w:p>
    <w:p w:rsidR="00A926A2" w:rsidRPr="009B69EE" w:rsidP="005723FB" w14:paraId="49B6F3E0" w14:textId="19D96088">
      <w:pPr>
        <w:pStyle w:val="Heading1"/>
        <w:spacing w:before="0" w:after="120" w:line="240" w:lineRule="atLeast"/>
        <w:rPr>
          <w:rFonts w:cs="Times New Roman"/>
        </w:rPr>
      </w:pPr>
      <w:bookmarkStart w:id="144" w:name="_Toc1331310085"/>
      <w:bookmarkStart w:id="145" w:name="_Toc159526412"/>
      <w:r w:rsidRPr="009B69EE">
        <w:rPr>
          <w:rFonts w:cs="Times New Roman"/>
        </w:rPr>
        <w:t>Capo I</w:t>
      </w:r>
      <w:r w:rsidRPr="009B69EE" w:rsidR="054B2EB7">
        <w:rPr>
          <w:rFonts w:cs="Times New Roman"/>
        </w:rPr>
        <w:t>X</w:t>
      </w:r>
      <w:r w:rsidRPr="009B69EE" w:rsidR="008017A6">
        <w:rPr>
          <w:rFonts w:cs="Times New Roman"/>
        </w:rPr>
        <w:t xml:space="preserve">                                                                                                                    </w:t>
      </w:r>
      <w:r w:rsidRPr="009B69EE">
        <w:rPr>
          <w:rFonts w:cs="Times New Roman"/>
        </w:rPr>
        <w:t xml:space="preserve">                                          </w:t>
      </w:r>
      <w:bookmarkStart w:id="146" w:name="_Hlk157192304"/>
      <w:r w:rsidRPr="009B69EE">
        <w:rPr>
          <w:rFonts w:cs="Times New Roman"/>
        </w:rPr>
        <w:t>Disposizioni urgenti in materia di investimenti</w:t>
      </w:r>
      <w:bookmarkEnd w:id="144"/>
      <w:bookmarkEnd w:id="145"/>
      <w:bookmarkEnd w:id="146"/>
    </w:p>
    <w:p w:rsidR="00A3075E" w:rsidRPr="009B69EE" w:rsidP="00A3075E" w14:paraId="1D54CF1F" w14:textId="77777777"/>
    <w:p w:rsidR="00A926A2" w:rsidRPr="009B69EE" w:rsidP="5962C190" w14:paraId="004672A6" w14:textId="57FE4C2F">
      <w:pPr>
        <w:pStyle w:val="Heading2"/>
        <w:numPr>
          <w:ilvl w:val="0"/>
          <w:numId w:val="43"/>
        </w:numPr>
        <w:spacing w:before="0" w:after="120" w:line="240" w:lineRule="atLeast"/>
        <w:ind w:left="0" w:firstLine="0"/>
        <w:rPr>
          <w:rFonts w:eastAsia="Calibri" w:cs="Times New Roman"/>
          <w:lang w:eastAsia="en-US"/>
        </w:rPr>
      </w:pPr>
      <w:r w:rsidRPr="009B69EE">
        <w:rPr>
          <w:rFonts w:eastAsia="Calibri" w:cs="Times New Roman"/>
          <w:lang w:eastAsia="en-US"/>
        </w:rPr>
        <w:t xml:space="preserve">                                                                                                                                                </w:t>
      </w:r>
      <w:bookmarkStart w:id="147" w:name="_Toc156829829"/>
      <w:bookmarkStart w:id="148" w:name="_Toc918827588"/>
      <w:bookmarkStart w:id="149" w:name="_Toc159526413"/>
      <w:bookmarkEnd w:id="96"/>
      <w:r w:rsidRPr="009B69EE">
        <w:rPr>
          <w:rFonts w:eastAsia="Calibri" w:cs="Times New Roman"/>
          <w:lang w:eastAsia="en-US"/>
        </w:rPr>
        <w:t>(</w:t>
      </w:r>
      <w:r w:rsidRPr="009B69EE" w:rsidR="766D934E">
        <w:rPr>
          <w:rFonts w:eastAsia="Calibri" w:cs="Times New Roman"/>
          <w:lang w:eastAsia="en-US"/>
        </w:rPr>
        <w:t>Disposizioni in materia di investimenti infrastrutturali</w:t>
      </w:r>
      <w:bookmarkEnd w:id="147"/>
      <w:bookmarkEnd w:id="148"/>
      <w:r w:rsidRPr="009B69EE">
        <w:rPr>
          <w:rFonts w:eastAsia="Calibri" w:cs="Times New Roman"/>
          <w:lang w:eastAsia="en-US"/>
        </w:rPr>
        <w:t>)</w:t>
      </w:r>
      <w:bookmarkEnd w:id="149"/>
    </w:p>
    <w:p w:rsidR="4E0AE11F" w:rsidRPr="009B69EE" w:rsidP="00B14DA1" w14:paraId="32F6BA34" w14:textId="0FEE3832"/>
    <w:p w:rsidR="00A926A2" w:rsidRPr="009B69EE" w:rsidP="004D1778" w14:paraId="29A8FF6E" w14:textId="0B54468A">
      <w:pPr>
        <w:spacing w:after="120" w:line="240" w:lineRule="atLeast"/>
        <w:jc w:val="both"/>
      </w:pPr>
      <w:r w:rsidRPr="009B69EE">
        <w:t>1. All’articolo 1 della legge 30 dicembre 2018, n. 145, sono apportate le seguenti modifi</w:t>
      </w:r>
      <w:r w:rsidRPr="009B69EE" w:rsidR="5C84399D">
        <w:t>cazioni</w:t>
      </w:r>
      <w:r w:rsidRPr="009B69EE">
        <w:t>:</w:t>
      </w:r>
    </w:p>
    <w:p w:rsidR="00A926A2" w:rsidRPr="009B69EE" w:rsidP="00447F0F" w14:paraId="5E97611A" w14:textId="3C2285D9">
      <w:pPr>
        <w:pStyle w:val="ListParagraph"/>
        <w:numPr>
          <w:ilvl w:val="0"/>
          <w:numId w:val="10"/>
        </w:numPr>
        <w:spacing w:after="120" w:line="240" w:lineRule="auto"/>
        <w:ind w:left="284" w:firstLine="0"/>
        <w:jc w:val="both"/>
        <w:rPr>
          <w:rFonts w:ascii="Times New Roman" w:hAnsi="Times New Roman"/>
          <w:lang w:val="it-IT"/>
        </w:rPr>
      </w:pPr>
      <w:r w:rsidRPr="009B69EE">
        <w:rPr>
          <w:rFonts w:ascii="Times New Roman" w:hAnsi="Times New Roman"/>
          <w:sz w:val="24"/>
          <w:szCs w:val="24"/>
          <w:lang w:eastAsia="it-IT"/>
        </w:rPr>
        <w:t xml:space="preserve"> al </w:t>
      </w:r>
      <w:r w:rsidRPr="009B69EE">
        <w:rPr>
          <w:rFonts w:ascii="Times New Roman" w:hAnsi="Times New Roman"/>
          <w:sz w:val="24"/>
          <w:szCs w:val="24"/>
          <w:lang w:val="it-IT"/>
        </w:rPr>
        <w:t xml:space="preserve">comma 136, dopo il primo periodo è aggiunto il seguente: </w:t>
      </w:r>
      <w:r w:rsidRPr="009B69EE" w:rsidR="2AA58440">
        <w:rPr>
          <w:rFonts w:ascii="Times New Roman" w:hAnsi="Times New Roman"/>
          <w:sz w:val="24"/>
          <w:szCs w:val="24"/>
          <w:lang w:val="it-IT"/>
        </w:rPr>
        <w:t>«</w:t>
      </w:r>
      <w:r w:rsidRPr="009B69EE">
        <w:rPr>
          <w:rFonts w:ascii="Times New Roman" w:hAnsi="Times New Roman"/>
          <w:sz w:val="24"/>
          <w:szCs w:val="24"/>
          <w:lang w:val="it-IT"/>
        </w:rPr>
        <w:t>Nel caso di opere cofinanziate, in tutto o in parte, dalle risorse previste dal regolamento (UE) 2021/240 del Parlamento europeo e del Consiglio, del 10 febbraio 2021, e dal regolamento (UE) 2021/241 del Parlamento europeo e del Consiglio, del 12 febbraio 2021, il termine</w:t>
      </w:r>
      <w:r w:rsidRPr="009B69EE" w:rsidR="00573B17">
        <w:rPr>
          <w:rFonts w:ascii="Times New Roman" w:hAnsi="Times New Roman"/>
          <w:sz w:val="24"/>
          <w:szCs w:val="24"/>
          <w:lang w:val="it-IT"/>
        </w:rPr>
        <w:t xml:space="preserve"> </w:t>
      </w:r>
      <w:r w:rsidRPr="009B69EE" w:rsidR="0F483240">
        <w:rPr>
          <w:rFonts w:ascii="Times New Roman" w:hAnsi="Times New Roman"/>
          <w:sz w:val="24"/>
          <w:szCs w:val="24"/>
          <w:lang w:val="it-IT"/>
        </w:rPr>
        <w:t xml:space="preserve">entro il quale </w:t>
      </w:r>
      <w:r w:rsidRPr="009B69EE" w:rsidR="3079F1C9">
        <w:rPr>
          <w:rFonts w:ascii="Times New Roman" w:hAnsi="Times New Roman"/>
          <w:sz w:val="24"/>
          <w:szCs w:val="24"/>
          <w:lang w:val="it-IT"/>
        </w:rPr>
        <w:t xml:space="preserve">deve intervenire l’affidamento dei lavori </w:t>
      </w:r>
      <w:r w:rsidRPr="009B69EE">
        <w:rPr>
          <w:rFonts w:ascii="Times New Roman" w:hAnsi="Times New Roman"/>
          <w:sz w:val="24"/>
          <w:szCs w:val="24"/>
          <w:lang w:val="it-IT"/>
        </w:rPr>
        <w:t>coincide con quello previsto dalla misura di riferimento</w:t>
      </w:r>
      <w:r w:rsidRPr="009B69EE" w:rsidR="57A94682">
        <w:rPr>
          <w:rFonts w:ascii="Times New Roman" w:hAnsi="Times New Roman"/>
          <w:sz w:val="24"/>
          <w:szCs w:val="24"/>
          <w:lang w:val="it-IT"/>
        </w:rPr>
        <w:t>.»</w:t>
      </w:r>
      <w:r w:rsidRPr="009B69EE" w:rsidR="41D8462C">
        <w:rPr>
          <w:rFonts w:ascii="Times New Roman" w:hAnsi="Times New Roman"/>
          <w:sz w:val="24"/>
          <w:szCs w:val="24"/>
          <w:lang w:val="it-IT"/>
        </w:rPr>
        <w:t>;</w:t>
      </w:r>
    </w:p>
    <w:p w:rsidR="00A926A2" w:rsidRPr="009B69EE" w:rsidP="203F9B91" w14:paraId="0731CDCB" w14:textId="045EA428">
      <w:pPr>
        <w:spacing w:after="120" w:line="240" w:lineRule="atLeast"/>
        <w:ind w:left="270"/>
        <w:jc w:val="both"/>
      </w:pPr>
      <w:r w:rsidRPr="009B69EE">
        <w:t>b)</w:t>
      </w:r>
      <w:r w:rsidRPr="009B69EE" w:rsidR="74CE12F4">
        <w:t xml:space="preserve"> </w:t>
      </w:r>
      <w:r w:rsidRPr="009B69EE" w:rsidR="6563E3E2">
        <w:t>i</w:t>
      </w:r>
      <w:r w:rsidRPr="009B69EE" w:rsidR="71DBDC9D">
        <w:t>l comma 139</w:t>
      </w:r>
      <w:r w:rsidRPr="009B69EE" w:rsidR="3C76979A">
        <w:t xml:space="preserve"> </w:t>
      </w:r>
      <w:r w:rsidRPr="009B69EE" w:rsidR="71DBDC9D">
        <w:t>-</w:t>
      </w:r>
      <w:r w:rsidRPr="009B69EE" w:rsidR="3C76979A">
        <w:t xml:space="preserve"> </w:t>
      </w:r>
      <w:r w:rsidRPr="009B69EE" w:rsidR="71DBDC9D">
        <w:rPr>
          <w:i/>
          <w:iCs/>
        </w:rPr>
        <w:t>ter</w:t>
      </w:r>
      <w:r w:rsidRPr="009B69EE" w:rsidR="71DBDC9D">
        <w:t xml:space="preserve"> è sostituito dal seguente: </w:t>
      </w:r>
    </w:p>
    <w:p w:rsidR="00A926A2" w:rsidRPr="009B69EE" w:rsidP="42B626D0" w14:paraId="4508E41B" w14:textId="40D63543">
      <w:pPr>
        <w:spacing w:after="120" w:line="240" w:lineRule="atLeast"/>
        <w:ind w:left="252" w:firstLine="28"/>
        <w:jc w:val="both"/>
      </w:pPr>
      <w:r w:rsidRPr="009B69EE">
        <w:t>«</w:t>
      </w:r>
      <w:r w:rsidRPr="009B69EE" w:rsidR="6563E3E2">
        <w:t>139</w:t>
      </w:r>
      <w:r w:rsidRPr="009B69EE" w:rsidR="57945F96">
        <w:t>-</w:t>
      </w:r>
      <w:r w:rsidRPr="009B69EE" w:rsidR="6563E3E2">
        <w:rPr>
          <w:i/>
        </w:rPr>
        <w:t xml:space="preserve">ter. </w:t>
      </w:r>
      <w:r w:rsidRPr="009B69EE" w:rsidR="71DBDC9D">
        <w:t>Le risorse assegnate ai comuni ai sensi del comma 139 per le annualità 2024 e 2025, sono finalizzate allo scorrimento della graduatoria delle opere ammissibili per l'anno 2023. I comuni beneficiari dei contributi per le annualità 2021</w:t>
      </w:r>
      <w:r w:rsidRPr="009B69EE" w:rsidR="302C4434">
        <w:t xml:space="preserve">, </w:t>
      </w:r>
      <w:r w:rsidRPr="009B69EE" w:rsidR="71DBDC9D">
        <w:t>2022</w:t>
      </w:r>
      <w:r w:rsidRPr="009B69EE" w:rsidR="61A87E91">
        <w:t xml:space="preserve">, </w:t>
      </w:r>
      <w:r w:rsidRPr="009B69EE" w:rsidR="71DBDC9D">
        <w:t>2023</w:t>
      </w:r>
      <w:r w:rsidRPr="009B69EE" w:rsidR="5F6D2BDE">
        <w:t xml:space="preserve">, </w:t>
      </w:r>
      <w:r w:rsidRPr="009B69EE" w:rsidR="71DBDC9D">
        <w:t>20</w:t>
      </w:r>
      <w:r w:rsidRPr="009B69EE" w:rsidR="08D6D713">
        <w:t>2</w:t>
      </w:r>
      <w:r w:rsidRPr="009B69EE" w:rsidR="71DBDC9D">
        <w:t>4</w:t>
      </w:r>
      <w:r w:rsidRPr="009B69EE" w:rsidR="508F7F53">
        <w:t xml:space="preserve"> e </w:t>
      </w:r>
      <w:r w:rsidRPr="009B69EE" w:rsidR="71DBDC9D">
        <w:t>2025 sono tenuti a concludere i lavori entro il 31 marzo 2026</w:t>
      </w:r>
      <w:r w:rsidRPr="009B69EE" w:rsidR="468E7FED">
        <w:t>.</w:t>
      </w:r>
      <w:r w:rsidRPr="009B69EE" w:rsidR="250F7943">
        <w:t>»</w:t>
      </w:r>
      <w:r w:rsidRPr="009B69EE" w:rsidR="3BF5D3ED">
        <w:t>;</w:t>
      </w:r>
    </w:p>
    <w:p w:rsidR="00A926A2" w:rsidRPr="009B69EE" w:rsidP="00447F0F" w14:paraId="0123AE0A" w14:textId="17AFA0EA">
      <w:pPr>
        <w:pStyle w:val="ListParagraph"/>
        <w:numPr>
          <w:ilvl w:val="0"/>
          <w:numId w:val="34"/>
        </w:numPr>
        <w:spacing w:after="120" w:line="240" w:lineRule="atLeast"/>
        <w:ind w:hanging="76"/>
        <w:jc w:val="both"/>
        <w:rPr>
          <w:rFonts w:ascii="Times New Roman" w:hAnsi="Times New Roman"/>
          <w:sz w:val="24"/>
          <w:szCs w:val="24"/>
          <w:lang w:eastAsia="it-IT"/>
        </w:rPr>
      </w:pPr>
      <w:r w:rsidRPr="009B69EE">
        <w:rPr>
          <w:rFonts w:ascii="Times New Roman" w:hAnsi="Times New Roman"/>
          <w:sz w:val="24"/>
          <w:szCs w:val="24"/>
          <w:lang w:val="it-IT" w:eastAsia="it-IT"/>
        </w:rPr>
        <w:t xml:space="preserve"> </w:t>
      </w:r>
      <w:r w:rsidRPr="009B69EE" w:rsidR="0BEC8D1B">
        <w:rPr>
          <w:rFonts w:ascii="Times New Roman" w:hAnsi="Times New Roman"/>
          <w:sz w:val="24"/>
          <w:szCs w:val="24"/>
          <w:lang w:val="it-IT" w:eastAsia="it-IT"/>
        </w:rPr>
        <w:t>i</w:t>
      </w:r>
      <w:r w:rsidRPr="009B69EE" w:rsidR="4C892DE8">
        <w:rPr>
          <w:rFonts w:ascii="Times New Roman" w:hAnsi="Times New Roman"/>
          <w:sz w:val="24"/>
          <w:szCs w:val="24"/>
          <w:lang w:eastAsia="it-IT"/>
        </w:rPr>
        <w:t>l comma 139-</w:t>
      </w:r>
      <w:r w:rsidRPr="009B69EE" w:rsidR="3C0469A6">
        <w:rPr>
          <w:rFonts w:ascii="Times New Roman" w:hAnsi="Times New Roman"/>
          <w:i/>
          <w:iCs/>
          <w:sz w:val="24"/>
          <w:szCs w:val="24"/>
          <w:lang w:eastAsia="it-IT"/>
        </w:rPr>
        <w:t>quater</w:t>
      </w:r>
      <w:r w:rsidRPr="009B69EE" w:rsidR="4C892DE8">
        <w:rPr>
          <w:rFonts w:ascii="Times New Roman" w:hAnsi="Times New Roman"/>
          <w:sz w:val="24"/>
          <w:szCs w:val="24"/>
          <w:lang w:eastAsia="it-IT"/>
        </w:rPr>
        <w:t xml:space="preserve"> è abrogato; </w:t>
      </w:r>
    </w:p>
    <w:p w:rsidR="00A926A2" w:rsidRPr="009B69EE" w:rsidP="00447F0F" w14:paraId="50D87206" w14:textId="39DFBDBC">
      <w:pPr>
        <w:pStyle w:val="ListParagraph"/>
        <w:numPr>
          <w:ilvl w:val="0"/>
          <w:numId w:val="34"/>
        </w:numPr>
        <w:spacing w:after="120" w:line="240" w:lineRule="atLeast"/>
        <w:ind w:left="284" w:firstLine="0"/>
        <w:jc w:val="both"/>
        <w:rPr>
          <w:rFonts w:ascii="Times New Roman" w:hAnsi="Times New Roman"/>
          <w:sz w:val="24"/>
          <w:szCs w:val="24"/>
          <w:lang w:eastAsia="it-IT"/>
        </w:rPr>
      </w:pPr>
      <w:r w:rsidRPr="009B69EE">
        <w:rPr>
          <w:rFonts w:ascii="Times New Roman" w:hAnsi="Times New Roman"/>
          <w:sz w:val="24"/>
          <w:szCs w:val="24"/>
          <w:lang w:val="it-IT" w:eastAsia="it-IT"/>
        </w:rPr>
        <w:t xml:space="preserve"> </w:t>
      </w:r>
      <w:r w:rsidRPr="009B69EE" w:rsidR="0BEC8D1B">
        <w:rPr>
          <w:rFonts w:ascii="Times New Roman" w:hAnsi="Times New Roman"/>
          <w:sz w:val="24"/>
          <w:szCs w:val="24"/>
          <w:lang w:val="it-IT" w:eastAsia="it-IT"/>
        </w:rPr>
        <w:t>a</w:t>
      </w:r>
      <w:r w:rsidRPr="009B69EE" w:rsidR="4C892DE8">
        <w:rPr>
          <w:rFonts w:ascii="Times New Roman" w:hAnsi="Times New Roman"/>
          <w:sz w:val="24"/>
          <w:szCs w:val="24"/>
          <w:lang w:eastAsia="it-IT"/>
        </w:rPr>
        <w:t>l comma 140:</w:t>
      </w:r>
    </w:p>
    <w:p w:rsidR="00A926A2" w:rsidRPr="009B69EE" w:rsidP="00011A3B" w14:paraId="1A9B3975" w14:textId="5E871137">
      <w:pPr>
        <w:pStyle w:val="ListParagraph"/>
        <w:numPr>
          <w:ilvl w:val="0"/>
          <w:numId w:val="11"/>
        </w:numPr>
        <w:spacing w:after="120" w:line="240" w:lineRule="atLeast"/>
        <w:ind w:left="567" w:firstLine="0"/>
        <w:jc w:val="both"/>
        <w:rPr>
          <w:rFonts w:ascii="Times New Roman" w:hAnsi="Times New Roman"/>
          <w:sz w:val="24"/>
          <w:szCs w:val="24"/>
          <w:lang w:eastAsia="it-IT"/>
        </w:rPr>
      </w:pPr>
      <w:r w:rsidRPr="009B69EE">
        <w:rPr>
          <w:rFonts w:ascii="Times New Roman" w:hAnsi="Times New Roman"/>
          <w:sz w:val="24"/>
          <w:szCs w:val="24"/>
          <w:lang w:eastAsia="it-IT"/>
        </w:rPr>
        <w:t xml:space="preserve"> </w:t>
      </w:r>
      <w:r w:rsidRPr="009B69EE" w:rsidR="30DB9F4E">
        <w:rPr>
          <w:rFonts w:ascii="Times New Roman" w:hAnsi="Times New Roman"/>
          <w:sz w:val="24"/>
          <w:szCs w:val="24"/>
          <w:lang w:eastAsia="it-IT"/>
        </w:rPr>
        <w:t>al primo periodo</w:t>
      </w:r>
      <w:r w:rsidRPr="009B69EE" w:rsidR="21E7B36A">
        <w:rPr>
          <w:rFonts w:ascii="Times New Roman" w:hAnsi="Times New Roman"/>
          <w:sz w:val="24"/>
          <w:szCs w:val="24"/>
          <w:lang w:eastAsia="it-IT"/>
        </w:rPr>
        <w:t>,</w:t>
      </w:r>
      <w:r w:rsidRPr="009B69EE" w:rsidR="30DB9F4E">
        <w:rPr>
          <w:rFonts w:ascii="Times New Roman" w:hAnsi="Times New Roman"/>
          <w:sz w:val="24"/>
          <w:szCs w:val="24"/>
          <w:lang w:eastAsia="it-IT"/>
        </w:rPr>
        <w:t xml:space="preserve"> dopo le parole</w:t>
      </w:r>
      <w:r w:rsidRPr="009B69EE" w:rsidR="73C07772">
        <w:rPr>
          <w:rFonts w:ascii="Times New Roman" w:hAnsi="Times New Roman"/>
          <w:sz w:val="24"/>
          <w:szCs w:val="24"/>
          <w:lang w:eastAsia="it-IT"/>
        </w:rPr>
        <w:t>:</w:t>
      </w:r>
      <w:r w:rsidRPr="009B69EE" w:rsidR="30DB9F4E">
        <w:rPr>
          <w:rFonts w:ascii="Times New Roman" w:hAnsi="Times New Roman"/>
          <w:sz w:val="24"/>
          <w:szCs w:val="24"/>
          <w:lang w:eastAsia="it-IT"/>
        </w:rPr>
        <w:t xml:space="preserve"> </w:t>
      </w:r>
      <w:r w:rsidRPr="009B69EE" w:rsidR="64332C3A">
        <w:rPr>
          <w:rFonts w:ascii="Times New Roman" w:hAnsi="Times New Roman"/>
          <w:sz w:val="24"/>
          <w:szCs w:val="24"/>
        </w:rPr>
        <w:t>«</w:t>
      </w:r>
      <w:r w:rsidRPr="009B69EE" w:rsidR="30DB9F4E">
        <w:rPr>
          <w:rFonts w:ascii="Times New Roman" w:hAnsi="Times New Roman"/>
          <w:sz w:val="24"/>
          <w:szCs w:val="24"/>
          <w:lang w:eastAsia="it-IT"/>
        </w:rPr>
        <w:t>di riferimento del contributo</w:t>
      </w:r>
      <w:r w:rsidRPr="009B69EE" w:rsidR="4C20A7BD">
        <w:rPr>
          <w:rFonts w:ascii="Times New Roman" w:hAnsi="Times New Roman"/>
          <w:sz w:val="24"/>
          <w:szCs w:val="24"/>
          <w:lang w:eastAsia="it-IT"/>
        </w:rPr>
        <w:t>»</w:t>
      </w:r>
      <w:r w:rsidRPr="009B69EE" w:rsidR="2428BA23">
        <w:rPr>
          <w:rFonts w:ascii="Times New Roman" w:hAnsi="Times New Roman"/>
          <w:sz w:val="24"/>
          <w:szCs w:val="24"/>
          <w:lang w:val="it-IT" w:eastAsia="it-IT"/>
        </w:rPr>
        <w:t xml:space="preserve"> sono </w:t>
      </w:r>
      <w:r w:rsidRPr="009B69EE" w:rsidR="09A0AE62">
        <w:rPr>
          <w:rFonts w:ascii="Times New Roman" w:hAnsi="Times New Roman"/>
          <w:sz w:val="24"/>
          <w:szCs w:val="24"/>
          <w:lang w:val="it-IT" w:eastAsia="it-IT"/>
        </w:rPr>
        <w:t xml:space="preserve">aggiunte, in fine, </w:t>
      </w:r>
      <w:r w:rsidRPr="009B69EE" w:rsidR="2428BA23">
        <w:rPr>
          <w:rFonts w:ascii="Times New Roman" w:hAnsi="Times New Roman"/>
          <w:sz w:val="24"/>
          <w:szCs w:val="24"/>
          <w:lang w:val="it-IT" w:eastAsia="it-IT"/>
        </w:rPr>
        <w:t>le seguenti:</w:t>
      </w:r>
      <w:r w:rsidRPr="009B69EE" w:rsidR="1FC97CC3">
        <w:rPr>
          <w:rFonts w:ascii="Times New Roman" w:hAnsi="Times New Roman"/>
          <w:sz w:val="24"/>
          <w:szCs w:val="24"/>
          <w:lang w:val="it-IT" w:eastAsia="it-IT"/>
        </w:rPr>
        <w:t xml:space="preserve"> </w:t>
      </w:r>
      <w:r w:rsidRPr="009B69EE" w:rsidR="1FC97CC3">
        <w:rPr>
          <w:rFonts w:ascii="Times New Roman" w:hAnsi="Times New Roman"/>
          <w:sz w:val="24"/>
          <w:szCs w:val="24"/>
        </w:rPr>
        <w:t>«</w:t>
      </w:r>
      <w:r w:rsidRPr="009B69EE" w:rsidR="30DB9F4E">
        <w:rPr>
          <w:rFonts w:ascii="Times New Roman" w:hAnsi="Times New Roman"/>
          <w:sz w:val="24"/>
          <w:szCs w:val="24"/>
          <w:lang w:eastAsia="it-IT"/>
        </w:rPr>
        <w:t>secondo le modalità dettagliate all’interno dell’apposito decreto del Ministero dell’interno. Per i contributi riferiti al triennio 2026-2028, il termine di cui al primo periodo è fissato al 15 settembre 2025 e, per i contributi riferiti al biennio 2029-2030, il termine di cui al primo periodo è fissato al 15 settembre 2028</w:t>
      </w:r>
      <w:r w:rsidRPr="009B69EE" w:rsidR="4C20A7BD">
        <w:rPr>
          <w:rFonts w:ascii="Times New Roman" w:hAnsi="Times New Roman"/>
          <w:sz w:val="24"/>
          <w:szCs w:val="24"/>
          <w:lang w:eastAsia="it-IT"/>
        </w:rPr>
        <w:t>»</w:t>
      </w:r>
      <w:r w:rsidRPr="009B69EE" w:rsidR="30DB9F4E">
        <w:rPr>
          <w:rFonts w:ascii="Times New Roman" w:hAnsi="Times New Roman"/>
          <w:sz w:val="24"/>
          <w:szCs w:val="24"/>
          <w:lang w:eastAsia="it-IT"/>
        </w:rPr>
        <w:t>;</w:t>
      </w:r>
    </w:p>
    <w:p w:rsidR="00A926A2" w:rsidRPr="009B69EE" w:rsidP="00011A3B" w14:paraId="4FF8044F" w14:textId="126C16AF">
      <w:pPr>
        <w:pStyle w:val="ListParagraph"/>
        <w:numPr>
          <w:ilvl w:val="0"/>
          <w:numId w:val="11"/>
        </w:numPr>
        <w:spacing w:after="120" w:line="240" w:lineRule="atLeast"/>
        <w:ind w:left="567" w:firstLine="0"/>
        <w:jc w:val="both"/>
        <w:rPr>
          <w:rFonts w:ascii="Times New Roman" w:hAnsi="Times New Roman"/>
          <w:sz w:val="24"/>
          <w:szCs w:val="24"/>
          <w:lang w:eastAsia="it-IT"/>
        </w:rPr>
      </w:pPr>
      <w:r w:rsidRPr="009B69EE">
        <w:rPr>
          <w:rFonts w:ascii="Times New Roman" w:hAnsi="Times New Roman"/>
          <w:sz w:val="24"/>
          <w:szCs w:val="24"/>
          <w:lang w:eastAsia="it-IT"/>
        </w:rPr>
        <w:t xml:space="preserve"> </w:t>
      </w:r>
      <w:r w:rsidRPr="009B69EE">
        <w:rPr>
          <w:rFonts w:ascii="Times New Roman" w:hAnsi="Times New Roman"/>
          <w:sz w:val="24"/>
          <w:szCs w:val="24"/>
          <w:lang w:eastAsia="it-IT"/>
        </w:rPr>
        <w:t>alla lettera c-</w:t>
      </w:r>
      <w:r w:rsidRPr="009B69EE" w:rsidR="00C63CDF">
        <w:rPr>
          <w:rFonts w:ascii="Times New Roman" w:hAnsi="Times New Roman"/>
          <w:i/>
          <w:sz w:val="24"/>
          <w:szCs w:val="24"/>
          <w:lang w:eastAsia="it-IT"/>
        </w:rPr>
        <w:t>bis</w:t>
      </w:r>
      <w:r w:rsidRPr="009B69EE">
        <w:rPr>
          <w:rFonts w:ascii="Times New Roman" w:hAnsi="Times New Roman"/>
          <w:sz w:val="24"/>
          <w:szCs w:val="24"/>
          <w:lang w:eastAsia="it-IT"/>
        </w:rPr>
        <w:t>)</w:t>
      </w:r>
      <w:r w:rsidRPr="009B69EE" w:rsidR="01C8EDDE">
        <w:rPr>
          <w:rFonts w:ascii="Times New Roman" w:hAnsi="Times New Roman"/>
          <w:sz w:val="24"/>
          <w:szCs w:val="24"/>
          <w:lang w:eastAsia="it-IT"/>
        </w:rPr>
        <w:t>,</w:t>
      </w:r>
      <w:r w:rsidRPr="009B69EE">
        <w:rPr>
          <w:rFonts w:ascii="Times New Roman" w:hAnsi="Times New Roman"/>
          <w:sz w:val="24"/>
          <w:szCs w:val="24"/>
          <w:lang w:eastAsia="it-IT"/>
        </w:rPr>
        <w:t xml:space="preserve"> la parola</w:t>
      </w:r>
      <w:r w:rsidRPr="009B69EE" w:rsidR="2E1D34FE">
        <w:rPr>
          <w:rFonts w:ascii="Times New Roman" w:hAnsi="Times New Roman"/>
          <w:sz w:val="24"/>
          <w:szCs w:val="24"/>
          <w:lang w:eastAsia="it-IT"/>
        </w:rPr>
        <w:t>:</w:t>
      </w:r>
      <w:r w:rsidRPr="009B69EE">
        <w:rPr>
          <w:rFonts w:ascii="Times New Roman" w:hAnsi="Times New Roman"/>
          <w:sz w:val="24"/>
          <w:szCs w:val="24"/>
          <w:lang w:eastAsia="it-IT"/>
        </w:rPr>
        <w:t xml:space="preserve"> </w:t>
      </w:r>
      <w:r w:rsidRPr="009B69EE" w:rsidR="7863B23E">
        <w:rPr>
          <w:rFonts w:ascii="Times New Roman" w:hAnsi="Times New Roman"/>
          <w:sz w:val="24"/>
          <w:szCs w:val="24"/>
        </w:rPr>
        <w:t>«</w:t>
      </w:r>
      <w:r w:rsidRPr="009B69EE">
        <w:rPr>
          <w:rFonts w:ascii="Times New Roman" w:hAnsi="Times New Roman"/>
          <w:sz w:val="24"/>
          <w:szCs w:val="24"/>
          <w:lang w:eastAsia="it-IT"/>
        </w:rPr>
        <w:t>biennio</w:t>
      </w:r>
      <w:r w:rsidRPr="009B69EE" w:rsidR="44FEDEE3">
        <w:rPr>
          <w:rFonts w:ascii="Times New Roman" w:hAnsi="Times New Roman"/>
          <w:sz w:val="24"/>
          <w:szCs w:val="24"/>
          <w:lang w:eastAsia="it-IT"/>
        </w:rPr>
        <w:t>»</w:t>
      </w:r>
      <w:r w:rsidRPr="009B69EE">
        <w:rPr>
          <w:rFonts w:ascii="Times New Roman" w:hAnsi="Times New Roman"/>
          <w:sz w:val="24"/>
          <w:szCs w:val="24"/>
          <w:lang w:eastAsia="it-IT"/>
        </w:rPr>
        <w:t xml:space="preserve"> </w:t>
      </w:r>
      <w:r w:rsidRPr="009B69EE" w:rsidR="00BF687C">
        <w:rPr>
          <w:rFonts w:ascii="Times New Roman" w:hAnsi="Times New Roman"/>
          <w:sz w:val="24"/>
          <w:szCs w:val="24"/>
          <w:lang w:val="it-IT" w:eastAsia="it-IT"/>
        </w:rPr>
        <w:t>è sostituita dalla seguente:</w:t>
      </w:r>
      <w:r w:rsidRPr="009B69EE">
        <w:rPr>
          <w:rFonts w:ascii="Times New Roman" w:hAnsi="Times New Roman"/>
          <w:sz w:val="24"/>
          <w:szCs w:val="24"/>
          <w:lang w:eastAsia="it-IT"/>
        </w:rPr>
        <w:t xml:space="preserve"> </w:t>
      </w:r>
      <w:r w:rsidRPr="009B69EE" w:rsidR="0AA14C58">
        <w:rPr>
          <w:rFonts w:ascii="Times New Roman" w:hAnsi="Times New Roman"/>
          <w:sz w:val="24"/>
          <w:szCs w:val="24"/>
        </w:rPr>
        <w:t>«</w:t>
      </w:r>
      <w:r w:rsidRPr="009B69EE">
        <w:rPr>
          <w:rFonts w:ascii="Times New Roman" w:hAnsi="Times New Roman"/>
          <w:sz w:val="24"/>
          <w:szCs w:val="24"/>
          <w:lang w:eastAsia="it-IT"/>
        </w:rPr>
        <w:t>triennio</w:t>
      </w:r>
      <w:r w:rsidRPr="009B69EE" w:rsidR="44FEDEE3">
        <w:rPr>
          <w:rFonts w:ascii="Times New Roman" w:hAnsi="Times New Roman"/>
          <w:sz w:val="24"/>
          <w:szCs w:val="24"/>
          <w:lang w:eastAsia="it-IT"/>
        </w:rPr>
        <w:t>»</w:t>
      </w:r>
      <w:r w:rsidRPr="009B69EE">
        <w:rPr>
          <w:rFonts w:ascii="Times New Roman" w:hAnsi="Times New Roman"/>
          <w:sz w:val="24"/>
          <w:szCs w:val="24"/>
          <w:lang w:eastAsia="it-IT"/>
        </w:rPr>
        <w:t>;</w:t>
      </w:r>
    </w:p>
    <w:p w:rsidR="00A926A2" w:rsidRPr="009B69EE" w:rsidP="00447F0F" w14:paraId="7EB0F5AF" w14:textId="624D2515">
      <w:pPr>
        <w:pStyle w:val="ListParagraph"/>
        <w:numPr>
          <w:ilvl w:val="0"/>
          <w:numId w:val="34"/>
        </w:numPr>
        <w:spacing w:after="120" w:line="240" w:lineRule="atLeast"/>
        <w:ind w:left="284" w:firstLine="0"/>
        <w:jc w:val="both"/>
        <w:rPr>
          <w:rFonts w:ascii="Times New Roman" w:hAnsi="Times New Roman"/>
          <w:sz w:val="24"/>
          <w:szCs w:val="24"/>
          <w:lang w:val="it-IT" w:eastAsia="it-IT"/>
        </w:rPr>
      </w:pPr>
      <w:r w:rsidRPr="009B69EE">
        <w:rPr>
          <w:rFonts w:ascii="Times New Roman" w:hAnsi="Times New Roman"/>
          <w:sz w:val="24"/>
          <w:szCs w:val="24"/>
          <w:lang w:val="it-IT" w:eastAsia="it-IT"/>
        </w:rPr>
        <w:t xml:space="preserve"> </w:t>
      </w:r>
      <w:r w:rsidRPr="009B69EE" w:rsidR="4C892DE8">
        <w:rPr>
          <w:rFonts w:ascii="Times New Roman" w:hAnsi="Times New Roman"/>
          <w:sz w:val="24"/>
          <w:szCs w:val="24"/>
          <w:lang w:val="it-IT" w:eastAsia="it-IT"/>
        </w:rPr>
        <w:t>al comma 141</w:t>
      </w:r>
      <w:r w:rsidRPr="009B69EE" w:rsidR="656F9C37">
        <w:rPr>
          <w:rFonts w:ascii="Times New Roman" w:hAnsi="Times New Roman"/>
          <w:sz w:val="24"/>
          <w:szCs w:val="24"/>
          <w:lang w:val="it-IT" w:eastAsia="it-IT"/>
        </w:rPr>
        <w:t xml:space="preserve">, </w:t>
      </w:r>
      <w:r w:rsidRPr="009B69EE" w:rsidR="5C46790C">
        <w:rPr>
          <w:rFonts w:ascii="Times New Roman" w:hAnsi="Times New Roman"/>
          <w:sz w:val="24"/>
          <w:szCs w:val="24"/>
          <w:lang w:val="it-IT" w:eastAsia="it-IT"/>
        </w:rPr>
        <w:t>è aggiunto in fine il seguente periodo</w:t>
      </w:r>
      <w:r w:rsidRPr="009B69EE" w:rsidR="656F9C37">
        <w:rPr>
          <w:rFonts w:ascii="Times New Roman" w:hAnsi="Times New Roman"/>
          <w:sz w:val="24"/>
          <w:szCs w:val="24"/>
          <w:lang w:val="it-IT" w:eastAsia="it-IT"/>
        </w:rPr>
        <w:t xml:space="preserve">: </w:t>
      </w:r>
      <w:r w:rsidRPr="009B69EE" w:rsidR="56DD7B1A">
        <w:rPr>
          <w:rFonts w:ascii="Times New Roman" w:hAnsi="Times New Roman"/>
          <w:sz w:val="24"/>
          <w:szCs w:val="24"/>
        </w:rPr>
        <w:t>«</w:t>
      </w:r>
      <w:r w:rsidRPr="009B69EE" w:rsidR="4C892DE8">
        <w:rPr>
          <w:rFonts w:ascii="Times New Roman" w:hAnsi="Times New Roman"/>
          <w:sz w:val="24"/>
          <w:szCs w:val="24"/>
          <w:lang w:val="it-IT" w:eastAsia="it-IT"/>
        </w:rPr>
        <w:t>Per i contributi riferiti al triennio 2026-2028, il termine di cui al primo periodo è fissato al 15 novembre 2025 e, per i contributi riferiti al biennio 2029-2030, il termine di cui al primo periodo è fissato al 15 novembre 2028</w:t>
      </w:r>
      <w:r w:rsidRPr="009B69EE" w:rsidR="70FED1EA">
        <w:rPr>
          <w:rFonts w:ascii="Times New Roman" w:hAnsi="Times New Roman"/>
          <w:sz w:val="24"/>
          <w:szCs w:val="24"/>
          <w:lang w:val="it-IT" w:eastAsia="it-IT"/>
        </w:rPr>
        <w:t>»</w:t>
      </w:r>
      <w:r w:rsidRPr="009B69EE" w:rsidR="4C892DE8">
        <w:rPr>
          <w:rFonts w:ascii="Times New Roman" w:hAnsi="Times New Roman"/>
          <w:sz w:val="24"/>
          <w:szCs w:val="24"/>
          <w:lang w:val="it-IT" w:eastAsia="it-IT"/>
        </w:rPr>
        <w:t xml:space="preserve">;  </w:t>
      </w:r>
    </w:p>
    <w:p w:rsidR="00A926A2" w:rsidRPr="009B69EE" w:rsidP="00447F0F" w14:paraId="65CE4497" w14:textId="3B4C1083">
      <w:pPr>
        <w:pStyle w:val="ListParagraph"/>
        <w:numPr>
          <w:ilvl w:val="0"/>
          <w:numId w:val="34"/>
        </w:numPr>
        <w:spacing w:after="120" w:line="240" w:lineRule="atLeast"/>
        <w:ind w:left="284" w:firstLine="0"/>
        <w:rPr>
          <w:rFonts w:ascii="Times New Roman" w:hAnsi="Times New Roman"/>
          <w:sz w:val="24"/>
          <w:szCs w:val="24"/>
          <w:lang w:eastAsia="it-IT"/>
        </w:rPr>
      </w:pPr>
      <w:r w:rsidRPr="009B69EE">
        <w:rPr>
          <w:rFonts w:ascii="Times New Roman" w:hAnsi="Times New Roman"/>
          <w:sz w:val="24"/>
          <w:szCs w:val="24"/>
          <w:lang w:val="it-IT" w:eastAsia="it-IT"/>
        </w:rPr>
        <w:t xml:space="preserve"> </w:t>
      </w:r>
      <w:r w:rsidRPr="009B69EE" w:rsidR="4C892DE8">
        <w:rPr>
          <w:rFonts w:ascii="Times New Roman" w:hAnsi="Times New Roman"/>
          <w:sz w:val="24"/>
          <w:szCs w:val="24"/>
          <w:lang w:val="it-IT" w:eastAsia="it-IT"/>
        </w:rPr>
        <w:t>a</w:t>
      </w:r>
      <w:r w:rsidRPr="009B69EE" w:rsidR="4C892DE8">
        <w:rPr>
          <w:rFonts w:ascii="Times New Roman" w:hAnsi="Times New Roman"/>
          <w:sz w:val="24"/>
          <w:szCs w:val="24"/>
          <w:lang w:eastAsia="it-IT"/>
        </w:rPr>
        <w:t>l comma 143:</w:t>
      </w:r>
    </w:p>
    <w:p w:rsidR="00A926A2" w:rsidRPr="009B69EE" w:rsidP="00011A3B" w14:paraId="352A452D" w14:textId="183BF890">
      <w:pPr>
        <w:pStyle w:val="ListParagraph"/>
        <w:numPr>
          <w:ilvl w:val="0"/>
          <w:numId w:val="12"/>
        </w:numPr>
        <w:spacing w:after="120" w:line="240" w:lineRule="atLeast"/>
        <w:ind w:left="567" w:firstLine="0"/>
        <w:jc w:val="both"/>
        <w:rPr>
          <w:rFonts w:ascii="Times New Roman" w:hAnsi="Times New Roman"/>
          <w:sz w:val="24"/>
          <w:szCs w:val="24"/>
          <w:lang w:eastAsia="it-IT"/>
        </w:rPr>
      </w:pPr>
      <w:r w:rsidRPr="009B69EE">
        <w:rPr>
          <w:rFonts w:ascii="Times New Roman" w:hAnsi="Times New Roman"/>
          <w:sz w:val="24"/>
          <w:szCs w:val="24"/>
          <w:lang w:eastAsia="it-IT"/>
        </w:rPr>
        <w:t xml:space="preserve"> </w:t>
      </w:r>
      <w:r w:rsidRPr="009B69EE">
        <w:rPr>
          <w:rFonts w:ascii="Times New Roman" w:hAnsi="Times New Roman"/>
          <w:sz w:val="24"/>
          <w:szCs w:val="24"/>
          <w:lang w:eastAsia="it-IT"/>
        </w:rPr>
        <w:t>al primo periodo, la parola</w:t>
      </w:r>
      <w:r w:rsidRPr="009B69EE" w:rsidR="123D3336">
        <w:rPr>
          <w:rFonts w:ascii="Times New Roman" w:hAnsi="Times New Roman"/>
          <w:sz w:val="24"/>
          <w:szCs w:val="24"/>
          <w:lang w:eastAsia="it-IT"/>
        </w:rPr>
        <w:t>:</w:t>
      </w:r>
      <w:r w:rsidRPr="009B69EE">
        <w:rPr>
          <w:rFonts w:ascii="Times New Roman" w:hAnsi="Times New Roman"/>
          <w:sz w:val="24"/>
          <w:szCs w:val="24"/>
          <w:lang w:eastAsia="it-IT"/>
        </w:rPr>
        <w:t xml:space="preserve"> </w:t>
      </w:r>
      <w:r w:rsidRPr="009B69EE" w:rsidR="53F2235B">
        <w:rPr>
          <w:rFonts w:ascii="Times New Roman" w:hAnsi="Times New Roman"/>
          <w:sz w:val="24"/>
          <w:szCs w:val="24"/>
        </w:rPr>
        <w:t>«</w:t>
      </w:r>
      <w:r w:rsidRPr="009B69EE">
        <w:rPr>
          <w:rFonts w:ascii="Times New Roman" w:hAnsi="Times New Roman"/>
          <w:sz w:val="24"/>
          <w:szCs w:val="24"/>
          <w:lang w:eastAsia="it-IT"/>
        </w:rPr>
        <w:t>affidare</w:t>
      </w:r>
      <w:r w:rsidRPr="009B69EE" w:rsidR="09FBE181">
        <w:rPr>
          <w:rFonts w:ascii="Times New Roman" w:hAnsi="Times New Roman"/>
          <w:sz w:val="24"/>
          <w:szCs w:val="24"/>
          <w:lang w:eastAsia="it-IT"/>
        </w:rPr>
        <w:t>»</w:t>
      </w:r>
      <w:r w:rsidRPr="009B69EE">
        <w:rPr>
          <w:rFonts w:ascii="Times New Roman" w:hAnsi="Times New Roman"/>
          <w:sz w:val="24"/>
          <w:szCs w:val="24"/>
          <w:lang w:eastAsia="it-IT"/>
        </w:rPr>
        <w:t xml:space="preserve"> è sostituita </w:t>
      </w:r>
      <w:r w:rsidRPr="009B69EE" w:rsidR="00223FA1">
        <w:rPr>
          <w:rFonts w:ascii="Times New Roman" w:hAnsi="Times New Roman"/>
          <w:sz w:val="24"/>
          <w:szCs w:val="24"/>
          <w:lang w:val="it-IT" w:eastAsia="it-IT"/>
        </w:rPr>
        <w:t xml:space="preserve">dalla seguente: </w:t>
      </w:r>
      <w:r w:rsidRPr="009B69EE" w:rsidR="2C270378">
        <w:rPr>
          <w:rFonts w:ascii="Times New Roman" w:hAnsi="Times New Roman"/>
          <w:sz w:val="24"/>
          <w:szCs w:val="24"/>
        </w:rPr>
        <w:t>«</w:t>
      </w:r>
      <w:r w:rsidRPr="009B69EE">
        <w:rPr>
          <w:rFonts w:ascii="Times New Roman" w:hAnsi="Times New Roman"/>
          <w:sz w:val="24"/>
          <w:szCs w:val="24"/>
          <w:lang w:eastAsia="it-IT"/>
        </w:rPr>
        <w:t>aggiudicare</w:t>
      </w:r>
      <w:r w:rsidRPr="009B69EE" w:rsidR="09FBE181">
        <w:rPr>
          <w:rFonts w:ascii="Times New Roman" w:hAnsi="Times New Roman"/>
          <w:sz w:val="24"/>
          <w:szCs w:val="24"/>
          <w:lang w:eastAsia="it-IT"/>
        </w:rPr>
        <w:t>»</w:t>
      </w:r>
      <w:r w:rsidRPr="009B69EE">
        <w:rPr>
          <w:rFonts w:ascii="Times New Roman" w:hAnsi="Times New Roman"/>
          <w:sz w:val="24"/>
          <w:szCs w:val="24"/>
          <w:lang w:eastAsia="it-IT"/>
        </w:rPr>
        <w:t xml:space="preserve"> e l</w:t>
      </w:r>
      <w:r w:rsidRPr="009B69EE" w:rsidR="00223FA1">
        <w:rPr>
          <w:rFonts w:ascii="Times New Roman" w:hAnsi="Times New Roman"/>
          <w:sz w:val="24"/>
          <w:szCs w:val="24"/>
          <w:lang w:val="it-IT" w:eastAsia="it-IT"/>
        </w:rPr>
        <w:t>e</w:t>
      </w:r>
      <w:r w:rsidRPr="009B69EE">
        <w:rPr>
          <w:rFonts w:ascii="Times New Roman" w:hAnsi="Times New Roman"/>
          <w:sz w:val="24"/>
          <w:szCs w:val="24"/>
          <w:lang w:eastAsia="it-IT"/>
        </w:rPr>
        <w:t xml:space="preserve"> parol</w:t>
      </w:r>
      <w:r w:rsidRPr="009B69EE" w:rsidR="00223FA1">
        <w:rPr>
          <w:rFonts w:ascii="Times New Roman" w:hAnsi="Times New Roman"/>
          <w:sz w:val="24"/>
          <w:szCs w:val="24"/>
          <w:lang w:val="it-IT" w:eastAsia="it-IT"/>
        </w:rPr>
        <w:t>e</w:t>
      </w:r>
      <w:r w:rsidRPr="009B69EE" w:rsidR="358F493D">
        <w:rPr>
          <w:rFonts w:ascii="Times New Roman" w:hAnsi="Times New Roman"/>
          <w:sz w:val="24"/>
          <w:szCs w:val="24"/>
          <w:lang w:val="it-IT" w:eastAsia="it-IT"/>
        </w:rPr>
        <w:t>:</w:t>
      </w:r>
      <w:r w:rsidRPr="009B69EE">
        <w:rPr>
          <w:rFonts w:ascii="Times New Roman" w:hAnsi="Times New Roman"/>
          <w:sz w:val="24"/>
          <w:szCs w:val="24"/>
          <w:lang w:eastAsia="it-IT"/>
        </w:rPr>
        <w:t xml:space="preserve"> </w:t>
      </w:r>
      <w:r w:rsidRPr="009B69EE" w:rsidR="77684D1D">
        <w:rPr>
          <w:rFonts w:ascii="Times New Roman" w:hAnsi="Times New Roman"/>
          <w:sz w:val="24"/>
          <w:szCs w:val="24"/>
        </w:rPr>
        <w:t>«</w:t>
      </w:r>
      <w:r w:rsidRPr="009B69EE">
        <w:rPr>
          <w:rFonts w:ascii="Times New Roman" w:hAnsi="Times New Roman"/>
          <w:sz w:val="24"/>
          <w:szCs w:val="24"/>
          <w:lang w:eastAsia="it-IT"/>
        </w:rPr>
        <w:t>l’affidamento</w:t>
      </w:r>
      <w:r w:rsidRPr="009B69EE" w:rsidR="09FBE181">
        <w:rPr>
          <w:rFonts w:ascii="Times New Roman" w:hAnsi="Times New Roman"/>
          <w:sz w:val="24"/>
          <w:szCs w:val="24"/>
          <w:lang w:eastAsia="it-IT"/>
        </w:rPr>
        <w:t>»</w:t>
      </w:r>
      <w:r w:rsidRPr="009B69EE">
        <w:rPr>
          <w:rFonts w:ascii="Times New Roman" w:hAnsi="Times New Roman"/>
          <w:sz w:val="24"/>
          <w:szCs w:val="24"/>
          <w:lang w:eastAsia="it-IT"/>
        </w:rPr>
        <w:t>, ovunque ricorra</w:t>
      </w:r>
      <w:r w:rsidRPr="009B69EE" w:rsidR="00223FA1">
        <w:rPr>
          <w:rFonts w:ascii="Times New Roman" w:hAnsi="Times New Roman"/>
          <w:sz w:val="24"/>
          <w:szCs w:val="24"/>
          <w:lang w:val="it-IT" w:eastAsia="it-IT"/>
        </w:rPr>
        <w:t>no</w:t>
      </w:r>
      <w:r w:rsidRPr="009B69EE">
        <w:rPr>
          <w:rFonts w:ascii="Times New Roman" w:hAnsi="Times New Roman"/>
          <w:sz w:val="24"/>
          <w:szCs w:val="24"/>
          <w:lang w:eastAsia="it-IT"/>
        </w:rPr>
        <w:t xml:space="preserve">, </w:t>
      </w:r>
      <w:r w:rsidRPr="009B69EE" w:rsidR="00223FA1">
        <w:rPr>
          <w:rFonts w:ascii="Times New Roman" w:hAnsi="Times New Roman"/>
          <w:sz w:val="24"/>
          <w:szCs w:val="24"/>
          <w:lang w:val="it-IT" w:eastAsia="it-IT"/>
        </w:rPr>
        <w:t>sono sostituite dalle seguenti:</w:t>
      </w:r>
      <w:r w:rsidRPr="009B69EE" w:rsidR="21D70EEC">
        <w:rPr>
          <w:rFonts w:ascii="Times New Roman" w:hAnsi="Times New Roman"/>
          <w:sz w:val="24"/>
          <w:szCs w:val="24"/>
          <w:lang w:val="it-IT" w:eastAsia="it-IT"/>
        </w:rPr>
        <w:t xml:space="preserve"> </w:t>
      </w:r>
      <w:r w:rsidRPr="009B69EE" w:rsidR="21D70EEC">
        <w:rPr>
          <w:rFonts w:ascii="Times New Roman" w:hAnsi="Times New Roman"/>
          <w:sz w:val="24"/>
          <w:szCs w:val="24"/>
        </w:rPr>
        <w:t>«</w:t>
      </w:r>
      <w:r w:rsidRPr="009B69EE">
        <w:rPr>
          <w:rFonts w:ascii="Times New Roman" w:hAnsi="Times New Roman"/>
          <w:sz w:val="24"/>
          <w:szCs w:val="24"/>
          <w:lang w:eastAsia="it-IT"/>
        </w:rPr>
        <w:t>l’aggiudicazione</w:t>
      </w:r>
      <w:r w:rsidRPr="009B69EE" w:rsidR="7A39B321">
        <w:rPr>
          <w:rFonts w:ascii="Times New Roman" w:hAnsi="Times New Roman"/>
          <w:sz w:val="24"/>
          <w:szCs w:val="24"/>
          <w:lang w:eastAsia="it-IT"/>
        </w:rPr>
        <w:t>»</w:t>
      </w:r>
      <w:r w:rsidRPr="009B69EE">
        <w:rPr>
          <w:rFonts w:ascii="Times New Roman" w:hAnsi="Times New Roman"/>
          <w:sz w:val="24"/>
          <w:szCs w:val="24"/>
          <w:lang w:eastAsia="it-IT"/>
        </w:rPr>
        <w:t>;</w:t>
      </w:r>
    </w:p>
    <w:p w:rsidR="00A926A2" w:rsidRPr="009B69EE" w:rsidP="00011A3B" w14:paraId="31AC8D8A" w14:textId="2691966A">
      <w:pPr>
        <w:pStyle w:val="ListParagraph"/>
        <w:numPr>
          <w:ilvl w:val="0"/>
          <w:numId w:val="12"/>
        </w:numPr>
        <w:spacing w:after="120" w:line="240" w:lineRule="atLeast"/>
        <w:ind w:left="567" w:firstLine="0"/>
        <w:jc w:val="both"/>
        <w:rPr>
          <w:rFonts w:ascii="Times New Roman" w:hAnsi="Times New Roman"/>
          <w:sz w:val="24"/>
          <w:szCs w:val="24"/>
          <w:lang w:eastAsia="it-IT"/>
        </w:rPr>
      </w:pPr>
      <w:r w:rsidRPr="009B69EE">
        <w:rPr>
          <w:rFonts w:ascii="Times New Roman" w:hAnsi="Times New Roman"/>
          <w:sz w:val="24"/>
          <w:szCs w:val="24"/>
          <w:lang w:eastAsia="it-IT"/>
        </w:rPr>
        <w:t xml:space="preserve"> </w:t>
      </w:r>
      <w:r w:rsidRPr="009B69EE">
        <w:t xml:space="preserve">dopo </w:t>
      </w:r>
      <w:r w:rsidRPr="009B69EE" w:rsidR="00FE5DA2">
        <w:rPr>
          <w:rFonts w:ascii="Times New Roman" w:hAnsi="Times New Roman"/>
          <w:sz w:val="24"/>
          <w:szCs w:val="24"/>
          <w:lang w:val="it-IT" w:eastAsia="it-IT"/>
        </w:rPr>
        <w:t>il secondo periodo, è inserito il seguente:</w:t>
      </w:r>
      <w:r w:rsidRPr="009B69EE" w:rsidR="6AB00829">
        <w:rPr>
          <w:rFonts w:ascii="Times New Roman" w:hAnsi="Times New Roman"/>
          <w:sz w:val="24"/>
          <w:szCs w:val="24"/>
        </w:rPr>
        <w:t xml:space="preserve"> «</w:t>
      </w:r>
      <w:r w:rsidRPr="009B69EE">
        <w:rPr>
          <w:rFonts w:ascii="Times New Roman" w:hAnsi="Times New Roman"/>
          <w:sz w:val="24"/>
          <w:szCs w:val="24"/>
          <w:lang w:eastAsia="it-IT"/>
        </w:rPr>
        <w:t xml:space="preserve">Con riferimento alle annualità 2021-2022, il termine </w:t>
      </w:r>
      <w:r w:rsidRPr="009B69EE" w:rsidR="3DCFBA90">
        <w:rPr>
          <w:rFonts w:ascii="Times New Roman" w:hAnsi="Times New Roman"/>
          <w:sz w:val="24"/>
          <w:szCs w:val="24"/>
          <w:lang w:eastAsia="it-IT"/>
        </w:rPr>
        <w:t xml:space="preserve">di cui al primo periodo è riferito </w:t>
      </w:r>
      <w:r w:rsidRPr="009B69EE" w:rsidR="7A66AF69">
        <w:rPr>
          <w:rFonts w:ascii="Times New Roman" w:hAnsi="Times New Roman"/>
          <w:sz w:val="24"/>
          <w:szCs w:val="24"/>
          <w:lang w:eastAsia="it-IT"/>
        </w:rPr>
        <w:t>al</w:t>
      </w:r>
      <w:r w:rsidRPr="009B69EE">
        <w:rPr>
          <w:rFonts w:ascii="Times New Roman" w:hAnsi="Times New Roman"/>
          <w:sz w:val="24"/>
          <w:szCs w:val="24"/>
          <w:lang w:eastAsia="it-IT"/>
        </w:rPr>
        <w:t>l’affidamento dei lavori c</w:t>
      </w:r>
      <w:r w:rsidRPr="009B69EE" w:rsidR="7B25177C">
        <w:rPr>
          <w:rFonts w:ascii="Times New Roman" w:hAnsi="Times New Roman"/>
          <w:sz w:val="24"/>
          <w:szCs w:val="24"/>
          <w:lang w:eastAsia="it-IT"/>
        </w:rPr>
        <w:t>he</w:t>
      </w:r>
      <w:r w:rsidRPr="009B69EE">
        <w:rPr>
          <w:rFonts w:ascii="Times New Roman" w:hAnsi="Times New Roman"/>
          <w:sz w:val="24"/>
          <w:szCs w:val="24"/>
          <w:lang w:eastAsia="it-IT"/>
        </w:rPr>
        <w:t xml:space="preserve"> coincide con la data di pubblicazione del bando, ovvero con la lettera di invito, in caso di procedura negoziata, ovvero con l’affidamento diretto.</w:t>
      </w:r>
      <w:r w:rsidRPr="009B69EE" w:rsidR="7A39B321">
        <w:rPr>
          <w:rFonts w:ascii="Times New Roman" w:hAnsi="Times New Roman"/>
          <w:sz w:val="24"/>
          <w:szCs w:val="24"/>
          <w:lang w:eastAsia="it-IT"/>
        </w:rPr>
        <w:t>»</w:t>
      </w:r>
      <w:r w:rsidRPr="009B69EE">
        <w:rPr>
          <w:rFonts w:ascii="Times New Roman" w:hAnsi="Times New Roman"/>
          <w:sz w:val="24"/>
          <w:szCs w:val="24"/>
          <w:lang w:eastAsia="it-IT"/>
        </w:rPr>
        <w:t>;</w:t>
      </w:r>
    </w:p>
    <w:p w:rsidR="00A926A2" w:rsidRPr="009B69EE" w:rsidP="00011A3B" w14:paraId="43BEB7D5" w14:textId="3767E91E">
      <w:pPr>
        <w:pStyle w:val="ListParagraph"/>
        <w:numPr>
          <w:ilvl w:val="0"/>
          <w:numId w:val="12"/>
        </w:numPr>
        <w:spacing w:after="120" w:line="240" w:lineRule="atLeast"/>
        <w:ind w:left="567" w:firstLine="0"/>
        <w:jc w:val="both"/>
        <w:rPr>
          <w:rFonts w:ascii="Times New Roman" w:hAnsi="Times New Roman"/>
          <w:sz w:val="24"/>
          <w:szCs w:val="24"/>
          <w:lang w:eastAsia="it-IT"/>
        </w:rPr>
      </w:pPr>
      <w:r w:rsidRPr="009B69EE">
        <w:rPr>
          <w:rFonts w:ascii="Times New Roman" w:hAnsi="Times New Roman"/>
          <w:sz w:val="24"/>
          <w:szCs w:val="24"/>
          <w:lang w:val="it-IT" w:eastAsia="it-IT"/>
        </w:rPr>
        <w:t xml:space="preserve"> </w:t>
      </w:r>
      <w:r w:rsidRPr="009B69EE" w:rsidR="23EBF0F8">
        <w:rPr>
          <w:rFonts w:ascii="Times New Roman" w:hAnsi="Times New Roman"/>
          <w:sz w:val="24"/>
          <w:szCs w:val="24"/>
          <w:lang w:val="it-IT" w:eastAsia="it-IT"/>
        </w:rPr>
        <w:t>l’ultimo periodo è sostituito dal seguente:</w:t>
      </w:r>
      <w:r w:rsidRPr="009B69EE" w:rsidR="57039B64">
        <w:rPr>
          <w:rFonts w:ascii="Times New Roman" w:hAnsi="Times New Roman"/>
          <w:sz w:val="24"/>
          <w:szCs w:val="24"/>
          <w:lang w:val="it-IT" w:eastAsia="it-IT"/>
        </w:rPr>
        <w:t xml:space="preserve"> </w:t>
      </w:r>
      <w:r w:rsidRPr="009B69EE" w:rsidR="7F56B394">
        <w:rPr>
          <w:rFonts w:ascii="Times New Roman" w:hAnsi="Times New Roman"/>
          <w:sz w:val="24"/>
          <w:szCs w:val="24"/>
        </w:rPr>
        <w:t>«</w:t>
      </w:r>
      <w:r w:rsidRPr="009B69EE" w:rsidR="5D01EA49">
        <w:rPr>
          <w:rFonts w:ascii="Times New Roman" w:hAnsi="Times New Roman"/>
          <w:sz w:val="24"/>
          <w:szCs w:val="24"/>
          <w:lang w:eastAsia="it-IT"/>
        </w:rPr>
        <w:t>I</w:t>
      </w:r>
      <w:r w:rsidRPr="009B69EE" w:rsidR="30DB9F4E">
        <w:rPr>
          <w:rFonts w:ascii="Times New Roman" w:hAnsi="Times New Roman"/>
          <w:sz w:val="24"/>
          <w:szCs w:val="24"/>
          <w:lang w:eastAsia="it-IT"/>
        </w:rPr>
        <w:t xml:space="preserve"> risparmi derivanti da eventuali ribassi d’asta </w:t>
      </w:r>
      <w:r w:rsidRPr="009B69EE" w:rsidR="34E2E547">
        <w:rPr>
          <w:rFonts w:ascii="Times New Roman" w:hAnsi="Times New Roman"/>
          <w:sz w:val="24"/>
          <w:szCs w:val="24"/>
          <w:lang w:eastAsia="it-IT"/>
        </w:rPr>
        <w:t>sono vincolati fino al collaudo ovvero alla regolare esecuzione di cui al comma 144 e, alla conclusione dell’opera, eventuali economie di progetto non restano nella disponibilità dell’ente e sono versate ad apposito capitolo dell’entrata del bilan</w:t>
      </w:r>
      <w:r w:rsidRPr="009B69EE" w:rsidR="2D553D5B">
        <w:rPr>
          <w:rFonts w:ascii="Times New Roman" w:hAnsi="Times New Roman"/>
          <w:sz w:val="24"/>
          <w:szCs w:val="24"/>
          <w:lang w:eastAsia="it-IT"/>
        </w:rPr>
        <w:t>cio dello Stato</w:t>
      </w:r>
      <w:r w:rsidRPr="009B69EE" w:rsidR="714F0AEB">
        <w:rPr>
          <w:rFonts w:ascii="Times New Roman" w:hAnsi="Times New Roman"/>
          <w:sz w:val="24"/>
          <w:szCs w:val="24"/>
          <w:lang w:eastAsia="it-IT"/>
        </w:rPr>
        <w:t>.</w:t>
      </w:r>
      <w:r w:rsidRPr="009B69EE" w:rsidR="4B6B24CB">
        <w:rPr>
          <w:rFonts w:ascii="Times New Roman" w:hAnsi="Times New Roman"/>
          <w:sz w:val="24"/>
          <w:szCs w:val="24"/>
          <w:lang w:eastAsia="it-IT"/>
        </w:rPr>
        <w:t>»</w:t>
      </w:r>
      <w:r w:rsidRPr="009B69EE" w:rsidR="30DB9F4E">
        <w:rPr>
          <w:rFonts w:ascii="Times New Roman" w:hAnsi="Times New Roman"/>
          <w:sz w:val="24"/>
          <w:szCs w:val="24"/>
          <w:lang w:eastAsia="it-IT"/>
        </w:rPr>
        <w:t>;</w:t>
      </w:r>
    </w:p>
    <w:p w:rsidR="00A926A2" w:rsidRPr="009B69EE" w:rsidP="00011A3B" w14:paraId="069F31E9" w14:textId="2881AB40">
      <w:pPr>
        <w:pStyle w:val="ListParagraph"/>
        <w:numPr>
          <w:ilvl w:val="0"/>
          <w:numId w:val="12"/>
        </w:numPr>
        <w:spacing w:after="120" w:line="240" w:lineRule="atLeast"/>
        <w:ind w:left="567" w:firstLine="0"/>
        <w:jc w:val="both"/>
        <w:rPr>
          <w:rFonts w:ascii="Times New Roman" w:hAnsi="Times New Roman"/>
          <w:sz w:val="24"/>
          <w:szCs w:val="24"/>
          <w:lang w:eastAsia="it-IT"/>
        </w:rPr>
      </w:pPr>
      <w:r w:rsidRPr="009B69EE">
        <w:rPr>
          <w:rFonts w:ascii="Times New Roman" w:hAnsi="Times New Roman"/>
          <w:sz w:val="24"/>
          <w:szCs w:val="24"/>
          <w:lang w:val="it-IT" w:eastAsia="it-IT"/>
        </w:rPr>
        <w:t xml:space="preserve"> </w:t>
      </w:r>
      <w:r w:rsidRPr="009B69EE" w:rsidR="00212086">
        <w:rPr>
          <w:rFonts w:ascii="Times New Roman" w:hAnsi="Times New Roman"/>
          <w:sz w:val="24"/>
          <w:szCs w:val="24"/>
          <w:lang w:val="it-IT" w:eastAsia="it-IT"/>
        </w:rPr>
        <w:t>è aggiunto</w:t>
      </w:r>
      <w:r w:rsidRPr="009B69EE">
        <w:rPr>
          <w:rFonts w:ascii="Times New Roman" w:hAnsi="Times New Roman"/>
          <w:sz w:val="24"/>
          <w:szCs w:val="24"/>
          <w:lang w:eastAsia="it-IT"/>
        </w:rPr>
        <w:t>, in</w:t>
      </w:r>
      <w:r w:rsidRPr="009B69EE" w:rsidR="00212086">
        <w:rPr>
          <w:rFonts w:ascii="Times New Roman" w:hAnsi="Times New Roman"/>
          <w:sz w:val="24"/>
          <w:szCs w:val="24"/>
          <w:lang w:val="it-IT" w:eastAsia="it-IT"/>
        </w:rPr>
        <w:t xml:space="preserve"> </w:t>
      </w:r>
      <w:r w:rsidRPr="009B69EE">
        <w:rPr>
          <w:rFonts w:ascii="Times New Roman" w:hAnsi="Times New Roman"/>
          <w:sz w:val="24"/>
          <w:szCs w:val="24"/>
          <w:lang w:eastAsia="it-IT"/>
        </w:rPr>
        <w:t xml:space="preserve">fine, il seguente periodo: </w:t>
      </w:r>
      <w:r w:rsidRPr="009B69EE" w:rsidR="157B59DB">
        <w:rPr>
          <w:rFonts w:ascii="Times New Roman" w:hAnsi="Times New Roman"/>
          <w:sz w:val="24"/>
          <w:szCs w:val="24"/>
        </w:rPr>
        <w:t>«</w:t>
      </w:r>
      <w:r w:rsidRPr="009B69EE">
        <w:rPr>
          <w:rFonts w:ascii="Times New Roman" w:hAnsi="Times New Roman"/>
          <w:sz w:val="24"/>
          <w:szCs w:val="24"/>
          <w:lang w:eastAsia="it-IT"/>
        </w:rPr>
        <w:t xml:space="preserve">Per le annualità dal 2026 al 2030, gli enti beneficiari delle risorse concludono i lavori entro </w:t>
      </w:r>
      <w:r w:rsidRPr="009B69EE" w:rsidR="4EF22068">
        <w:rPr>
          <w:rFonts w:ascii="Times New Roman" w:hAnsi="Times New Roman"/>
          <w:sz w:val="24"/>
          <w:szCs w:val="24"/>
          <w:lang w:eastAsia="it-IT"/>
        </w:rPr>
        <w:t>ventiquattro</w:t>
      </w:r>
      <w:r w:rsidRPr="009B69EE">
        <w:rPr>
          <w:rFonts w:ascii="Times New Roman" w:hAnsi="Times New Roman"/>
          <w:sz w:val="24"/>
          <w:szCs w:val="24"/>
          <w:lang w:eastAsia="it-IT"/>
        </w:rPr>
        <w:t xml:space="preserve"> mesi dall’avvenuta aggiudicazione dei lavori</w:t>
      </w:r>
      <w:r w:rsidRPr="009B69EE" w:rsidR="718B6119">
        <w:rPr>
          <w:rFonts w:ascii="Times New Roman" w:hAnsi="Times New Roman"/>
          <w:sz w:val="24"/>
          <w:szCs w:val="24"/>
          <w:lang w:eastAsia="it-IT"/>
        </w:rPr>
        <w:t>.</w:t>
      </w:r>
      <w:r w:rsidRPr="009B69EE" w:rsidR="7A39B321">
        <w:rPr>
          <w:rFonts w:ascii="Times New Roman" w:hAnsi="Times New Roman"/>
          <w:sz w:val="24"/>
          <w:szCs w:val="24"/>
          <w:lang w:eastAsia="it-IT"/>
        </w:rPr>
        <w:t>»</w:t>
      </w:r>
      <w:r w:rsidRPr="009B69EE">
        <w:rPr>
          <w:rFonts w:ascii="Times New Roman" w:hAnsi="Times New Roman"/>
          <w:sz w:val="24"/>
          <w:szCs w:val="24"/>
          <w:lang w:eastAsia="it-IT"/>
        </w:rPr>
        <w:t>;</w:t>
      </w:r>
    </w:p>
    <w:p w:rsidR="00A926A2" w:rsidRPr="009B69EE" w:rsidP="00447F0F" w14:paraId="56864FBA" w14:textId="6B831DBB">
      <w:pPr>
        <w:pStyle w:val="ListParagraph"/>
        <w:numPr>
          <w:ilvl w:val="0"/>
          <w:numId w:val="34"/>
        </w:numPr>
        <w:spacing w:after="120" w:line="240" w:lineRule="atLeast"/>
        <w:ind w:left="284" w:firstLine="0"/>
        <w:jc w:val="both"/>
        <w:rPr>
          <w:rFonts w:ascii="Times New Roman" w:hAnsi="Times New Roman"/>
          <w:sz w:val="24"/>
          <w:szCs w:val="24"/>
          <w:lang w:eastAsia="it-IT"/>
        </w:rPr>
      </w:pPr>
      <w:r w:rsidRPr="009B69EE">
        <w:rPr>
          <w:rFonts w:ascii="Times New Roman" w:hAnsi="Times New Roman"/>
          <w:sz w:val="24"/>
          <w:szCs w:val="24"/>
          <w:lang w:val="it-IT" w:eastAsia="it-IT"/>
        </w:rPr>
        <w:t xml:space="preserve"> </w:t>
      </w:r>
      <w:r w:rsidRPr="009B69EE" w:rsidR="0BEC8D1B">
        <w:rPr>
          <w:rFonts w:ascii="Times New Roman" w:hAnsi="Times New Roman"/>
          <w:sz w:val="24"/>
          <w:szCs w:val="24"/>
          <w:lang w:val="it-IT" w:eastAsia="it-IT"/>
        </w:rPr>
        <w:t>a</w:t>
      </w:r>
      <w:r w:rsidRPr="009B69EE" w:rsidR="4C892DE8">
        <w:rPr>
          <w:rFonts w:ascii="Times New Roman" w:hAnsi="Times New Roman"/>
          <w:sz w:val="24"/>
          <w:szCs w:val="24"/>
          <w:lang w:eastAsia="it-IT"/>
        </w:rPr>
        <w:t>l comma 144:</w:t>
      </w:r>
    </w:p>
    <w:p w:rsidR="00A926A2" w:rsidRPr="009B69EE" w:rsidP="00447F0F" w14:paraId="79AD65F6" w14:textId="59BB340B">
      <w:pPr>
        <w:pStyle w:val="ListParagraph"/>
        <w:numPr>
          <w:ilvl w:val="0"/>
          <w:numId w:val="13"/>
        </w:numPr>
        <w:spacing w:after="120" w:line="240" w:lineRule="atLeast"/>
        <w:ind w:left="567" w:firstLine="0"/>
        <w:jc w:val="both"/>
        <w:rPr>
          <w:rFonts w:ascii="Times New Roman" w:hAnsi="Times New Roman"/>
          <w:sz w:val="24"/>
          <w:szCs w:val="24"/>
          <w:lang w:eastAsia="it-IT"/>
        </w:rPr>
      </w:pPr>
      <w:bookmarkStart w:id="150" w:name="_Hlk148707815"/>
      <w:r w:rsidRPr="009B69EE">
        <w:rPr>
          <w:rFonts w:ascii="Times New Roman" w:hAnsi="Times New Roman"/>
          <w:sz w:val="24"/>
          <w:szCs w:val="24"/>
          <w:lang w:val="it-IT" w:eastAsia="it-IT"/>
        </w:rPr>
        <w:t xml:space="preserve"> </w:t>
      </w:r>
      <w:r w:rsidRPr="009B69EE" w:rsidR="29CA259C">
        <w:rPr>
          <w:rFonts w:ascii="Times New Roman" w:hAnsi="Times New Roman"/>
          <w:sz w:val="24"/>
          <w:szCs w:val="24"/>
          <w:lang w:val="it-IT" w:eastAsia="it-IT"/>
        </w:rPr>
        <w:t>a</w:t>
      </w:r>
      <w:r w:rsidRPr="009B69EE" w:rsidR="30DB9F4E">
        <w:rPr>
          <w:rFonts w:ascii="Times New Roman" w:hAnsi="Times New Roman"/>
          <w:sz w:val="24"/>
          <w:szCs w:val="24"/>
          <w:lang w:eastAsia="it-IT"/>
        </w:rPr>
        <w:t>l primo periodo, le parole</w:t>
      </w:r>
      <w:r w:rsidRPr="009B69EE" w:rsidR="7DE1E1E0">
        <w:rPr>
          <w:rFonts w:ascii="Times New Roman" w:hAnsi="Times New Roman"/>
          <w:sz w:val="24"/>
          <w:szCs w:val="24"/>
          <w:lang w:val="it-IT" w:eastAsia="it-IT"/>
        </w:rPr>
        <w:t>:</w:t>
      </w:r>
      <w:r w:rsidRPr="009B69EE" w:rsidR="30DB9F4E">
        <w:rPr>
          <w:rFonts w:ascii="Times New Roman" w:hAnsi="Times New Roman"/>
          <w:sz w:val="24"/>
          <w:szCs w:val="24"/>
          <w:lang w:eastAsia="it-IT"/>
        </w:rPr>
        <w:t xml:space="preserve"> </w:t>
      </w:r>
      <w:r w:rsidRPr="009B69EE" w:rsidR="5DF790B9">
        <w:rPr>
          <w:rFonts w:ascii="Times New Roman" w:hAnsi="Times New Roman"/>
          <w:sz w:val="24"/>
          <w:szCs w:val="24"/>
        </w:rPr>
        <w:t>«</w:t>
      </w:r>
      <w:r w:rsidRPr="009B69EE" w:rsidR="30DB9F4E">
        <w:rPr>
          <w:rFonts w:ascii="Times New Roman" w:hAnsi="Times New Roman"/>
          <w:sz w:val="24"/>
          <w:szCs w:val="24"/>
          <w:lang w:eastAsia="it-IT"/>
        </w:rPr>
        <w:t>entro il 28 febbraio dell’anno di riferimento del contributo, per il 70 per cento sulla base degli</w:t>
      </w:r>
      <w:r w:rsidRPr="009B69EE" w:rsidR="4B6B24CB">
        <w:rPr>
          <w:rFonts w:ascii="Times New Roman" w:hAnsi="Times New Roman"/>
          <w:sz w:val="24"/>
          <w:szCs w:val="24"/>
          <w:lang w:eastAsia="it-IT"/>
        </w:rPr>
        <w:t>»</w:t>
      </w:r>
      <w:r w:rsidRPr="009B69EE" w:rsidR="30DB9F4E">
        <w:rPr>
          <w:rFonts w:ascii="Times New Roman" w:hAnsi="Times New Roman"/>
          <w:sz w:val="24"/>
          <w:szCs w:val="24"/>
          <w:lang w:eastAsia="it-IT"/>
        </w:rPr>
        <w:t xml:space="preserve"> sono sostituite dalle seguenti: </w:t>
      </w:r>
      <w:r w:rsidRPr="009B69EE" w:rsidR="67D69E06">
        <w:rPr>
          <w:rFonts w:ascii="Times New Roman" w:hAnsi="Times New Roman"/>
          <w:sz w:val="24"/>
          <w:szCs w:val="24"/>
        </w:rPr>
        <w:t>«</w:t>
      </w:r>
      <w:r w:rsidRPr="009B69EE" w:rsidR="30DB9F4E">
        <w:rPr>
          <w:rFonts w:ascii="Times New Roman" w:hAnsi="Times New Roman"/>
          <w:sz w:val="24"/>
          <w:szCs w:val="24"/>
          <w:lang w:eastAsia="it-IT"/>
        </w:rPr>
        <w:t>a titolo di acconto, per il 10 per cento previa verifica dell’avvenuta aggiudicazione dei lavori, per il 60 per cento sulla base</w:t>
      </w:r>
      <w:r w:rsidRPr="009B69EE" w:rsidR="30DB9F4E">
        <w:rPr>
          <w:rFonts w:ascii="Times New Roman" w:hAnsi="Times New Roman"/>
          <w:b/>
          <w:bCs/>
          <w:sz w:val="24"/>
          <w:szCs w:val="24"/>
          <w:lang w:eastAsia="it-IT"/>
        </w:rPr>
        <w:t xml:space="preserve"> </w:t>
      </w:r>
      <w:r w:rsidRPr="009B69EE" w:rsidR="37377EBD">
        <w:rPr>
          <w:rFonts w:ascii="Times New Roman" w:hAnsi="Times New Roman"/>
          <w:sz w:val="24"/>
          <w:szCs w:val="24"/>
          <w:lang w:eastAsia="it-IT"/>
        </w:rPr>
        <w:t xml:space="preserve">dei giustificativi di spesa </w:t>
      </w:r>
      <w:r w:rsidRPr="009B69EE" w:rsidR="30DB9F4E">
        <w:rPr>
          <w:rFonts w:ascii="Times New Roman" w:hAnsi="Times New Roman"/>
          <w:sz w:val="24"/>
          <w:szCs w:val="24"/>
          <w:lang w:eastAsia="it-IT"/>
        </w:rPr>
        <w:t>attestanti gli</w:t>
      </w:r>
      <w:r w:rsidRPr="009B69EE" w:rsidR="38339EBB">
        <w:rPr>
          <w:rFonts w:ascii="Times New Roman" w:hAnsi="Times New Roman"/>
          <w:sz w:val="24"/>
          <w:szCs w:val="24"/>
          <w:lang w:eastAsia="it-IT"/>
        </w:rPr>
        <w:t>»</w:t>
      </w:r>
      <w:r w:rsidRPr="009B69EE" w:rsidR="30DB9F4E">
        <w:rPr>
          <w:rFonts w:ascii="Times New Roman" w:hAnsi="Times New Roman"/>
          <w:sz w:val="24"/>
          <w:szCs w:val="24"/>
          <w:lang w:eastAsia="it-IT"/>
        </w:rPr>
        <w:t xml:space="preserve"> e dopo le parole </w:t>
      </w:r>
      <w:r w:rsidRPr="009B69EE" w:rsidR="6376B832">
        <w:rPr>
          <w:rFonts w:ascii="Times New Roman" w:hAnsi="Times New Roman"/>
          <w:sz w:val="24"/>
          <w:szCs w:val="24"/>
        </w:rPr>
        <w:t>«</w:t>
      </w:r>
      <w:r w:rsidRPr="009B69EE" w:rsidR="30DB9F4E">
        <w:rPr>
          <w:rFonts w:ascii="Times New Roman" w:hAnsi="Times New Roman"/>
          <w:sz w:val="24"/>
          <w:szCs w:val="24"/>
          <w:lang w:eastAsia="it-IT"/>
        </w:rPr>
        <w:t>decreto legislativo 18 aprile 2016, n. 50</w:t>
      </w:r>
      <w:r w:rsidRPr="009B69EE" w:rsidR="38339EBB">
        <w:rPr>
          <w:rFonts w:ascii="Times New Roman" w:hAnsi="Times New Roman"/>
          <w:sz w:val="24"/>
          <w:szCs w:val="24"/>
          <w:lang w:eastAsia="it-IT"/>
        </w:rPr>
        <w:t>»</w:t>
      </w:r>
      <w:r w:rsidRPr="009B69EE" w:rsidR="30DB9F4E">
        <w:rPr>
          <w:rFonts w:ascii="Times New Roman" w:hAnsi="Times New Roman"/>
          <w:sz w:val="24"/>
          <w:szCs w:val="24"/>
          <w:lang w:eastAsia="it-IT"/>
        </w:rPr>
        <w:t xml:space="preserve"> </w:t>
      </w:r>
      <w:r w:rsidRPr="009B69EE" w:rsidR="7DE1E1E0">
        <w:rPr>
          <w:rFonts w:ascii="Times New Roman" w:hAnsi="Times New Roman"/>
          <w:sz w:val="24"/>
          <w:szCs w:val="24"/>
          <w:lang w:val="it-IT" w:eastAsia="it-IT"/>
        </w:rPr>
        <w:t>sono inserite</w:t>
      </w:r>
      <w:r w:rsidRPr="009B69EE" w:rsidR="30DB9F4E">
        <w:rPr>
          <w:rFonts w:ascii="Times New Roman" w:hAnsi="Times New Roman"/>
          <w:sz w:val="24"/>
          <w:szCs w:val="24"/>
          <w:lang w:eastAsia="it-IT"/>
        </w:rPr>
        <w:t xml:space="preserve"> le seguenti: </w:t>
      </w:r>
      <w:r w:rsidRPr="009B69EE" w:rsidR="7ACF5127">
        <w:rPr>
          <w:rFonts w:ascii="Times New Roman" w:hAnsi="Times New Roman"/>
          <w:sz w:val="24"/>
          <w:szCs w:val="24"/>
        </w:rPr>
        <w:t>«</w:t>
      </w:r>
      <w:r w:rsidRPr="009B69EE" w:rsidR="30DB9F4E">
        <w:rPr>
          <w:rFonts w:ascii="Times New Roman" w:hAnsi="Times New Roman"/>
          <w:sz w:val="24"/>
          <w:szCs w:val="24"/>
          <w:lang w:eastAsia="it-IT"/>
        </w:rPr>
        <w:t>, o ai sensi dell’articolo 116 del codice dei contratti pubblici di cui al decreto legislativo 30 marzo 2023, n. 36.</w:t>
      </w:r>
      <w:r w:rsidRPr="009B69EE" w:rsidR="38339EBB">
        <w:rPr>
          <w:rFonts w:ascii="Times New Roman" w:hAnsi="Times New Roman"/>
          <w:sz w:val="24"/>
          <w:szCs w:val="24"/>
          <w:lang w:eastAsia="it-IT"/>
        </w:rPr>
        <w:t>»</w:t>
      </w:r>
      <w:r w:rsidRPr="009B69EE" w:rsidR="30DB9F4E">
        <w:rPr>
          <w:rFonts w:ascii="Times New Roman" w:hAnsi="Times New Roman"/>
          <w:sz w:val="24"/>
          <w:szCs w:val="24"/>
          <w:lang w:eastAsia="it-IT"/>
        </w:rPr>
        <w:t>;</w:t>
      </w:r>
    </w:p>
    <w:bookmarkEnd w:id="150"/>
    <w:p w:rsidR="00A926A2" w:rsidRPr="009B69EE" w:rsidP="00447F0F" w14:paraId="4BB79DB8" w14:textId="7B93373E">
      <w:pPr>
        <w:pStyle w:val="ListParagraph"/>
        <w:numPr>
          <w:ilvl w:val="0"/>
          <w:numId w:val="13"/>
        </w:numPr>
        <w:spacing w:after="120" w:line="240" w:lineRule="atLeast"/>
        <w:ind w:left="567" w:firstLine="0"/>
        <w:jc w:val="both"/>
        <w:rPr>
          <w:rFonts w:ascii="Times New Roman" w:hAnsi="Times New Roman"/>
          <w:sz w:val="24"/>
          <w:szCs w:val="24"/>
          <w:lang w:eastAsia="it-IT"/>
        </w:rPr>
      </w:pPr>
      <w:r w:rsidRPr="009B69EE">
        <w:rPr>
          <w:rFonts w:ascii="Times New Roman" w:hAnsi="Times New Roman"/>
          <w:sz w:val="24"/>
          <w:szCs w:val="24"/>
          <w:lang w:val="it-IT" w:eastAsia="it-IT"/>
        </w:rPr>
        <w:t xml:space="preserve"> </w:t>
      </w:r>
      <w:r w:rsidRPr="009B69EE" w:rsidR="7DE1E1E0">
        <w:rPr>
          <w:rFonts w:ascii="Times New Roman" w:hAnsi="Times New Roman"/>
          <w:sz w:val="24"/>
          <w:szCs w:val="24"/>
          <w:lang w:val="it-IT" w:eastAsia="it-IT"/>
        </w:rPr>
        <w:t>sono aggiunti</w:t>
      </w:r>
      <w:r w:rsidRPr="009B69EE" w:rsidR="30DB9F4E">
        <w:rPr>
          <w:rFonts w:ascii="Times New Roman" w:hAnsi="Times New Roman"/>
          <w:sz w:val="24"/>
          <w:szCs w:val="24"/>
          <w:lang w:eastAsia="it-IT"/>
        </w:rPr>
        <w:t xml:space="preserve">, in fine, i seguenti periodi: </w:t>
      </w:r>
      <w:r w:rsidRPr="009B69EE" w:rsidR="63E3A8A1">
        <w:rPr>
          <w:rFonts w:ascii="Times New Roman" w:hAnsi="Times New Roman"/>
          <w:sz w:val="24"/>
          <w:szCs w:val="24"/>
        </w:rPr>
        <w:t>«</w:t>
      </w:r>
      <w:r w:rsidRPr="009B69EE" w:rsidR="30DB9F4E">
        <w:rPr>
          <w:rFonts w:ascii="Times New Roman" w:hAnsi="Times New Roman"/>
          <w:sz w:val="24"/>
          <w:szCs w:val="24"/>
          <w:lang w:eastAsia="it-IT"/>
        </w:rPr>
        <w:t>Entro sei mesi dal collaudo, ovvero dalla regolare esecuzione i comuni sono tenuti ad alimentare integralmente il sistema di monitoraggio e rendicontazione di cui al comma 146.</w:t>
      </w:r>
      <w:r w:rsidRPr="009B69EE" w:rsidR="30DB9F4E">
        <w:rPr>
          <w:rFonts w:ascii="Times New Roman" w:hAnsi="Times New Roman"/>
          <w:sz w:val="24"/>
          <w:szCs w:val="24"/>
        </w:rPr>
        <w:t xml:space="preserve"> </w:t>
      </w:r>
      <w:r w:rsidRPr="009B69EE" w:rsidR="30DB9F4E">
        <w:rPr>
          <w:rFonts w:ascii="Times New Roman" w:hAnsi="Times New Roman"/>
          <w:sz w:val="24"/>
          <w:szCs w:val="24"/>
          <w:lang w:eastAsia="it-IT"/>
        </w:rPr>
        <w:t xml:space="preserve">In caso di mancato rispetto degli obblighi di cui al periodo precedente, le somme già corrisposte saranno recuperate secondo le modalità di cui ai commi 128 e 129 dell’articolo 1 della </w:t>
      </w:r>
      <w:r w:rsidRPr="009B69EE" w:rsidR="4D7A495F">
        <w:rPr>
          <w:rFonts w:ascii="Times New Roman" w:hAnsi="Times New Roman"/>
          <w:sz w:val="24"/>
          <w:szCs w:val="24"/>
          <w:lang w:eastAsia="it-IT"/>
        </w:rPr>
        <w:t>l</w:t>
      </w:r>
      <w:r w:rsidRPr="009B69EE" w:rsidR="30DB9F4E">
        <w:rPr>
          <w:rFonts w:ascii="Times New Roman" w:hAnsi="Times New Roman"/>
          <w:sz w:val="24"/>
          <w:szCs w:val="24"/>
          <w:lang w:eastAsia="it-IT"/>
        </w:rPr>
        <w:t>egge 24 dicembre 2012, n. 228 con apposito decreto del Ministro dell’interno.</w:t>
      </w:r>
      <w:r w:rsidRPr="009B69EE" w:rsidR="30DB9F4E">
        <w:rPr>
          <w:rFonts w:ascii="Times New Roman" w:hAnsi="Times New Roman"/>
          <w:sz w:val="24"/>
          <w:szCs w:val="24"/>
        </w:rPr>
        <w:t xml:space="preserve"> </w:t>
      </w:r>
      <w:r w:rsidRPr="009B69EE" w:rsidR="30DB9F4E">
        <w:rPr>
          <w:rFonts w:ascii="Times New Roman" w:hAnsi="Times New Roman"/>
          <w:sz w:val="24"/>
          <w:szCs w:val="24"/>
          <w:lang w:eastAsia="it-IT"/>
        </w:rPr>
        <w:t>I comuni destinatari dei contributi che abbiano già provveduto alla rendicontazione dei progetti attraverso il sistema di monitoraggio e rendicontazione di cui al comma 146, sono ugualmente tenuti</w:t>
      </w:r>
      <w:r w:rsidRPr="009B69EE" w:rsidR="5264A799">
        <w:rPr>
          <w:rFonts w:ascii="Times New Roman" w:hAnsi="Times New Roman"/>
          <w:sz w:val="24"/>
          <w:szCs w:val="24"/>
          <w:lang w:eastAsia="it-IT"/>
        </w:rPr>
        <w:t>,</w:t>
      </w:r>
      <w:r w:rsidRPr="009B69EE" w:rsidR="30DB9F4E">
        <w:rPr>
          <w:rFonts w:ascii="Times New Roman" w:hAnsi="Times New Roman"/>
          <w:sz w:val="24"/>
          <w:szCs w:val="24"/>
          <w:lang w:eastAsia="it-IT"/>
        </w:rPr>
        <w:t xml:space="preserve"> entro sei mesi dall</w:t>
      </w:r>
      <w:r w:rsidRPr="009B69EE" w:rsidR="5FC25E03">
        <w:rPr>
          <w:rFonts w:ascii="Times New Roman" w:hAnsi="Times New Roman"/>
          <w:sz w:val="24"/>
          <w:szCs w:val="24"/>
          <w:lang w:eastAsia="it-IT"/>
        </w:rPr>
        <w:t>a data di e</w:t>
      </w:r>
      <w:r w:rsidRPr="009B69EE" w:rsidR="30DB9F4E">
        <w:rPr>
          <w:rFonts w:ascii="Times New Roman" w:hAnsi="Times New Roman"/>
          <w:sz w:val="24"/>
          <w:szCs w:val="24"/>
          <w:lang w:eastAsia="it-IT"/>
        </w:rPr>
        <w:t>ntrata in vigore della presente disposizione, a seguito del collaudo ovvero dalla regolare esecuzione dell’opera, ad alimentare integralmente il sistema di monitoraggio e rendicontazione di cui al comma 146.</w:t>
      </w:r>
      <w:r w:rsidRPr="009B69EE" w:rsidR="29CA259C">
        <w:rPr>
          <w:rFonts w:ascii="Times New Roman" w:hAnsi="Times New Roman"/>
          <w:sz w:val="24"/>
          <w:szCs w:val="24"/>
          <w:lang w:val="it-IT" w:eastAsia="it-IT"/>
        </w:rPr>
        <w:t xml:space="preserve"> </w:t>
      </w:r>
      <w:r w:rsidRPr="009B69EE" w:rsidR="30DB9F4E">
        <w:rPr>
          <w:rFonts w:ascii="Times New Roman" w:hAnsi="Times New Roman"/>
          <w:sz w:val="24"/>
          <w:szCs w:val="24"/>
        </w:rPr>
        <w:t>I comuni destinatari dei contributi che ottemperino agli adempimenti informativi richiesti tramite il sistema di monitoraggio e rendicontazione sono esonerati dall'obbligo di presentazione del rendiconto delle somme ricevute di cui all'articolo 158 del decreto legislativo 18 agosto 2000, n. 267.</w:t>
      </w:r>
      <w:r w:rsidRPr="009B69EE" w:rsidR="38339EBB">
        <w:rPr>
          <w:rFonts w:ascii="Times New Roman" w:hAnsi="Times New Roman"/>
          <w:sz w:val="24"/>
          <w:szCs w:val="24"/>
        </w:rPr>
        <w:t>»</w:t>
      </w:r>
      <w:r w:rsidRPr="009B69EE" w:rsidR="30DB9F4E">
        <w:rPr>
          <w:rFonts w:ascii="Times New Roman" w:hAnsi="Times New Roman"/>
          <w:sz w:val="24"/>
          <w:szCs w:val="24"/>
        </w:rPr>
        <w:t>;</w:t>
      </w:r>
    </w:p>
    <w:p w:rsidR="00A926A2" w:rsidRPr="009B69EE" w:rsidP="00447F0F" w14:paraId="1D1FB5B0" w14:textId="0570411B">
      <w:pPr>
        <w:pStyle w:val="ListParagraph"/>
        <w:numPr>
          <w:ilvl w:val="0"/>
          <w:numId w:val="34"/>
        </w:numPr>
        <w:spacing w:after="120" w:line="240" w:lineRule="atLeast"/>
        <w:ind w:left="284" w:firstLine="0"/>
        <w:jc w:val="both"/>
        <w:rPr>
          <w:rFonts w:ascii="Times New Roman" w:hAnsi="Times New Roman"/>
          <w:sz w:val="24"/>
          <w:szCs w:val="24"/>
          <w:lang w:eastAsia="it-IT"/>
        </w:rPr>
      </w:pPr>
      <w:r w:rsidRPr="009B69EE">
        <w:rPr>
          <w:rFonts w:ascii="Times New Roman" w:hAnsi="Times New Roman"/>
          <w:sz w:val="24"/>
          <w:szCs w:val="24"/>
          <w:lang w:val="it-IT" w:eastAsia="it-IT"/>
        </w:rPr>
        <w:t xml:space="preserve"> </w:t>
      </w:r>
      <w:r w:rsidRPr="009B69EE" w:rsidR="0BEC8D1B">
        <w:rPr>
          <w:rFonts w:ascii="Times New Roman" w:hAnsi="Times New Roman"/>
          <w:sz w:val="24"/>
          <w:szCs w:val="24"/>
          <w:lang w:val="it-IT" w:eastAsia="it-IT"/>
        </w:rPr>
        <w:t>a</w:t>
      </w:r>
      <w:r w:rsidRPr="009B69EE" w:rsidR="4C892DE8">
        <w:rPr>
          <w:rFonts w:ascii="Times New Roman" w:hAnsi="Times New Roman"/>
          <w:sz w:val="24"/>
          <w:szCs w:val="24"/>
          <w:lang w:eastAsia="it-IT"/>
        </w:rPr>
        <w:t>l comma 145:</w:t>
      </w:r>
    </w:p>
    <w:p w:rsidR="00A926A2" w:rsidRPr="009B69EE" w:rsidP="00011A3B" w14:paraId="6489F441" w14:textId="49A0FC61">
      <w:pPr>
        <w:pStyle w:val="ListParagraph"/>
        <w:numPr>
          <w:ilvl w:val="0"/>
          <w:numId w:val="15"/>
        </w:numPr>
        <w:spacing w:after="120" w:line="240" w:lineRule="atLeast"/>
        <w:ind w:left="567" w:firstLine="0"/>
        <w:jc w:val="both"/>
        <w:rPr>
          <w:rFonts w:ascii="Times New Roman" w:hAnsi="Times New Roman"/>
          <w:sz w:val="24"/>
          <w:szCs w:val="24"/>
          <w:lang w:eastAsia="it-IT"/>
        </w:rPr>
      </w:pPr>
      <w:r w:rsidRPr="009B69EE">
        <w:rPr>
          <w:rFonts w:ascii="Times New Roman" w:hAnsi="Times New Roman"/>
          <w:sz w:val="24"/>
          <w:szCs w:val="24"/>
          <w:lang w:eastAsia="it-IT"/>
        </w:rPr>
        <w:t xml:space="preserve"> </w:t>
      </w:r>
      <w:r w:rsidRPr="009B69EE" w:rsidR="29CA259C">
        <w:rPr>
          <w:rFonts w:ascii="Times New Roman" w:hAnsi="Times New Roman"/>
          <w:sz w:val="24"/>
          <w:szCs w:val="24"/>
          <w:lang w:val="it-IT" w:eastAsia="it-IT"/>
        </w:rPr>
        <w:t>d</w:t>
      </w:r>
      <w:r w:rsidRPr="009B69EE">
        <w:rPr>
          <w:rFonts w:ascii="Times New Roman" w:hAnsi="Times New Roman"/>
          <w:sz w:val="24"/>
          <w:szCs w:val="24"/>
          <w:lang w:val="it-IT" w:eastAsia="it-IT"/>
        </w:rPr>
        <w:t>opo</w:t>
      </w:r>
      <w:r w:rsidRPr="009B69EE">
        <w:rPr>
          <w:rFonts w:ascii="Times New Roman" w:hAnsi="Times New Roman"/>
          <w:sz w:val="24"/>
          <w:szCs w:val="24"/>
          <w:lang w:eastAsia="it-IT"/>
        </w:rPr>
        <w:t xml:space="preserve"> le parole</w:t>
      </w:r>
      <w:r w:rsidRPr="009B69EE" w:rsidR="29CA259C">
        <w:rPr>
          <w:rFonts w:ascii="Times New Roman" w:hAnsi="Times New Roman"/>
          <w:sz w:val="24"/>
          <w:szCs w:val="24"/>
          <w:lang w:val="it-IT" w:eastAsia="it-IT"/>
        </w:rPr>
        <w:t>:</w:t>
      </w:r>
      <w:r w:rsidRPr="009B69EE">
        <w:rPr>
          <w:rFonts w:ascii="Times New Roman" w:hAnsi="Times New Roman"/>
          <w:sz w:val="24"/>
          <w:szCs w:val="24"/>
          <w:lang w:eastAsia="it-IT"/>
        </w:rPr>
        <w:t xml:space="preserve"> </w:t>
      </w:r>
      <w:r w:rsidRPr="009B69EE" w:rsidR="4EDB10FA">
        <w:rPr>
          <w:rFonts w:ascii="Times New Roman" w:hAnsi="Times New Roman"/>
          <w:sz w:val="24"/>
          <w:szCs w:val="24"/>
        </w:rPr>
        <w:t>«</w:t>
      </w:r>
      <w:hyperlink r:id="rId8" w:anchor="id=10LX0000778684ART13,__m=document">
        <w:r w:rsidRPr="009B69EE">
          <w:rPr>
            <w:rFonts w:ascii="Times New Roman" w:hAnsi="Times New Roman"/>
            <w:sz w:val="24"/>
            <w:szCs w:val="24"/>
            <w:lang w:eastAsia="it-IT"/>
          </w:rPr>
          <w:t>articolo 1 della legge 24 dicembre 2012, n. 228</w:t>
        </w:r>
      </w:hyperlink>
      <w:r w:rsidRPr="009B69EE" w:rsidR="38339EBB">
        <w:rPr>
          <w:rFonts w:ascii="Times New Roman" w:hAnsi="Times New Roman"/>
          <w:sz w:val="24"/>
          <w:szCs w:val="24"/>
          <w:lang w:eastAsia="it-IT"/>
        </w:rPr>
        <w:t>»</w:t>
      </w:r>
      <w:r w:rsidRPr="009B69EE" w:rsidR="7B340D41">
        <w:rPr>
          <w:rFonts w:ascii="Times New Roman" w:hAnsi="Times New Roman"/>
          <w:sz w:val="24"/>
          <w:szCs w:val="24"/>
          <w:lang w:val="it-IT" w:eastAsia="it-IT"/>
        </w:rPr>
        <w:t xml:space="preserve"> sono inserite</w:t>
      </w:r>
      <w:r w:rsidRPr="009B69EE">
        <w:rPr>
          <w:rFonts w:ascii="Times New Roman" w:hAnsi="Times New Roman"/>
          <w:sz w:val="24"/>
          <w:szCs w:val="24"/>
          <w:lang w:eastAsia="it-IT"/>
        </w:rPr>
        <w:t xml:space="preserve"> le seguenti: </w:t>
      </w:r>
      <w:r w:rsidRPr="009B69EE" w:rsidR="09A77463">
        <w:rPr>
          <w:rFonts w:ascii="Times New Roman" w:hAnsi="Times New Roman"/>
          <w:sz w:val="24"/>
          <w:szCs w:val="24"/>
        </w:rPr>
        <w:t>«</w:t>
      </w:r>
      <w:r w:rsidRPr="009B69EE">
        <w:rPr>
          <w:rFonts w:ascii="Times New Roman" w:hAnsi="Times New Roman"/>
          <w:sz w:val="24"/>
          <w:szCs w:val="24"/>
          <w:lang w:eastAsia="it-IT"/>
        </w:rPr>
        <w:t xml:space="preserve">e le somme recuperate sono versate ad apposito capitolo </w:t>
      </w:r>
      <w:r w:rsidRPr="009B69EE" w:rsidR="622BE73F">
        <w:rPr>
          <w:rFonts w:ascii="Times New Roman" w:hAnsi="Times New Roman"/>
          <w:sz w:val="24"/>
          <w:szCs w:val="24"/>
          <w:lang w:eastAsia="it-IT"/>
        </w:rPr>
        <w:t xml:space="preserve">dell’entrata </w:t>
      </w:r>
      <w:r w:rsidRPr="009B69EE">
        <w:rPr>
          <w:rFonts w:ascii="Times New Roman" w:hAnsi="Times New Roman"/>
          <w:sz w:val="24"/>
          <w:szCs w:val="24"/>
          <w:lang w:eastAsia="it-IT"/>
        </w:rPr>
        <w:t>del bilancio dello Stato</w:t>
      </w:r>
      <w:r w:rsidRPr="009B69EE" w:rsidR="38339EBB">
        <w:rPr>
          <w:rFonts w:ascii="Times New Roman" w:hAnsi="Times New Roman"/>
          <w:sz w:val="24"/>
          <w:szCs w:val="24"/>
          <w:lang w:eastAsia="it-IT"/>
        </w:rPr>
        <w:t>»</w:t>
      </w:r>
      <w:r w:rsidRPr="009B69EE" w:rsidR="42FB06F5">
        <w:rPr>
          <w:rFonts w:ascii="Times New Roman" w:hAnsi="Times New Roman"/>
          <w:sz w:val="24"/>
          <w:szCs w:val="24"/>
          <w:lang w:eastAsia="it-IT"/>
        </w:rPr>
        <w:t>;</w:t>
      </w:r>
    </w:p>
    <w:p w:rsidR="00A926A2" w:rsidRPr="009B69EE" w:rsidP="00011A3B" w14:paraId="1B6C6138" w14:textId="07FE4F7E">
      <w:pPr>
        <w:pStyle w:val="ListParagraph"/>
        <w:numPr>
          <w:ilvl w:val="0"/>
          <w:numId w:val="15"/>
        </w:numPr>
        <w:spacing w:after="120" w:line="240" w:lineRule="atLeast"/>
        <w:ind w:left="567" w:firstLine="0"/>
        <w:jc w:val="both"/>
        <w:rPr>
          <w:rFonts w:ascii="Times New Roman" w:hAnsi="Times New Roman"/>
          <w:sz w:val="24"/>
          <w:szCs w:val="24"/>
          <w:lang w:eastAsia="it-IT"/>
        </w:rPr>
      </w:pPr>
      <w:r w:rsidRPr="009B69EE">
        <w:rPr>
          <w:rFonts w:ascii="Times New Roman" w:hAnsi="Times New Roman"/>
          <w:sz w:val="24"/>
          <w:szCs w:val="24"/>
          <w:lang w:val="it-IT" w:eastAsia="it-IT"/>
        </w:rPr>
        <w:t xml:space="preserve"> </w:t>
      </w:r>
      <w:r w:rsidRPr="009B69EE" w:rsidR="00112D10">
        <w:rPr>
          <w:rFonts w:ascii="Times New Roman" w:hAnsi="Times New Roman"/>
          <w:sz w:val="24"/>
          <w:szCs w:val="24"/>
          <w:lang w:val="it-IT" w:eastAsia="it-IT"/>
        </w:rPr>
        <w:t>il secondo e il terzo periodo sono soppressi;</w:t>
      </w:r>
    </w:p>
    <w:p w:rsidR="006801FF" w:rsidRPr="009B69EE" w:rsidP="00447F0F" w14:paraId="23C6AD6E" w14:textId="637B21F7">
      <w:pPr>
        <w:pStyle w:val="ListParagraph"/>
        <w:numPr>
          <w:ilvl w:val="0"/>
          <w:numId w:val="34"/>
        </w:numPr>
        <w:spacing w:after="120" w:line="240" w:lineRule="atLeast"/>
        <w:ind w:left="284" w:firstLine="0"/>
        <w:jc w:val="both"/>
        <w:rPr>
          <w:rFonts w:ascii="Times New Roman" w:hAnsi="Times New Roman"/>
          <w:sz w:val="24"/>
          <w:szCs w:val="24"/>
          <w:lang w:eastAsia="it-IT"/>
        </w:rPr>
      </w:pPr>
      <w:r w:rsidRPr="009B69EE">
        <w:rPr>
          <w:rFonts w:ascii="Times New Roman" w:hAnsi="Times New Roman"/>
          <w:sz w:val="24"/>
          <w:szCs w:val="24"/>
          <w:lang w:val="it-IT" w:eastAsia="it-IT"/>
        </w:rPr>
        <w:t xml:space="preserve"> </w:t>
      </w:r>
      <w:r w:rsidRPr="009B69EE" w:rsidR="0BEC8D1B">
        <w:rPr>
          <w:rFonts w:ascii="Times New Roman" w:hAnsi="Times New Roman"/>
          <w:sz w:val="24"/>
          <w:szCs w:val="24"/>
          <w:lang w:val="it-IT" w:eastAsia="it-IT"/>
        </w:rPr>
        <w:t>i</w:t>
      </w:r>
      <w:r w:rsidRPr="009B69EE" w:rsidR="4C892DE8">
        <w:rPr>
          <w:rFonts w:ascii="Times New Roman" w:hAnsi="Times New Roman"/>
          <w:sz w:val="24"/>
          <w:szCs w:val="24"/>
          <w:lang w:eastAsia="it-IT"/>
        </w:rPr>
        <w:t xml:space="preserve">l comma 146 è sostituito dal seguente: </w:t>
      </w:r>
      <w:r w:rsidRPr="009B69EE" w:rsidR="3D6CB84F">
        <w:rPr>
          <w:rFonts w:ascii="Times New Roman" w:hAnsi="Times New Roman"/>
          <w:sz w:val="24"/>
          <w:szCs w:val="24"/>
        </w:rPr>
        <w:t>«</w:t>
      </w:r>
      <w:r w:rsidRPr="009B69EE" w:rsidR="4C892DE8">
        <w:rPr>
          <w:rFonts w:ascii="Times New Roman" w:hAnsi="Times New Roman"/>
          <w:sz w:val="24"/>
          <w:szCs w:val="24"/>
          <w:lang w:val="it-IT" w:eastAsia="it-IT"/>
        </w:rPr>
        <w:t xml:space="preserve">146. </w:t>
      </w:r>
      <w:r w:rsidRPr="009B69EE" w:rsidR="4C892DE8">
        <w:rPr>
          <w:rFonts w:ascii="Times New Roman" w:hAnsi="Times New Roman"/>
          <w:sz w:val="24"/>
          <w:szCs w:val="24"/>
          <w:lang w:eastAsia="it-IT"/>
        </w:rPr>
        <w:t>Il monitoraggio e la rendicontazione delle opere pubbliche di cui ai commi da 139 a 145 è effettuato dai comuni beneficiari secondo le indicazioni fornite con il decreto di cui al comma 141</w:t>
      </w:r>
      <w:r w:rsidRPr="009B69EE" w:rsidR="1D2F7CB0">
        <w:rPr>
          <w:rFonts w:ascii="Times New Roman" w:hAnsi="Times New Roman"/>
          <w:sz w:val="24"/>
          <w:szCs w:val="24"/>
          <w:lang w:eastAsia="it-IT"/>
        </w:rPr>
        <w:t>.</w:t>
      </w:r>
      <w:r w:rsidRPr="009B69EE" w:rsidR="34D36C8F">
        <w:rPr>
          <w:rFonts w:ascii="Times New Roman" w:hAnsi="Times New Roman"/>
          <w:sz w:val="24"/>
          <w:szCs w:val="24"/>
          <w:lang w:eastAsia="it-IT"/>
        </w:rPr>
        <w:t xml:space="preserve"> Il monitoraggio e la rendicontazione delle opere pubbliche per i comuni beneficiari del contributo sono effettuati attraverso il sistema </w:t>
      </w:r>
      <w:r w:rsidRPr="009B69EE" w:rsidR="34D36C8F">
        <w:rPr>
          <w:rFonts w:ascii="Times New Roman" w:hAnsi="Times New Roman"/>
          <w:sz w:val="24"/>
          <w:szCs w:val="24"/>
          <w:lang w:eastAsia="it-IT"/>
        </w:rPr>
        <w:t>ReGiS</w:t>
      </w:r>
      <w:r w:rsidRPr="009B69EE" w:rsidR="34D36C8F">
        <w:rPr>
          <w:rFonts w:ascii="Times New Roman" w:hAnsi="Times New Roman"/>
          <w:sz w:val="24"/>
          <w:szCs w:val="24"/>
          <w:lang w:eastAsia="it-IT"/>
        </w:rPr>
        <w:t xml:space="preserve"> sviluppato dalla Ragion</w:t>
      </w:r>
      <w:r w:rsidRPr="009B69EE" w:rsidR="2EF5377E">
        <w:rPr>
          <w:rFonts w:ascii="Times New Roman" w:hAnsi="Times New Roman"/>
          <w:sz w:val="24"/>
          <w:szCs w:val="24"/>
          <w:lang w:eastAsia="it-IT"/>
        </w:rPr>
        <w:t xml:space="preserve">eria </w:t>
      </w:r>
      <w:r w:rsidRPr="009B69EE" w:rsidR="2F3720B0">
        <w:rPr>
          <w:rFonts w:ascii="Times New Roman" w:hAnsi="Times New Roman"/>
          <w:sz w:val="24"/>
          <w:szCs w:val="24"/>
          <w:lang w:eastAsia="it-IT"/>
        </w:rPr>
        <w:t>generale</w:t>
      </w:r>
      <w:r w:rsidRPr="009B69EE" w:rsidR="2EF5377E">
        <w:rPr>
          <w:rFonts w:ascii="Times New Roman" w:hAnsi="Times New Roman"/>
          <w:sz w:val="24"/>
          <w:szCs w:val="24"/>
          <w:lang w:eastAsia="it-IT"/>
        </w:rPr>
        <w:t xml:space="preserve"> dello Stato</w:t>
      </w:r>
      <w:r w:rsidRPr="009B69EE" w:rsidR="62A482E6">
        <w:rPr>
          <w:rFonts w:ascii="Times New Roman" w:hAnsi="Times New Roman"/>
          <w:sz w:val="24"/>
          <w:szCs w:val="24"/>
          <w:lang w:eastAsia="it-IT"/>
        </w:rPr>
        <w:t xml:space="preserve">, </w:t>
      </w:r>
      <w:r w:rsidRPr="009B69EE" w:rsidR="2EF5377E">
        <w:rPr>
          <w:rFonts w:ascii="Times New Roman" w:hAnsi="Times New Roman"/>
          <w:sz w:val="24"/>
          <w:szCs w:val="24"/>
          <w:lang w:eastAsia="it-IT"/>
        </w:rPr>
        <w:t>così come previsto dall’articolo 1, comma 1043, della legge 30 dicembre 2020, n. 178</w:t>
      </w:r>
      <w:r w:rsidRPr="009B69EE" w:rsidR="1D2F7CB0">
        <w:rPr>
          <w:rFonts w:ascii="Times New Roman" w:hAnsi="Times New Roman"/>
          <w:sz w:val="24"/>
          <w:szCs w:val="24"/>
          <w:lang w:eastAsia="it-IT"/>
        </w:rPr>
        <w:t>.</w:t>
      </w:r>
      <w:r w:rsidRPr="009B69EE" w:rsidR="1723DEE8">
        <w:rPr>
          <w:rFonts w:ascii="Times New Roman" w:hAnsi="Times New Roman"/>
          <w:sz w:val="24"/>
          <w:szCs w:val="24"/>
          <w:lang w:eastAsia="it-IT"/>
        </w:rPr>
        <w:t>»</w:t>
      </w:r>
      <w:r w:rsidRPr="009B69EE" w:rsidR="4C892DE8">
        <w:rPr>
          <w:rFonts w:ascii="Times New Roman" w:hAnsi="Times New Roman"/>
          <w:sz w:val="24"/>
          <w:szCs w:val="24"/>
          <w:lang w:eastAsia="it-IT"/>
        </w:rPr>
        <w:t>;</w:t>
      </w:r>
    </w:p>
    <w:p w:rsidR="00A926A2" w:rsidRPr="009B69EE" w:rsidP="00011A3B" w14:paraId="24C48660" w14:textId="5CA10918">
      <w:pPr>
        <w:pStyle w:val="ListParagraph"/>
        <w:numPr>
          <w:ilvl w:val="0"/>
          <w:numId w:val="16"/>
        </w:numPr>
        <w:spacing w:after="120" w:line="240" w:lineRule="atLeast"/>
        <w:ind w:left="284" w:firstLine="0"/>
        <w:jc w:val="both"/>
        <w:rPr>
          <w:rFonts w:ascii="Times New Roman" w:hAnsi="Times New Roman"/>
          <w:sz w:val="24"/>
          <w:szCs w:val="24"/>
          <w:lang w:eastAsia="it-IT"/>
        </w:rPr>
      </w:pPr>
      <w:r w:rsidRPr="009B69EE">
        <w:rPr>
          <w:rFonts w:ascii="Times New Roman" w:hAnsi="Times New Roman"/>
          <w:sz w:val="24"/>
          <w:szCs w:val="24"/>
          <w:lang w:val="it-IT"/>
        </w:rPr>
        <w:t xml:space="preserve"> </w:t>
      </w:r>
      <w:r w:rsidRPr="009B69EE" w:rsidR="006801FF">
        <w:rPr>
          <w:rFonts w:ascii="Times New Roman" w:hAnsi="Times New Roman"/>
          <w:sz w:val="24"/>
          <w:szCs w:val="24"/>
          <w:lang w:val="it-IT"/>
        </w:rPr>
        <w:t>a</w:t>
      </w:r>
      <w:r w:rsidRPr="009B69EE">
        <w:rPr>
          <w:rFonts w:ascii="Times New Roman" w:hAnsi="Times New Roman"/>
          <w:sz w:val="24"/>
          <w:szCs w:val="24"/>
        </w:rPr>
        <w:t>l comma 147</w:t>
      </w:r>
      <w:r w:rsidRPr="009B69EE" w:rsidR="00FC17E0">
        <w:rPr>
          <w:rFonts w:ascii="Times New Roman" w:hAnsi="Times New Roman"/>
          <w:sz w:val="24"/>
          <w:szCs w:val="24"/>
          <w:lang w:val="it-IT"/>
        </w:rPr>
        <w:t>,</w:t>
      </w:r>
      <w:r w:rsidRPr="009B69EE">
        <w:rPr>
          <w:rFonts w:ascii="Times New Roman" w:hAnsi="Times New Roman"/>
          <w:sz w:val="24"/>
          <w:szCs w:val="24"/>
        </w:rPr>
        <w:t xml:space="preserve"> le parole: </w:t>
      </w:r>
      <w:r w:rsidRPr="009B69EE" w:rsidR="53C2A226">
        <w:rPr>
          <w:rFonts w:ascii="Times New Roman" w:hAnsi="Times New Roman"/>
          <w:sz w:val="24"/>
          <w:szCs w:val="24"/>
        </w:rPr>
        <w:t>«</w:t>
      </w:r>
      <w:r w:rsidRPr="009B69EE">
        <w:rPr>
          <w:rFonts w:ascii="Times New Roman" w:hAnsi="Times New Roman"/>
          <w:sz w:val="24"/>
          <w:szCs w:val="24"/>
        </w:rPr>
        <w:t>, in collaborazione con il Ministero delle infrastrutture e dei trasporti,</w:t>
      </w:r>
      <w:r w:rsidRPr="009B69EE" w:rsidR="708D8920">
        <w:rPr>
          <w:rFonts w:ascii="Times New Roman" w:hAnsi="Times New Roman"/>
          <w:sz w:val="24"/>
          <w:szCs w:val="24"/>
        </w:rPr>
        <w:t>»</w:t>
      </w:r>
      <w:r w:rsidRPr="009B69EE" w:rsidR="00FC17E0">
        <w:rPr>
          <w:rFonts w:ascii="Times New Roman" w:hAnsi="Times New Roman"/>
          <w:sz w:val="24"/>
          <w:szCs w:val="24"/>
          <w:lang w:val="it-IT"/>
        </w:rPr>
        <w:t xml:space="preserve"> sono soppresse</w:t>
      </w:r>
      <w:r w:rsidRPr="009B69EE">
        <w:rPr>
          <w:rFonts w:ascii="Times New Roman" w:hAnsi="Times New Roman"/>
          <w:sz w:val="24"/>
          <w:szCs w:val="24"/>
        </w:rPr>
        <w:t>;</w:t>
      </w:r>
    </w:p>
    <w:p w:rsidR="00A926A2" w:rsidRPr="009B69EE" w:rsidP="00011A3B" w14:paraId="6DD1646B" w14:textId="51BD8123">
      <w:pPr>
        <w:pStyle w:val="ListParagraph"/>
        <w:numPr>
          <w:ilvl w:val="0"/>
          <w:numId w:val="16"/>
        </w:numPr>
        <w:spacing w:after="120" w:line="240" w:lineRule="atLeast"/>
        <w:ind w:left="284" w:firstLine="0"/>
        <w:jc w:val="both"/>
        <w:rPr>
          <w:rFonts w:ascii="Times New Roman" w:hAnsi="Times New Roman"/>
          <w:sz w:val="24"/>
          <w:szCs w:val="24"/>
          <w:lang w:eastAsia="it-IT"/>
        </w:rPr>
      </w:pPr>
      <w:r w:rsidRPr="009B69EE">
        <w:rPr>
          <w:rFonts w:ascii="Times New Roman" w:hAnsi="Times New Roman"/>
          <w:sz w:val="24"/>
          <w:szCs w:val="24"/>
          <w:lang w:val="it-IT" w:eastAsia="it-IT"/>
        </w:rPr>
        <w:t xml:space="preserve"> </w:t>
      </w:r>
      <w:r w:rsidRPr="009B69EE" w:rsidR="03D66019">
        <w:rPr>
          <w:rFonts w:ascii="Times New Roman" w:hAnsi="Times New Roman"/>
          <w:b/>
          <w:bCs/>
          <w:sz w:val="24"/>
          <w:szCs w:val="24"/>
          <w:lang w:val="it-IT" w:eastAsia="it-IT"/>
        </w:rPr>
        <w:t>al comma 148, il primo periodo è sostituito dai seguenti: «</w:t>
      </w:r>
      <w:r w:rsidRPr="009B69EE" w:rsidR="60B1F5D2">
        <w:rPr>
          <w:rFonts w:ascii="Times New Roman" w:hAnsi="Times New Roman"/>
          <w:b/>
          <w:sz w:val="24"/>
          <w:szCs w:val="24"/>
          <w:lang w:val="it-IT" w:eastAsia="it-IT"/>
        </w:rPr>
        <w:t>Le attività di supporto, assistenza tecnica e vigilanza connesse all'utilizzo delle risorse per investimenti stanziate nello stato di previsione del Ministero dell'interno sono disciplinate secondo modalità previste con decreto del Ministero dell'interno. Agli oneri derivanti dal primo periodo, nel limite massimo annuo di 500.000 euro, si provvede mediante corrispondente riduzione dell’autorizzazione di spesa di cui all’articolo 30, comma 14-</w:t>
      </w:r>
      <w:r w:rsidRPr="009B69EE" w:rsidR="60B1F5D2">
        <w:rPr>
          <w:rFonts w:ascii="Times New Roman" w:hAnsi="Times New Roman"/>
          <w:b/>
          <w:i/>
          <w:sz w:val="24"/>
          <w:szCs w:val="24"/>
          <w:lang w:val="it-IT" w:eastAsia="it-IT"/>
        </w:rPr>
        <w:t>bis</w:t>
      </w:r>
      <w:r w:rsidRPr="009B69EE" w:rsidR="60B1F5D2">
        <w:rPr>
          <w:rFonts w:ascii="Times New Roman" w:hAnsi="Times New Roman"/>
          <w:b/>
          <w:sz w:val="24"/>
          <w:szCs w:val="24"/>
          <w:lang w:val="it-IT" w:eastAsia="it-IT"/>
        </w:rPr>
        <w:t>, del decreto-legge 30 aprile 2019, n. 34, convertito con modificazioni dalla legge 28 giugno 2019, n. 58</w:t>
      </w:r>
      <w:r w:rsidRPr="009B69EE" w:rsidR="60B1F5D2">
        <w:rPr>
          <w:rFonts w:ascii="Times New Roman" w:hAnsi="Times New Roman"/>
          <w:b/>
          <w:bCs/>
          <w:sz w:val="24"/>
          <w:szCs w:val="24"/>
          <w:lang w:val="it-IT" w:eastAsia="it-IT"/>
        </w:rPr>
        <w:t>.</w:t>
      </w:r>
      <w:r w:rsidRPr="009B69EE" w:rsidR="2B0554F7">
        <w:rPr>
          <w:rFonts w:ascii="Times New Roman" w:hAnsi="Times New Roman"/>
          <w:b/>
          <w:bCs/>
          <w:sz w:val="24"/>
          <w:szCs w:val="24"/>
          <w:lang w:val="it-IT" w:eastAsia="it-IT"/>
        </w:rPr>
        <w:t>»</w:t>
      </w:r>
      <w:r w:rsidRPr="009B69EE">
        <w:rPr>
          <w:rFonts w:ascii="Times New Roman" w:hAnsi="Times New Roman"/>
          <w:b/>
          <w:sz w:val="24"/>
          <w:szCs w:val="24"/>
          <w:lang w:val="it-IT" w:eastAsia="it-IT"/>
        </w:rPr>
        <w:t xml:space="preserve"> </w:t>
      </w:r>
    </w:p>
    <w:p w:rsidR="00EC6709" w:rsidRPr="009B69EE" w:rsidP="00EC6709" w14:paraId="5A3C24DE" w14:textId="77777777">
      <w:pPr>
        <w:pStyle w:val="ListParagraph"/>
        <w:spacing w:after="120" w:line="240" w:lineRule="atLeast"/>
        <w:jc w:val="both"/>
        <w:rPr>
          <w:rFonts w:ascii="Times New Roman" w:hAnsi="Times New Roman"/>
          <w:sz w:val="24"/>
          <w:szCs w:val="24"/>
          <w:lang w:eastAsia="it-IT"/>
        </w:rPr>
      </w:pPr>
    </w:p>
    <w:p w:rsidR="30DB6251" w:rsidRPr="009B69EE" w:rsidP="577CD03C" w14:paraId="6F5514A1" w14:textId="39C9451B">
      <w:pPr>
        <w:pStyle w:val="Heading2"/>
        <w:numPr>
          <w:ilvl w:val="0"/>
          <w:numId w:val="45"/>
        </w:numPr>
        <w:spacing w:before="0" w:after="120" w:line="240" w:lineRule="atLeast"/>
        <w:rPr>
          <w:rFonts w:eastAsia="Calibri" w:cs="Times New Roman"/>
          <w:lang w:eastAsia="en-US"/>
        </w:rPr>
      </w:pPr>
      <w:r w:rsidRPr="009B69EE">
        <w:rPr>
          <w:rFonts w:eastAsia="Calibri" w:cs="Times New Roman"/>
          <w:lang w:eastAsia="en-US"/>
        </w:rPr>
        <w:t xml:space="preserve">                                                                                                                                                 </w:t>
      </w:r>
      <w:bookmarkStart w:id="151" w:name="_Toc156829830"/>
      <w:bookmarkStart w:id="152" w:name="_Toc1755704268"/>
      <w:bookmarkStart w:id="153" w:name="_Toc159526414"/>
      <w:r w:rsidRPr="009B69EE">
        <w:rPr>
          <w:rFonts w:eastAsia="Calibri" w:cs="Times New Roman"/>
          <w:lang w:eastAsia="en-US"/>
        </w:rPr>
        <w:t>(</w:t>
      </w:r>
      <w:bookmarkEnd w:id="151"/>
      <w:bookmarkEnd w:id="152"/>
      <w:r w:rsidRPr="009B69EE" w:rsidR="7AE1E08A">
        <w:rPr>
          <w:rFonts w:eastAsia="Calibri" w:cs="Times New Roman"/>
          <w:lang w:eastAsia="en-US"/>
        </w:rPr>
        <w:t xml:space="preserve">Disposizioni in materia di investimenti infrastrutturali  - </w:t>
      </w:r>
      <w:r w:rsidRPr="009B69EE" w:rsidR="00716A9C">
        <w:t>«</w:t>
      </w:r>
      <w:r w:rsidRPr="009B69EE" w:rsidR="7AE1E08A">
        <w:rPr>
          <w:rFonts w:eastAsia="Calibri" w:cs="Times New Roman"/>
          <w:lang w:eastAsia="en-US"/>
        </w:rPr>
        <w:t>piccole opere</w:t>
      </w:r>
      <w:r w:rsidRPr="009B69EE" w:rsidR="00D137A2">
        <w:t>»</w:t>
      </w:r>
      <w:r w:rsidRPr="009B69EE" w:rsidR="7AE1E08A">
        <w:rPr>
          <w:rFonts w:eastAsia="Calibri" w:cs="Times New Roman"/>
          <w:lang w:eastAsia="en-US"/>
        </w:rPr>
        <w:t>)</w:t>
      </w:r>
      <w:bookmarkEnd w:id="153"/>
    </w:p>
    <w:p w:rsidR="4D9D4502" w:rsidRPr="009B69EE" w:rsidP="4D9D4502" w14:paraId="7646EECB" w14:textId="644D5977"/>
    <w:p w:rsidR="696BA516" w:rsidRPr="009B69EE" w:rsidP="00B14DA1" w14:paraId="4E0B0D7B" w14:textId="64FB83B3"/>
    <w:p w:rsidR="006A2AC0" w:rsidRPr="009B69EE" w:rsidP="004D1778" w14:paraId="32F80026" w14:textId="25DF24AA">
      <w:pPr>
        <w:spacing w:after="120" w:line="240" w:lineRule="atLeast"/>
        <w:jc w:val="both"/>
      </w:pPr>
      <w:r w:rsidRPr="009B69EE">
        <w:t xml:space="preserve">1. </w:t>
      </w:r>
      <w:r w:rsidRPr="009B69EE">
        <w:t xml:space="preserve">All’articolo 1 della legge 27 dicembre 2019, n. 160, sono apportate le seguenti </w:t>
      </w:r>
      <w:r w:rsidRPr="009B69EE">
        <w:t>modificazioni</w:t>
      </w:r>
      <w:r w:rsidRPr="009B69EE">
        <w:t>:</w:t>
      </w:r>
    </w:p>
    <w:p w:rsidR="006A2AC0" w:rsidRPr="009B69EE" w:rsidP="00011A3B" w14:paraId="6F2A7311" w14:textId="34E4F1DE">
      <w:pPr>
        <w:pStyle w:val="ListParagraph"/>
        <w:numPr>
          <w:ilvl w:val="0"/>
          <w:numId w:val="17"/>
        </w:numPr>
        <w:spacing w:after="120" w:line="240" w:lineRule="atLeast"/>
        <w:ind w:left="284" w:firstLine="0"/>
        <w:jc w:val="both"/>
        <w:rPr>
          <w:rFonts w:ascii="Times New Roman" w:hAnsi="Times New Roman"/>
          <w:sz w:val="24"/>
          <w:szCs w:val="24"/>
          <w:lang w:eastAsia="it-IT"/>
        </w:rPr>
      </w:pPr>
      <w:r w:rsidRPr="009B69EE">
        <w:rPr>
          <w:rFonts w:ascii="Times New Roman" w:hAnsi="Times New Roman"/>
          <w:sz w:val="24"/>
          <w:szCs w:val="24"/>
          <w:lang w:val="it-IT" w:eastAsia="it-IT"/>
        </w:rPr>
        <w:t xml:space="preserve"> </w:t>
      </w:r>
      <w:r w:rsidRPr="009B69EE" w:rsidR="000D2D2C">
        <w:rPr>
          <w:rFonts w:ascii="Times New Roman" w:hAnsi="Times New Roman"/>
          <w:sz w:val="24"/>
          <w:szCs w:val="24"/>
          <w:lang w:val="it-IT" w:eastAsia="it-IT"/>
        </w:rPr>
        <w:t>a</w:t>
      </w:r>
      <w:r w:rsidRPr="009B69EE">
        <w:rPr>
          <w:rFonts w:ascii="Times New Roman" w:hAnsi="Times New Roman"/>
          <w:sz w:val="24"/>
          <w:szCs w:val="24"/>
          <w:lang w:eastAsia="it-IT"/>
        </w:rPr>
        <w:t xml:space="preserve">l comma </w:t>
      </w:r>
      <w:r w:rsidRPr="009B69EE" w:rsidR="588C392E">
        <w:rPr>
          <w:rFonts w:ascii="Times New Roman" w:hAnsi="Times New Roman"/>
          <w:sz w:val="24"/>
          <w:szCs w:val="24"/>
          <w:lang w:eastAsia="it-IT"/>
        </w:rPr>
        <w:t>30</w:t>
      </w:r>
      <w:r w:rsidRPr="009B69EE" w:rsidR="000D2D2C">
        <w:rPr>
          <w:rFonts w:ascii="Times New Roman" w:hAnsi="Times New Roman"/>
          <w:sz w:val="24"/>
          <w:szCs w:val="24"/>
          <w:lang w:val="it-IT" w:eastAsia="it-IT"/>
        </w:rPr>
        <w:t>,</w:t>
      </w:r>
      <w:r w:rsidRPr="009B69EE">
        <w:rPr>
          <w:rFonts w:ascii="Times New Roman" w:hAnsi="Times New Roman"/>
          <w:sz w:val="24"/>
          <w:szCs w:val="24"/>
          <w:lang w:eastAsia="it-IT"/>
        </w:rPr>
        <w:t xml:space="preserve"> </w:t>
      </w:r>
      <w:r w:rsidRPr="009B69EE" w:rsidR="7C391BAE">
        <w:rPr>
          <w:rFonts w:ascii="Times New Roman" w:hAnsi="Times New Roman"/>
          <w:sz w:val="24"/>
          <w:szCs w:val="24"/>
          <w:lang w:val="it-IT" w:eastAsia="it-IT"/>
        </w:rPr>
        <w:t xml:space="preserve">quarto </w:t>
      </w:r>
      <w:r w:rsidRPr="009B69EE" w:rsidR="009D741E">
        <w:rPr>
          <w:rFonts w:ascii="Times New Roman" w:hAnsi="Times New Roman"/>
          <w:sz w:val="24"/>
          <w:szCs w:val="24"/>
          <w:lang w:val="it-IT" w:eastAsia="it-IT"/>
        </w:rPr>
        <w:t xml:space="preserve">periodo, </w:t>
      </w:r>
      <w:r w:rsidRPr="009B69EE" w:rsidR="000D2D2C">
        <w:rPr>
          <w:rFonts w:ascii="Times New Roman" w:hAnsi="Times New Roman"/>
          <w:sz w:val="24"/>
          <w:szCs w:val="24"/>
          <w:lang w:val="it-IT" w:eastAsia="it-IT"/>
        </w:rPr>
        <w:t>le parole</w:t>
      </w:r>
      <w:r w:rsidRPr="009B69EE" w:rsidR="005E522D">
        <w:rPr>
          <w:rFonts w:ascii="Times New Roman" w:hAnsi="Times New Roman"/>
          <w:sz w:val="24"/>
          <w:szCs w:val="24"/>
          <w:lang w:val="it-IT" w:eastAsia="it-IT"/>
        </w:rPr>
        <w:t xml:space="preserve">: </w:t>
      </w:r>
      <w:r w:rsidRPr="009B69EE" w:rsidR="63D0ADB5">
        <w:rPr>
          <w:rFonts w:ascii="Times New Roman" w:hAnsi="Times New Roman"/>
          <w:sz w:val="24"/>
          <w:szCs w:val="24"/>
        </w:rPr>
        <w:t>«</w:t>
      </w:r>
      <w:r w:rsidRPr="009B69EE">
        <w:rPr>
          <w:rFonts w:ascii="Times New Roman" w:hAnsi="Times New Roman"/>
          <w:sz w:val="24"/>
          <w:szCs w:val="24"/>
          <w:lang w:eastAsia="it-IT"/>
        </w:rPr>
        <w:t>31-ter</w:t>
      </w:r>
      <w:r w:rsidRPr="009B69EE" w:rsidR="708D8920">
        <w:rPr>
          <w:rFonts w:ascii="Times New Roman" w:hAnsi="Times New Roman"/>
          <w:sz w:val="24"/>
          <w:szCs w:val="24"/>
          <w:lang w:eastAsia="it-IT"/>
        </w:rPr>
        <w:t>»</w:t>
      </w:r>
      <w:r w:rsidRPr="009B69EE">
        <w:rPr>
          <w:rFonts w:ascii="Times New Roman" w:hAnsi="Times New Roman"/>
          <w:sz w:val="24"/>
          <w:szCs w:val="24"/>
          <w:lang w:eastAsia="it-IT"/>
        </w:rPr>
        <w:t xml:space="preserve"> e </w:t>
      </w:r>
      <w:r w:rsidRPr="009B69EE" w:rsidR="0A8515C1">
        <w:rPr>
          <w:rFonts w:ascii="Times New Roman" w:hAnsi="Times New Roman"/>
          <w:sz w:val="24"/>
          <w:szCs w:val="24"/>
        </w:rPr>
        <w:t>«</w:t>
      </w:r>
      <w:r w:rsidRPr="009B69EE">
        <w:rPr>
          <w:rFonts w:ascii="Times New Roman" w:hAnsi="Times New Roman"/>
          <w:sz w:val="24"/>
          <w:szCs w:val="24"/>
          <w:lang w:eastAsia="it-IT"/>
        </w:rPr>
        <w:t>nonché di quelli relativi all'alimentazione tempestiva del sistema di monitoraggio previsto dalla regolamentazione attuativa del PNRR.</w:t>
      </w:r>
      <w:r w:rsidRPr="009B69EE" w:rsidR="708D8920">
        <w:rPr>
          <w:rFonts w:ascii="Times New Roman" w:hAnsi="Times New Roman"/>
          <w:sz w:val="24"/>
          <w:szCs w:val="24"/>
          <w:lang w:eastAsia="it-IT"/>
        </w:rPr>
        <w:t>»</w:t>
      </w:r>
      <w:r w:rsidRPr="009B69EE" w:rsidR="000D2D2C">
        <w:rPr>
          <w:rFonts w:ascii="Times New Roman" w:hAnsi="Times New Roman"/>
          <w:sz w:val="24"/>
          <w:szCs w:val="24"/>
          <w:lang w:val="it-IT" w:eastAsia="it-IT"/>
        </w:rPr>
        <w:t xml:space="preserve"> sono soppresse</w:t>
      </w:r>
      <w:r w:rsidRPr="009B69EE">
        <w:rPr>
          <w:rFonts w:ascii="Times New Roman" w:hAnsi="Times New Roman"/>
          <w:sz w:val="24"/>
          <w:szCs w:val="24"/>
          <w:lang w:eastAsia="it-IT"/>
        </w:rPr>
        <w:t>;</w:t>
      </w:r>
    </w:p>
    <w:p w:rsidR="006A2AC0" w:rsidRPr="009B69EE" w:rsidP="00011A3B" w14:paraId="4A8D3508" w14:textId="787838B1">
      <w:pPr>
        <w:pStyle w:val="ListParagraph"/>
        <w:numPr>
          <w:ilvl w:val="0"/>
          <w:numId w:val="17"/>
        </w:numPr>
        <w:spacing w:after="120" w:line="240" w:lineRule="atLeast"/>
        <w:ind w:left="284" w:firstLine="0"/>
        <w:jc w:val="both"/>
        <w:rPr>
          <w:rFonts w:ascii="Times New Roman" w:hAnsi="Times New Roman"/>
          <w:sz w:val="24"/>
          <w:szCs w:val="24"/>
          <w:lang w:eastAsia="it-IT"/>
        </w:rPr>
      </w:pPr>
      <w:r w:rsidRPr="009B69EE">
        <w:rPr>
          <w:rFonts w:ascii="Times New Roman" w:hAnsi="Times New Roman"/>
          <w:sz w:val="24"/>
          <w:szCs w:val="24"/>
          <w:lang w:val="it-IT" w:eastAsia="it-IT"/>
        </w:rPr>
        <w:t xml:space="preserve"> </w:t>
      </w:r>
      <w:r w:rsidRPr="009B69EE" w:rsidR="000D2D2C">
        <w:rPr>
          <w:rFonts w:ascii="Times New Roman" w:hAnsi="Times New Roman"/>
          <w:sz w:val="24"/>
          <w:szCs w:val="24"/>
          <w:lang w:val="it-IT" w:eastAsia="it-IT"/>
        </w:rPr>
        <w:t>a</w:t>
      </w:r>
      <w:r w:rsidRPr="009B69EE">
        <w:rPr>
          <w:rFonts w:ascii="Times New Roman" w:hAnsi="Times New Roman"/>
          <w:sz w:val="24"/>
          <w:szCs w:val="24"/>
          <w:lang w:eastAsia="it-IT"/>
        </w:rPr>
        <w:t>l comma 31, dopo le parole</w:t>
      </w:r>
      <w:r w:rsidRPr="009B69EE" w:rsidR="005E522D">
        <w:rPr>
          <w:rFonts w:ascii="Times New Roman" w:hAnsi="Times New Roman"/>
          <w:sz w:val="24"/>
          <w:szCs w:val="24"/>
          <w:lang w:val="it-IT" w:eastAsia="it-IT"/>
        </w:rPr>
        <w:t>:</w:t>
      </w:r>
      <w:r w:rsidRPr="009B69EE">
        <w:rPr>
          <w:rFonts w:ascii="Times New Roman" w:hAnsi="Times New Roman"/>
          <w:sz w:val="24"/>
          <w:szCs w:val="24"/>
          <w:lang w:eastAsia="it-IT"/>
        </w:rPr>
        <w:t xml:space="preserve"> </w:t>
      </w:r>
      <w:r w:rsidRPr="009B69EE" w:rsidR="6E9EF70F">
        <w:rPr>
          <w:rFonts w:ascii="Times New Roman" w:hAnsi="Times New Roman"/>
          <w:sz w:val="24"/>
          <w:szCs w:val="24"/>
        </w:rPr>
        <w:t>«</w:t>
      </w:r>
      <w:r w:rsidRPr="009B69EE">
        <w:rPr>
          <w:rFonts w:ascii="Times New Roman" w:hAnsi="Times New Roman"/>
          <w:sz w:val="24"/>
          <w:szCs w:val="24"/>
          <w:lang w:eastAsia="it-IT"/>
        </w:rPr>
        <w:t>di cui al decreto legislativo 18 aprile 2016, n. 50</w:t>
      </w:r>
      <w:r w:rsidRPr="009B69EE" w:rsidR="633BB6B6">
        <w:rPr>
          <w:rFonts w:ascii="Times New Roman" w:hAnsi="Times New Roman"/>
          <w:sz w:val="24"/>
          <w:szCs w:val="24"/>
          <w:lang w:eastAsia="it-IT"/>
        </w:rPr>
        <w:t>»</w:t>
      </w:r>
      <w:r w:rsidRPr="009B69EE">
        <w:rPr>
          <w:rFonts w:ascii="Times New Roman" w:hAnsi="Times New Roman"/>
          <w:sz w:val="24"/>
          <w:szCs w:val="24"/>
          <w:lang w:eastAsia="it-IT"/>
        </w:rPr>
        <w:t xml:space="preserve">, sono </w:t>
      </w:r>
      <w:r w:rsidRPr="009B69EE" w:rsidR="1FF806A8">
        <w:rPr>
          <w:rFonts w:ascii="Times New Roman" w:hAnsi="Times New Roman"/>
          <w:sz w:val="24"/>
          <w:szCs w:val="24"/>
          <w:lang w:val="it-IT" w:eastAsia="it-IT"/>
        </w:rPr>
        <w:t>aggiunte</w:t>
      </w:r>
      <w:r w:rsidRPr="009B69EE" w:rsidR="000D2D2C">
        <w:rPr>
          <w:rFonts w:ascii="Times New Roman" w:hAnsi="Times New Roman"/>
          <w:sz w:val="24"/>
          <w:szCs w:val="24"/>
          <w:lang w:val="it-IT" w:eastAsia="it-IT"/>
        </w:rPr>
        <w:t xml:space="preserve"> le</w:t>
      </w:r>
      <w:r w:rsidRPr="009B69EE">
        <w:rPr>
          <w:rFonts w:ascii="Times New Roman" w:hAnsi="Times New Roman"/>
          <w:sz w:val="24"/>
          <w:szCs w:val="24"/>
          <w:lang w:eastAsia="it-IT"/>
        </w:rPr>
        <w:t xml:space="preserve"> seguenti: </w:t>
      </w:r>
      <w:r w:rsidRPr="009B69EE" w:rsidR="784F021C">
        <w:rPr>
          <w:rFonts w:ascii="Times New Roman" w:hAnsi="Times New Roman"/>
          <w:sz w:val="24"/>
          <w:szCs w:val="24"/>
        </w:rPr>
        <w:t>«</w:t>
      </w:r>
      <w:r w:rsidRPr="009B69EE">
        <w:rPr>
          <w:rFonts w:ascii="Times New Roman" w:hAnsi="Times New Roman"/>
          <w:sz w:val="24"/>
          <w:szCs w:val="24"/>
          <w:lang w:eastAsia="it-IT"/>
        </w:rPr>
        <w:t>, o di cui all’articolo 37 del codice dei contratti pubblici di cui al decreto legislativo 31 marzo 2023, n. 36</w:t>
      </w:r>
      <w:r w:rsidRPr="009B69EE" w:rsidR="10B98EF0">
        <w:rPr>
          <w:rFonts w:ascii="Times New Roman" w:hAnsi="Times New Roman"/>
          <w:sz w:val="24"/>
          <w:szCs w:val="24"/>
          <w:lang w:eastAsia="it-IT"/>
        </w:rPr>
        <w:t>,</w:t>
      </w:r>
      <w:r w:rsidRPr="009B69EE">
        <w:rPr>
          <w:rFonts w:ascii="Times New Roman" w:hAnsi="Times New Roman"/>
          <w:sz w:val="24"/>
          <w:szCs w:val="24"/>
          <w:lang w:eastAsia="it-IT"/>
        </w:rPr>
        <w:t xml:space="preserve"> ove applicabile</w:t>
      </w:r>
      <w:r w:rsidRPr="009B69EE" w:rsidR="633BB6B6">
        <w:rPr>
          <w:rFonts w:ascii="Times New Roman" w:hAnsi="Times New Roman"/>
          <w:sz w:val="24"/>
          <w:szCs w:val="24"/>
          <w:lang w:eastAsia="it-IT"/>
        </w:rPr>
        <w:t>»</w:t>
      </w:r>
      <w:r w:rsidRPr="009B69EE">
        <w:rPr>
          <w:rFonts w:ascii="Times New Roman" w:hAnsi="Times New Roman"/>
          <w:sz w:val="24"/>
          <w:szCs w:val="24"/>
          <w:lang w:eastAsia="it-IT"/>
        </w:rPr>
        <w:t>;</w:t>
      </w:r>
    </w:p>
    <w:p w:rsidR="006A2AC0" w:rsidRPr="009B69EE" w:rsidP="00011A3B" w14:paraId="5A58DB0E" w14:textId="7AA19037">
      <w:pPr>
        <w:pStyle w:val="ListParagraph"/>
        <w:numPr>
          <w:ilvl w:val="0"/>
          <w:numId w:val="17"/>
        </w:numPr>
        <w:spacing w:after="120" w:line="240" w:lineRule="atLeast"/>
        <w:ind w:left="284" w:firstLine="0"/>
        <w:jc w:val="both"/>
        <w:rPr>
          <w:rFonts w:ascii="Times New Roman" w:hAnsi="Times New Roman"/>
          <w:sz w:val="24"/>
          <w:szCs w:val="24"/>
          <w:lang w:eastAsia="it-IT"/>
        </w:rPr>
      </w:pPr>
      <w:r w:rsidRPr="009B69EE">
        <w:rPr>
          <w:rFonts w:ascii="Times New Roman" w:hAnsi="Times New Roman"/>
          <w:sz w:val="24"/>
          <w:szCs w:val="24"/>
          <w:lang w:val="it-IT" w:eastAsia="it-IT"/>
        </w:rPr>
        <w:t xml:space="preserve"> </w:t>
      </w:r>
      <w:r w:rsidRPr="009B69EE" w:rsidR="005E522D">
        <w:rPr>
          <w:rFonts w:ascii="Times New Roman" w:hAnsi="Times New Roman"/>
          <w:sz w:val="24"/>
          <w:szCs w:val="24"/>
          <w:lang w:val="it-IT" w:eastAsia="it-IT"/>
        </w:rPr>
        <w:t>i</w:t>
      </w:r>
      <w:r w:rsidRPr="009B69EE" w:rsidR="000D2D2C">
        <w:rPr>
          <w:rFonts w:ascii="Times New Roman" w:hAnsi="Times New Roman"/>
          <w:sz w:val="24"/>
          <w:szCs w:val="24"/>
          <w:lang w:val="it-IT" w:eastAsia="it-IT"/>
        </w:rPr>
        <w:t>l</w:t>
      </w:r>
      <w:r w:rsidRPr="009B69EE">
        <w:rPr>
          <w:rFonts w:ascii="Times New Roman" w:hAnsi="Times New Roman"/>
          <w:sz w:val="24"/>
          <w:szCs w:val="24"/>
          <w:lang w:eastAsia="it-IT"/>
        </w:rPr>
        <w:t xml:space="preserve"> comma 31-</w:t>
      </w:r>
      <w:r w:rsidRPr="009B69EE" w:rsidR="00C63CDF">
        <w:rPr>
          <w:rFonts w:ascii="Times New Roman" w:hAnsi="Times New Roman"/>
          <w:i/>
          <w:sz w:val="24"/>
          <w:szCs w:val="24"/>
          <w:lang w:eastAsia="it-IT"/>
        </w:rPr>
        <w:t>bis</w:t>
      </w:r>
      <w:r w:rsidRPr="009B69EE">
        <w:rPr>
          <w:rFonts w:ascii="Times New Roman" w:hAnsi="Times New Roman"/>
          <w:sz w:val="24"/>
          <w:szCs w:val="24"/>
          <w:lang w:eastAsia="it-IT"/>
        </w:rPr>
        <w:t xml:space="preserve"> è sostituito dal seguente:</w:t>
      </w:r>
      <w:r w:rsidRPr="009B69EE" w:rsidR="000D2D2C">
        <w:rPr>
          <w:rFonts w:ascii="Times New Roman" w:hAnsi="Times New Roman"/>
          <w:sz w:val="24"/>
          <w:szCs w:val="24"/>
          <w:lang w:val="it-IT" w:eastAsia="it-IT"/>
        </w:rPr>
        <w:t xml:space="preserve"> </w:t>
      </w:r>
      <w:r w:rsidRPr="009B69EE" w:rsidR="5C55CE61">
        <w:rPr>
          <w:rFonts w:ascii="Times New Roman" w:hAnsi="Times New Roman"/>
          <w:sz w:val="24"/>
          <w:szCs w:val="24"/>
        </w:rPr>
        <w:t>«</w:t>
      </w:r>
      <w:r w:rsidRPr="009B69EE">
        <w:rPr>
          <w:rFonts w:ascii="Times New Roman" w:hAnsi="Times New Roman"/>
          <w:sz w:val="24"/>
          <w:szCs w:val="24"/>
        </w:rPr>
        <w:t>31-</w:t>
      </w:r>
      <w:r w:rsidRPr="009B69EE" w:rsidR="00C63CDF">
        <w:rPr>
          <w:rFonts w:ascii="Times New Roman" w:hAnsi="Times New Roman"/>
          <w:i/>
          <w:sz w:val="24"/>
          <w:szCs w:val="24"/>
        </w:rPr>
        <w:t>bis</w:t>
      </w:r>
      <w:r w:rsidRPr="009B69EE">
        <w:rPr>
          <w:rFonts w:ascii="Times New Roman" w:hAnsi="Times New Roman"/>
          <w:sz w:val="24"/>
          <w:szCs w:val="24"/>
        </w:rPr>
        <w:t xml:space="preserve">. I comuni beneficiari dei contributi inseriscono all’interno del sistema di monitoraggio e rendicontazione di cui al comma 35, gli identificativi di progetto (CUP) per ciascuna annualità riferita al periodo 2020-2024. Qualora non vi abbiano ancora provveduto, i medesimi comuni sono tenuti ad inserire gli identificativi di progetto (CUP) per ciascuna annualità riferita al periodo 2020-2024 entro il </w:t>
      </w:r>
      <w:r w:rsidRPr="009B69EE" w:rsidR="613FEDEB">
        <w:rPr>
          <w:rFonts w:ascii="Times New Roman" w:hAnsi="Times New Roman"/>
          <w:sz w:val="24"/>
          <w:szCs w:val="24"/>
        </w:rPr>
        <w:t xml:space="preserve">30 aprile </w:t>
      </w:r>
      <w:r w:rsidRPr="009B69EE">
        <w:rPr>
          <w:rFonts w:ascii="Times New Roman" w:hAnsi="Times New Roman"/>
          <w:sz w:val="24"/>
          <w:szCs w:val="24"/>
        </w:rPr>
        <w:t>2024.</w:t>
      </w:r>
      <w:r w:rsidRPr="009B69EE" w:rsidR="633BB6B6">
        <w:rPr>
          <w:rFonts w:ascii="Times New Roman" w:hAnsi="Times New Roman"/>
          <w:sz w:val="24"/>
          <w:szCs w:val="24"/>
        </w:rPr>
        <w:t>»</w:t>
      </w:r>
      <w:r w:rsidRPr="009B69EE">
        <w:rPr>
          <w:rFonts w:ascii="Times New Roman" w:hAnsi="Times New Roman"/>
          <w:sz w:val="24"/>
          <w:szCs w:val="24"/>
        </w:rPr>
        <w:t>;</w:t>
      </w:r>
    </w:p>
    <w:p w:rsidR="006A2AC0" w:rsidRPr="009B69EE" w:rsidP="00011A3B" w14:paraId="1DD89628" w14:textId="40720F55">
      <w:pPr>
        <w:pStyle w:val="ListParagraph"/>
        <w:numPr>
          <w:ilvl w:val="0"/>
          <w:numId w:val="17"/>
        </w:numPr>
        <w:spacing w:after="120" w:line="240" w:lineRule="atLeast"/>
        <w:ind w:left="284" w:firstLine="0"/>
        <w:jc w:val="both"/>
        <w:rPr>
          <w:rFonts w:ascii="Times New Roman" w:hAnsi="Times New Roman"/>
          <w:sz w:val="24"/>
          <w:szCs w:val="24"/>
          <w:lang w:eastAsia="it-IT"/>
        </w:rPr>
      </w:pPr>
      <w:r w:rsidRPr="009B69EE">
        <w:rPr>
          <w:rFonts w:ascii="Times New Roman" w:hAnsi="Times New Roman"/>
          <w:sz w:val="24"/>
          <w:szCs w:val="24"/>
          <w:lang w:val="it-IT" w:eastAsia="it-IT"/>
        </w:rPr>
        <w:t xml:space="preserve"> </w:t>
      </w:r>
      <w:r w:rsidRPr="009B69EE" w:rsidR="000D2D2C">
        <w:rPr>
          <w:rFonts w:ascii="Times New Roman" w:hAnsi="Times New Roman"/>
          <w:sz w:val="24"/>
          <w:szCs w:val="24"/>
          <w:lang w:val="it-IT" w:eastAsia="it-IT"/>
        </w:rPr>
        <w:t>i</w:t>
      </w:r>
      <w:r w:rsidRPr="009B69EE">
        <w:rPr>
          <w:rFonts w:ascii="Times New Roman" w:hAnsi="Times New Roman"/>
          <w:sz w:val="24"/>
          <w:szCs w:val="24"/>
          <w:lang w:eastAsia="it-IT"/>
        </w:rPr>
        <w:t>l comma 31-</w:t>
      </w:r>
      <w:r w:rsidRPr="009B69EE">
        <w:rPr>
          <w:rFonts w:ascii="Times New Roman" w:hAnsi="Times New Roman"/>
          <w:i/>
          <w:iCs/>
          <w:sz w:val="24"/>
          <w:szCs w:val="24"/>
          <w:lang w:eastAsia="it-IT"/>
        </w:rPr>
        <w:t>ter</w:t>
      </w:r>
      <w:r w:rsidRPr="009B69EE">
        <w:rPr>
          <w:rFonts w:ascii="Times New Roman" w:hAnsi="Times New Roman"/>
          <w:sz w:val="24"/>
          <w:szCs w:val="24"/>
          <w:lang w:eastAsia="it-IT"/>
        </w:rPr>
        <w:t xml:space="preserve"> è abrogato;</w:t>
      </w:r>
    </w:p>
    <w:p w:rsidR="006A2AC0" w:rsidRPr="009B69EE" w:rsidP="00F919F2" w14:paraId="3DBC83FA" w14:textId="20125708">
      <w:pPr>
        <w:pStyle w:val="ListParagraph"/>
        <w:spacing w:after="120" w:line="240" w:lineRule="atLeast"/>
        <w:ind w:left="284"/>
        <w:jc w:val="both"/>
        <w:rPr>
          <w:rFonts w:ascii="Times New Roman" w:hAnsi="Times New Roman"/>
          <w:strike/>
          <w:sz w:val="24"/>
          <w:szCs w:val="24"/>
          <w:lang w:eastAsia="it-IT"/>
        </w:rPr>
      </w:pPr>
      <w:r w:rsidRPr="009B69EE">
        <w:rPr>
          <w:rFonts w:ascii="Times New Roman" w:hAnsi="Times New Roman"/>
          <w:sz w:val="24"/>
          <w:szCs w:val="24"/>
          <w:lang w:val="it-IT" w:eastAsia="it-IT"/>
        </w:rPr>
        <w:t xml:space="preserve">e) </w:t>
      </w:r>
      <w:r w:rsidRPr="009B69EE" w:rsidR="71EF010C">
        <w:rPr>
          <w:rFonts w:ascii="Times New Roman" w:hAnsi="Times New Roman"/>
          <w:sz w:val="24"/>
          <w:szCs w:val="24"/>
          <w:lang w:eastAsia="it-IT"/>
        </w:rPr>
        <w:t xml:space="preserve">il </w:t>
      </w:r>
      <w:r w:rsidRPr="009B69EE" w:rsidR="3D7E68A5">
        <w:rPr>
          <w:rFonts w:ascii="Times New Roman" w:hAnsi="Times New Roman"/>
          <w:sz w:val="24"/>
          <w:szCs w:val="24"/>
          <w:lang w:eastAsia="it-IT"/>
        </w:rPr>
        <w:t>comma 32</w:t>
      </w:r>
      <w:r w:rsidRPr="009B69EE" w:rsidR="300BD3ED">
        <w:rPr>
          <w:rFonts w:ascii="Times New Roman" w:hAnsi="Times New Roman"/>
          <w:sz w:val="24"/>
          <w:szCs w:val="24"/>
          <w:lang w:eastAsia="it-IT"/>
        </w:rPr>
        <w:t xml:space="preserve"> è sostituito dal seguente</w:t>
      </w:r>
      <w:r w:rsidRPr="009B69EE" w:rsidR="3D7E68A5">
        <w:rPr>
          <w:rFonts w:ascii="Times New Roman" w:hAnsi="Times New Roman"/>
          <w:sz w:val="24"/>
          <w:szCs w:val="24"/>
          <w:lang w:eastAsia="it-IT"/>
        </w:rPr>
        <w:t>:</w:t>
      </w:r>
      <w:r w:rsidRPr="009B69EE" w:rsidR="3B925237">
        <w:rPr>
          <w:rFonts w:ascii="Times New Roman" w:hAnsi="Times New Roman"/>
          <w:sz w:val="24"/>
          <w:szCs w:val="24"/>
          <w:lang w:eastAsia="it-IT"/>
        </w:rPr>
        <w:t xml:space="preserve"> «32. Il comune beneficiario del contributo di cui al comma 29 è tenuto ad aggiudicare i lavori entro il 15 settembre di ciascun anno di riferimento del contributo. Per l’anno 2021, il termine di cui al primo periodo è fissato al 31 dicembre 2021. In caso di utilizzo del contributo per più annualità, il termine di riferimento per l’aggiudicazione dei lavori è quello riferito alla prima annualità. Per i contributi relativi alle annualità dal 2020 al 2024, i lavori devono essere conclusi entro il termine unico del 31 dicembre 2025.  Per i contributi relativi alle annualità dal 2020 al 2024, i risparmi derivanti da eventuali ribassi d'asta sono vincolati fino al collaudo ovvero alla regolare esecuzione di cui al comma 33 e successivamente possono essere utilizzati per ulteriori investimenti, per le medesime finalità previste dal comma 29, a condizione che gli stessi vengano impegnati entro sei mesi dal collaudo, ovvero dalla regolare esecuzione</w:t>
      </w:r>
      <w:r w:rsidRPr="009B69EE">
        <w:rPr>
          <w:rFonts w:ascii="Times New Roman" w:hAnsi="Times New Roman"/>
          <w:sz w:val="24"/>
          <w:szCs w:val="24"/>
        </w:rPr>
        <w:t>.»;</w:t>
      </w:r>
    </w:p>
    <w:p w:rsidR="006A2AC0" w:rsidRPr="009B69EE" w:rsidP="003F6974" w14:paraId="7E757EA0" w14:textId="235E23FB">
      <w:pPr>
        <w:pStyle w:val="ListParagraph"/>
        <w:numPr>
          <w:ilvl w:val="0"/>
          <w:numId w:val="38"/>
        </w:numPr>
        <w:spacing w:after="120" w:line="240" w:lineRule="atLeast"/>
        <w:ind w:left="284" w:firstLine="0"/>
        <w:jc w:val="both"/>
        <w:rPr>
          <w:rFonts w:ascii="Times New Roman" w:hAnsi="Times New Roman"/>
          <w:sz w:val="24"/>
          <w:szCs w:val="24"/>
          <w:lang w:eastAsia="it-IT"/>
        </w:rPr>
      </w:pPr>
      <w:r w:rsidRPr="009B69EE">
        <w:rPr>
          <w:rFonts w:ascii="Times New Roman" w:hAnsi="Times New Roman"/>
          <w:sz w:val="24"/>
          <w:szCs w:val="24"/>
          <w:lang w:val="it-IT" w:eastAsia="it-IT"/>
        </w:rPr>
        <w:t xml:space="preserve"> </w:t>
      </w:r>
      <w:r w:rsidRPr="009B69EE" w:rsidR="45B227F5">
        <w:rPr>
          <w:rFonts w:ascii="Times New Roman" w:hAnsi="Times New Roman"/>
          <w:sz w:val="24"/>
          <w:szCs w:val="24"/>
          <w:lang w:val="it-IT" w:eastAsia="it-IT"/>
        </w:rPr>
        <w:t>i</w:t>
      </w:r>
      <w:r w:rsidRPr="009B69EE" w:rsidR="3D7E68A5">
        <w:rPr>
          <w:rFonts w:ascii="Times New Roman" w:hAnsi="Times New Roman"/>
          <w:sz w:val="24"/>
          <w:szCs w:val="24"/>
          <w:lang w:eastAsia="it-IT"/>
        </w:rPr>
        <w:t xml:space="preserve">l comma 33 è sostituito dal seguente: </w:t>
      </w:r>
      <w:r w:rsidRPr="009B69EE" w:rsidR="1B0199DA">
        <w:rPr>
          <w:rFonts w:ascii="Times New Roman" w:hAnsi="Times New Roman"/>
          <w:sz w:val="24"/>
          <w:szCs w:val="24"/>
        </w:rPr>
        <w:t>«</w:t>
      </w:r>
      <w:r w:rsidRPr="009B69EE" w:rsidR="3D7E68A5">
        <w:rPr>
          <w:rFonts w:ascii="Times New Roman" w:hAnsi="Times New Roman"/>
          <w:sz w:val="24"/>
          <w:szCs w:val="24"/>
        </w:rPr>
        <w:t xml:space="preserve">33. I contributi di cui al comma 29 sono erogati dal Ministero dell’interno agli enti beneficiari, per il 50 per cento previa verifica dell’avvenuta aggiudicazione dei lavori attraverso il sistema di monitoraggio </w:t>
      </w:r>
      <w:bookmarkStart w:id="154" w:name="_Hlk148679809"/>
      <w:r w:rsidRPr="009B69EE" w:rsidR="3D7E68A5">
        <w:rPr>
          <w:rFonts w:ascii="Times New Roman" w:hAnsi="Times New Roman"/>
          <w:sz w:val="24"/>
          <w:szCs w:val="24"/>
        </w:rPr>
        <w:t xml:space="preserve">e rendicontazione </w:t>
      </w:r>
      <w:bookmarkEnd w:id="154"/>
      <w:r w:rsidRPr="009B69EE" w:rsidR="3D7E68A5">
        <w:rPr>
          <w:rFonts w:ascii="Times New Roman" w:hAnsi="Times New Roman"/>
          <w:sz w:val="24"/>
          <w:szCs w:val="24"/>
        </w:rPr>
        <w:t xml:space="preserve">di cui al comma 35 e per il 50 per cento previa trasmissione sul sistema di monitoraggio e rendicontazione di cui al comma 35, del certificato di collaudo o del certificato di regolare esecuzione rilasciato dal direttore dei lavori, ai sensi dell'articolo 102 del codice dei contratti pubblici di cui al decreto legislativo 18 aprile 2016, n. 50, o ai sensi dell’articolo 116 del codice dei contratti pubblici di cui al decreto legislativo 30 marzo 2023, n. 36. Nel caso di finanziamento di opere con più annualità di contributo, il Ministero dell'interno eroga il 50 per cento di tutte le annualità di riferimento previa verifica dell'aggiudicazione dei lavori attraverso il sistema di monitoraggio e rendicontazione di cui comma 35, nonché, l'ulteriore 50 per cento previa trasmissione sul sistema di monitoraggio e rendicontazione di cui al comma 35, del certificato di collaudo o del certificato di regolare esecuzione  ai sensi dell'articolo 102 del codice di cui al decreto legislativo 18 aprile 2016, n. 50 o ai sensi dell’articolo 116 del codice di cui al decreto legislativo 30 marzo 2023, n. 36. Entro sei mesi dal collaudo, ovvero dalla regolare esecuzione i comuni sono tenuti ad alimentare integralmente il sistema di monitoraggio e rendicontazione di cui al comma 35. In caso di mancato rispetto degli obblighi di cui al </w:t>
      </w:r>
      <w:r w:rsidRPr="009B69EE" w:rsidR="71B1769B">
        <w:rPr>
          <w:rFonts w:ascii="Times New Roman" w:hAnsi="Times New Roman"/>
          <w:sz w:val="24"/>
          <w:szCs w:val="24"/>
        </w:rPr>
        <w:t>terzo</w:t>
      </w:r>
      <w:r w:rsidRPr="009B69EE" w:rsidR="3D7E68A5">
        <w:rPr>
          <w:rFonts w:ascii="Times New Roman" w:hAnsi="Times New Roman"/>
          <w:sz w:val="24"/>
          <w:szCs w:val="24"/>
        </w:rPr>
        <w:t xml:space="preserve"> periodo, le somme già corrisposte s</w:t>
      </w:r>
      <w:r w:rsidRPr="009B69EE" w:rsidR="0122F3D5">
        <w:rPr>
          <w:rFonts w:ascii="Times New Roman" w:hAnsi="Times New Roman"/>
          <w:sz w:val="24"/>
          <w:szCs w:val="24"/>
          <w:lang w:val="it-IT"/>
        </w:rPr>
        <w:t>o</w:t>
      </w:r>
      <w:r w:rsidRPr="009B69EE" w:rsidR="3D7E68A5">
        <w:rPr>
          <w:rFonts w:ascii="Times New Roman" w:hAnsi="Times New Roman"/>
          <w:sz w:val="24"/>
          <w:szCs w:val="24"/>
        </w:rPr>
        <w:t>no recuperate</w:t>
      </w:r>
      <w:r w:rsidRPr="009B69EE" w:rsidR="0122F3D5">
        <w:rPr>
          <w:rFonts w:ascii="Times New Roman" w:hAnsi="Times New Roman"/>
          <w:sz w:val="24"/>
          <w:szCs w:val="24"/>
          <w:lang w:val="it-IT"/>
        </w:rPr>
        <w:t xml:space="preserve">, </w:t>
      </w:r>
      <w:r w:rsidRPr="009B69EE" w:rsidR="0122F3D5">
        <w:rPr>
          <w:rFonts w:ascii="Times New Roman" w:hAnsi="Times New Roman"/>
          <w:sz w:val="24"/>
          <w:szCs w:val="24"/>
        </w:rPr>
        <w:t>con apposito decreto del Ministero dell’interno</w:t>
      </w:r>
      <w:r w:rsidRPr="009B69EE" w:rsidR="0122F3D5">
        <w:rPr>
          <w:rFonts w:ascii="Times New Roman" w:hAnsi="Times New Roman"/>
          <w:sz w:val="24"/>
          <w:szCs w:val="24"/>
          <w:lang w:val="it-IT"/>
        </w:rPr>
        <w:t>,</w:t>
      </w:r>
      <w:r w:rsidRPr="009B69EE" w:rsidR="3D7E68A5">
        <w:rPr>
          <w:rFonts w:ascii="Times New Roman" w:hAnsi="Times New Roman"/>
          <w:sz w:val="24"/>
          <w:szCs w:val="24"/>
        </w:rPr>
        <w:t xml:space="preserve"> secondo le modalità di cui a</w:t>
      </w:r>
      <w:r w:rsidRPr="009B69EE" w:rsidR="0122F3D5">
        <w:rPr>
          <w:rFonts w:ascii="Times New Roman" w:hAnsi="Times New Roman"/>
          <w:sz w:val="24"/>
          <w:szCs w:val="24"/>
          <w:lang w:val="it-IT"/>
        </w:rPr>
        <w:t>ll’articolo 1,</w:t>
      </w:r>
      <w:r w:rsidRPr="009B69EE" w:rsidR="3D7E68A5">
        <w:rPr>
          <w:rFonts w:ascii="Times New Roman" w:hAnsi="Times New Roman"/>
          <w:sz w:val="24"/>
          <w:szCs w:val="24"/>
        </w:rPr>
        <w:t xml:space="preserve"> commi 128 e 129</w:t>
      </w:r>
      <w:r w:rsidRPr="009B69EE" w:rsidR="0122F3D5">
        <w:rPr>
          <w:rFonts w:ascii="Times New Roman" w:hAnsi="Times New Roman"/>
          <w:sz w:val="24"/>
          <w:szCs w:val="24"/>
          <w:lang w:val="it-IT"/>
        </w:rPr>
        <w:t>,</w:t>
      </w:r>
      <w:r w:rsidRPr="009B69EE" w:rsidR="3D7E68A5">
        <w:rPr>
          <w:rFonts w:ascii="Times New Roman" w:hAnsi="Times New Roman"/>
          <w:sz w:val="24"/>
          <w:szCs w:val="24"/>
        </w:rPr>
        <w:t xml:space="preserve"> della </w:t>
      </w:r>
      <w:r w:rsidRPr="009B69EE" w:rsidR="45B227F5">
        <w:rPr>
          <w:rFonts w:ascii="Times New Roman" w:hAnsi="Times New Roman"/>
          <w:sz w:val="24"/>
          <w:szCs w:val="24"/>
          <w:lang w:val="it-IT"/>
        </w:rPr>
        <w:t>l</w:t>
      </w:r>
      <w:r w:rsidRPr="009B69EE" w:rsidR="3D7E68A5">
        <w:rPr>
          <w:rFonts w:ascii="Times New Roman" w:hAnsi="Times New Roman"/>
          <w:sz w:val="24"/>
          <w:szCs w:val="24"/>
          <w:lang w:val="it-IT"/>
        </w:rPr>
        <w:t>egge</w:t>
      </w:r>
      <w:r w:rsidRPr="009B69EE" w:rsidR="3D7E68A5">
        <w:rPr>
          <w:rFonts w:ascii="Times New Roman" w:hAnsi="Times New Roman"/>
          <w:sz w:val="24"/>
          <w:szCs w:val="24"/>
        </w:rPr>
        <w:t xml:space="preserve"> 24 dicembre 2012, n. 228.</w:t>
      </w:r>
      <w:r w:rsidRPr="009B69EE" w:rsidR="45B227F5">
        <w:rPr>
          <w:rFonts w:ascii="Times New Roman" w:hAnsi="Times New Roman"/>
          <w:sz w:val="24"/>
          <w:szCs w:val="24"/>
          <w:lang w:val="it-IT"/>
        </w:rPr>
        <w:t xml:space="preserve"> </w:t>
      </w:r>
      <w:r w:rsidRPr="009B69EE" w:rsidR="3D7E68A5">
        <w:rPr>
          <w:rFonts w:ascii="Times New Roman" w:hAnsi="Times New Roman"/>
          <w:sz w:val="24"/>
          <w:szCs w:val="24"/>
        </w:rPr>
        <w:t>I comuni destinatari dei contributi che abbiano già provveduto alla rendicontazione dei progetti attraverso il sistema di monitoraggio e rendicontazione di cui al comma 35, sono ugualmente tenuti entro sei mesi dall’entrata in vigore della presente disposizione, a seguito del collaudo ovvero dalla regolare esecuzione dell’opera, ad alimentare integralmente il sistema di monitoraggio e rendicontazione di cui al comma 35.</w:t>
      </w:r>
      <w:r w:rsidRPr="009B69EE" w:rsidR="0122F3D5">
        <w:rPr>
          <w:rFonts w:ascii="Times New Roman" w:hAnsi="Times New Roman"/>
          <w:sz w:val="24"/>
          <w:szCs w:val="24"/>
          <w:lang w:val="it-IT"/>
        </w:rPr>
        <w:t xml:space="preserve"> </w:t>
      </w:r>
      <w:r w:rsidRPr="009B69EE" w:rsidR="3D7E68A5">
        <w:rPr>
          <w:rFonts w:ascii="Times New Roman" w:hAnsi="Times New Roman"/>
          <w:sz w:val="24"/>
          <w:szCs w:val="24"/>
        </w:rPr>
        <w:t>I comuni destinatari dei contributi che ottemperino agli adempimenti informativi richiesti tramite il sistema di monitoraggio e rendicontazione di cui al comma 35 sono esonerati dall'obbligo di presentazione del rendiconto delle somme ricevute di cui all'articolo 158 del decreto legislativo 18 agosto 2000, n. 267.</w:t>
      </w:r>
      <w:r w:rsidRPr="009B69EE" w:rsidR="77CFA1B6">
        <w:rPr>
          <w:rFonts w:ascii="Times New Roman" w:hAnsi="Times New Roman"/>
          <w:sz w:val="24"/>
          <w:szCs w:val="24"/>
        </w:rPr>
        <w:t>»</w:t>
      </w:r>
      <w:r w:rsidRPr="009B69EE" w:rsidR="3D7E68A5">
        <w:rPr>
          <w:rFonts w:ascii="Times New Roman" w:hAnsi="Times New Roman"/>
          <w:sz w:val="24"/>
          <w:szCs w:val="24"/>
        </w:rPr>
        <w:t>;</w:t>
      </w:r>
    </w:p>
    <w:p w:rsidR="006A2AC0" w:rsidRPr="009B69EE" w:rsidP="003F6974" w14:paraId="25E9BEEE" w14:textId="378A0E93">
      <w:pPr>
        <w:pStyle w:val="ListParagraph"/>
        <w:numPr>
          <w:ilvl w:val="0"/>
          <w:numId w:val="38"/>
        </w:numPr>
        <w:spacing w:after="120" w:line="240" w:lineRule="atLeast"/>
        <w:ind w:left="284" w:firstLine="0"/>
        <w:jc w:val="both"/>
        <w:rPr>
          <w:rFonts w:ascii="Times New Roman" w:hAnsi="Times New Roman"/>
          <w:sz w:val="24"/>
          <w:szCs w:val="24"/>
          <w:lang w:eastAsia="it-IT"/>
        </w:rPr>
      </w:pPr>
      <w:r w:rsidRPr="009B69EE">
        <w:rPr>
          <w:rFonts w:ascii="Times New Roman" w:hAnsi="Times New Roman"/>
          <w:sz w:val="24"/>
          <w:szCs w:val="24"/>
          <w:lang w:val="it-IT" w:eastAsia="it-IT"/>
        </w:rPr>
        <w:t xml:space="preserve"> </w:t>
      </w:r>
      <w:r w:rsidRPr="009B69EE" w:rsidR="4DD4DD0E">
        <w:rPr>
          <w:rFonts w:ascii="Times New Roman" w:hAnsi="Times New Roman"/>
          <w:sz w:val="24"/>
          <w:szCs w:val="24"/>
          <w:lang w:val="it-IT" w:eastAsia="it-IT"/>
        </w:rPr>
        <w:t>i</w:t>
      </w:r>
      <w:r w:rsidRPr="009B69EE" w:rsidR="3D7E68A5">
        <w:rPr>
          <w:rFonts w:ascii="Times New Roman" w:hAnsi="Times New Roman"/>
          <w:sz w:val="24"/>
          <w:szCs w:val="24"/>
          <w:lang w:eastAsia="it-IT"/>
        </w:rPr>
        <w:t>l comma 34 è sostituito dal seguente:</w:t>
      </w:r>
      <w:r w:rsidRPr="009B69EE" w:rsidR="0122F3D5">
        <w:rPr>
          <w:rFonts w:ascii="Times New Roman" w:hAnsi="Times New Roman"/>
          <w:sz w:val="24"/>
          <w:szCs w:val="24"/>
          <w:lang w:val="it-IT" w:eastAsia="it-IT"/>
        </w:rPr>
        <w:t xml:space="preserve"> </w:t>
      </w:r>
      <w:r w:rsidRPr="009B69EE" w:rsidR="0D6DDE7E">
        <w:rPr>
          <w:rFonts w:ascii="Times New Roman" w:hAnsi="Times New Roman"/>
          <w:sz w:val="24"/>
          <w:szCs w:val="24"/>
        </w:rPr>
        <w:t>«</w:t>
      </w:r>
      <w:r w:rsidRPr="009B69EE" w:rsidR="3D7E68A5">
        <w:rPr>
          <w:rFonts w:ascii="Times New Roman" w:hAnsi="Times New Roman"/>
          <w:sz w:val="24"/>
          <w:szCs w:val="24"/>
        </w:rPr>
        <w:t>34. Nel caso di mancato rispetto del termine di aggiudicazione dei lavori di cui al comma 32, il contributo di cui al comma 29, riferito alle annualità dal 2020 al 2023 è revocato, in tutto o in parte, con decreto del Ministero dell’interno da emanarsi entro il 31 maggio 2024. Con il medesimo decreto si procede alla revoca dei contributi nei confronti degli enti inadempienti agli obblighi di cui al comma 31-</w:t>
      </w:r>
      <w:r w:rsidRPr="009B69EE" w:rsidR="57039B64">
        <w:rPr>
          <w:rFonts w:ascii="Times New Roman" w:hAnsi="Times New Roman"/>
          <w:i/>
          <w:iCs/>
          <w:sz w:val="24"/>
          <w:szCs w:val="24"/>
        </w:rPr>
        <w:t>bis</w:t>
      </w:r>
      <w:r w:rsidRPr="009B69EE" w:rsidR="3D7E68A5">
        <w:rPr>
          <w:rFonts w:ascii="Times New Roman" w:hAnsi="Times New Roman"/>
          <w:sz w:val="24"/>
          <w:szCs w:val="24"/>
        </w:rPr>
        <w:t xml:space="preserve">. Il mancato rispetto del termine di aggiudicazione dei lavori di cui al comma 32, a valere sul contributo riferito all’annualità 2024, comporta la revoca, in tutto o in parte, del medesimo contributo con decreto del Ministero dell’interno da emanarsi entro 60 giorni dalla scadenza del predetto termine di aggiudicazione dei lavori. Il mancato rispetto del termine unico di conclusione dei lavori di cui al comma 32, comporta la revoca del contributo con decreto del Ministero dell’interno da emanarsi entro il 30 giugno 2026.  Le somme derivanti dalla revoca dei contributi di cui ai periodi precedenti sono recuperate secondo le modalità di cui ai commi 128 e 129 dell’articolo 1 della </w:t>
      </w:r>
      <w:r w:rsidRPr="009B69EE" w:rsidR="58AA16E7">
        <w:rPr>
          <w:rFonts w:ascii="Times New Roman" w:hAnsi="Times New Roman"/>
          <w:sz w:val="24"/>
          <w:szCs w:val="24"/>
        </w:rPr>
        <w:t>l</w:t>
      </w:r>
      <w:r w:rsidRPr="009B69EE" w:rsidR="3D7E68A5">
        <w:rPr>
          <w:rFonts w:ascii="Times New Roman" w:hAnsi="Times New Roman"/>
          <w:sz w:val="24"/>
          <w:szCs w:val="24"/>
        </w:rPr>
        <w:t xml:space="preserve">egge 24 dicembre 2012, n. 228 e sono versate ad apposito capitolo </w:t>
      </w:r>
      <w:r w:rsidRPr="009B69EE" w:rsidR="12919366">
        <w:rPr>
          <w:rFonts w:ascii="Times New Roman" w:hAnsi="Times New Roman"/>
          <w:sz w:val="24"/>
          <w:szCs w:val="24"/>
        </w:rPr>
        <w:t xml:space="preserve">dell’entrata </w:t>
      </w:r>
      <w:r w:rsidRPr="009B69EE" w:rsidR="3D7E68A5">
        <w:rPr>
          <w:rFonts w:ascii="Times New Roman" w:hAnsi="Times New Roman"/>
          <w:sz w:val="24"/>
          <w:szCs w:val="24"/>
        </w:rPr>
        <w:t>del bilancio dello Stato.</w:t>
      </w:r>
      <w:r w:rsidRPr="009B69EE" w:rsidR="77CFA1B6">
        <w:rPr>
          <w:rFonts w:ascii="Times New Roman" w:hAnsi="Times New Roman"/>
          <w:sz w:val="24"/>
          <w:szCs w:val="24"/>
        </w:rPr>
        <w:t>»</w:t>
      </w:r>
      <w:r w:rsidRPr="009B69EE" w:rsidR="3D7E68A5">
        <w:rPr>
          <w:rFonts w:ascii="Times New Roman" w:hAnsi="Times New Roman"/>
          <w:sz w:val="24"/>
          <w:szCs w:val="24"/>
        </w:rPr>
        <w:t>;</w:t>
      </w:r>
    </w:p>
    <w:p w:rsidR="006A2AC0" w:rsidRPr="009B69EE" w:rsidP="003F6974" w14:paraId="134E88CE" w14:textId="5FD559FB">
      <w:pPr>
        <w:pStyle w:val="ListParagraph"/>
        <w:numPr>
          <w:ilvl w:val="0"/>
          <w:numId w:val="38"/>
        </w:numPr>
        <w:spacing w:after="120" w:line="240" w:lineRule="atLeast"/>
        <w:ind w:left="284" w:firstLine="0"/>
        <w:jc w:val="both"/>
        <w:rPr>
          <w:rFonts w:ascii="Times New Roman" w:hAnsi="Times New Roman"/>
          <w:sz w:val="24"/>
          <w:szCs w:val="24"/>
          <w:lang w:eastAsia="it-IT"/>
        </w:rPr>
      </w:pPr>
      <w:r w:rsidRPr="009B69EE">
        <w:rPr>
          <w:rFonts w:ascii="Times New Roman" w:hAnsi="Times New Roman"/>
          <w:sz w:val="24"/>
          <w:szCs w:val="24"/>
          <w:lang w:val="it-IT" w:eastAsia="it-IT"/>
        </w:rPr>
        <w:t xml:space="preserve"> </w:t>
      </w:r>
      <w:r w:rsidRPr="009B69EE" w:rsidR="0122F3D5">
        <w:rPr>
          <w:rFonts w:ascii="Times New Roman" w:hAnsi="Times New Roman"/>
          <w:sz w:val="24"/>
          <w:szCs w:val="24"/>
          <w:lang w:val="it-IT" w:eastAsia="it-IT"/>
        </w:rPr>
        <w:t>a</w:t>
      </w:r>
      <w:r w:rsidRPr="009B69EE" w:rsidR="3D7E68A5">
        <w:rPr>
          <w:rFonts w:ascii="Times New Roman" w:hAnsi="Times New Roman"/>
          <w:sz w:val="24"/>
          <w:szCs w:val="24"/>
          <w:lang w:eastAsia="it-IT"/>
        </w:rPr>
        <w:t>l comma 35, le parole</w:t>
      </w:r>
      <w:r w:rsidRPr="009B69EE" w:rsidR="21BBC5BD">
        <w:rPr>
          <w:rFonts w:ascii="Times New Roman" w:hAnsi="Times New Roman"/>
          <w:sz w:val="24"/>
          <w:szCs w:val="24"/>
          <w:lang w:val="it-IT" w:eastAsia="it-IT"/>
        </w:rPr>
        <w:t>:</w:t>
      </w:r>
      <w:r w:rsidRPr="009B69EE" w:rsidR="3D7E68A5">
        <w:rPr>
          <w:rFonts w:ascii="Times New Roman" w:hAnsi="Times New Roman"/>
          <w:sz w:val="24"/>
          <w:szCs w:val="24"/>
          <w:lang w:eastAsia="it-IT"/>
        </w:rPr>
        <w:t xml:space="preserve"> </w:t>
      </w:r>
      <w:r w:rsidRPr="009B69EE" w:rsidR="3FA98773">
        <w:rPr>
          <w:rFonts w:ascii="Times New Roman" w:hAnsi="Times New Roman"/>
          <w:sz w:val="24"/>
          <w:szCs w:val="24"/>
        </w:rPr>
        <w:t>«</w:t>
      </w:r>
      <w:r w:rsidRPr="009B69EE" w:rsidR="3D7E68A5">
        <w:rPr>
          <w:rFonts w:ascii="Times New Roman" w:hAnsi="Times New Roman"/>
          <w:sz w:val="24"/>
          <w:szCs w:val="24"/>
          <w:lang w:eastAsia="it-IT"/>
        </w:rPr>
        <w:t>previsto dal</w:t>
      </w:r>
      <w:r w:rsidRPr="009B69EE" w:rsidR="5BFAD861">
        <w:rPr>
          <w:rFonts w:ascii="Times New Roman" w:hAnsi="Times New Roman"/>
          <w:sz w:val="24"/>
          <w:szCs w:val="24"/>
          <w:lang w:val="it-IT" w:eastAsia="it-IT"/>
        </w:rPr>
        <w:t xml:space="preserve"> </w:t>
      </w:r>
      <w:hyperlink r:id="rId8" w:anchor="id=10LX0000764286ART0,__m=document">
        <w:r w:rsidRPr="009B69EE" w:rsidR="3D7E68A5">
          <w:rPr>
            <w:rFonts w:ascii="Times New Roman" w:hAnsi="Times New Roman"/>
            <w:sz w:val="24"/>
            <w:szCs w:val="24"/>
            <w:lang w:eastAsia="it-IT"/>
          </w:rPr>
          <w:t>decreto legislativo 29 dicembre 2011, n. 229</w:t>
        </w:r>
      </w:hyperlink>
      <w:r w:rsidRPr="009B69EE" w:rsidR="3D7E68A5">
        <w:rPr>
          <w:rFonts w:ascii="Times New Roman" w:hAnsi="Times New Roman"/>
          <w:sz w:val="24"/>
          <w:szCs w:val="24"/>
          <w:lang w:eastAsia="it-IT"/>
        </w:rPr>
        <w:t>, classificando le opere sotto la voce Contributo piccoli investimenti legge di bilancio 2020</w:t>
      </w:r>
      <w:r w:rsidRPr="009B69EE" w:rsidR="77CFA1B6">
        <w:rPr>
          <w:rFonts w:ascii="Times New Roman" w:hAnsi="Times New Roman"/>
          <w:sz w:val="24"/>
          <w:szCs w:val="24"/>
          <w:lang w:eastAsia="it-IT"/>
        </w:rPr>
        <w:t>»</w:t>
      </w:r>
      <w:r w:rsidRPr="009B69EE" w:rsidR="3D7E68A5">
        <w:rPr>
          <w:rFonts w:ascii="Times New Roman" w:hAnsi="Times New Roman"/>
          <w:sz w:val="24"/>
          <w:szCs w:val="24"/>
          <w:lang w:eastAsia="it-IT"/>
        </w:rPr>
        <w:t xml:space="preserve"> sono sostituite dalle seguenti: </w:t>
      </w:r>
      <w:r w:rsidRPr="009B69EE" w:rsidR="2F973FF3">
        <w:rPr>
          <w:rFonts w:ascii="Times New Roman" w:hAnsi="Times New Roman"/>
          <w:sz w:val="24"/>
          <w:szCs w:val="24"/>
        </w:rPr>
        <w:t>«</w:t>
      </w:r>
      <w:r w:rsidRPr="009B69EE" w:rsidR="3D7E68A5">
        <w:rPr>
          <w:rFonts w:ascii="Times New Roman" w:hAnsi="Times New Roman"/>
          <w:sz w:val="24"/>
          <w:szCs w:val="24"/>
          <w:lang w:eastAsia="it-IT"/>
        </w:rPr>
        <w:t>ReGiS</w:t>
      </w:r>
      <w:r w:rsidRPr="009B69EE" w:rsidR="3D7E68A5">
        <w:rPr>
          <w:rFonts w:ascii="Times New Roman" w:hAnsi="Times New Roman"/>
          <w:sz w:val="24"/>
          <w:szCs w:val="24"/>
          <w:lang w:eastAsia="it-IT"/>
        </w:rPr>
        <w:t xml:space="preserve"> sviluppato dalla Ragioneria </w:t>
      </w:r>
      <w:r w:rsidRPr="009B69EE" w:rsidR="6903152B">
        <w:rPr>
          <w:rFonts w:ascii="Times New Roman" w:hAnsi="Times New Roman"/>
          <w:sz w:val="24"/>
          <w:szCs w:val="24"/>
          <w:lang w:eastAsia="it-IT"/>
        </w:rPr>
        <w:t>g</w:t>
      </w:r>
      <w:r w:rsidRPr="009B69EE" w:rsidR="3D7E68A5">
        <w:rPr>
          <w:rFonts w:ascii="Times New Roman" w:hAnsi="Times New Roman"/>
          <w:sz w:val="24"/>
          <w:szCs w:val="24"/>
          <w:lang w:eastAsia="it-IT"/>
        </w:rPr>
        <w:t>enerale dello Stato così come previsto dall’articolo 1, comma 1043, della legge 30 dicembre 2020, n. 178.</w:t>
      </w:r>
      <w:r w:rsidRPr="009B69EE" w:rsidR="77CFA1B6">
        <w:rPr>
          <w:rFonts w:ascii="Times New Roman" w:hAnsi="Times New Roman"/>
          <w:sz w:val="24"/>
          <w:szCs w:val="24"/>
          <w:lang w:eastAsia="it-IT"/>
        </w:rPr>
        <w:t>»</w:t>
      </w:r>
      <w:r w:rsidRPr="009B69EE" w:rsidR="3D7E68A5">
        <w:rPr>
          <w:rFonts w:ascii="Times New Roman" w:hAnsi="Times New Roman"/>
          <w:sz w:val="24"/>
          <w:szCs w:val="24"/>
          <w:lang w:eastAsia="it-IT"/>
        </w:rPr>
        <w:t>;</w:t>
      </w:r>
    </w:p>
    <w:p w:rsidR="006A2AC0" w:rsidRPr="009B69EE" w:rsidP="003F6974" w14:paraId="0D8CB685" w14:textId="53790CE2">
      <w:pPr>
        <w:pStyle w:val="ListParagraph"/>
        <w:numPr>
          <w:ilvl w:val="0"/>
          <w:numId w:val="38"/>
        </w:numPr>
        <w:spacing w:after="120" w:line="240" w:lineRule="atLeast"/>
        <w:ind w:left="284" w:firstLine="0"/>
        <w:jc w:val="both"/>
        <w:rPr>
          <w:rFonts w:ascii="Times New Roman" w:hAnsi="Times New Roman"/>
          <w:sz w:val="24"/>
          <w:szCs w:val="24"/>
          <w:lang w:eastAsia="it-IT"/>
        </w:rPr>
      </w:pPr>
      <w:r w:rsidRPr="009B69EE">
        <w:rPr>
          <w:rFonts w:ascii="Times New Roman" w:hAnsi="Times New Roman"/>
          <w:sz w:val="24"/>
          <w:szCs w:val="24"/>
          <w:lang w:val="it-IT" w:eastAsia="it-IT"/>
        </w:rPr>
        <w:t xml:space="preserve"> </w:t>
      </w:r>
      <w:r w:rsidRPr="009B69EE" w:rsidR="003F6C21">
        <w:rPr>
          <w:rFonts w:ascii="Times New Roman" w:hAnsi="Times New Roman"/>
          <w:sz w:val="24"/>
          <w:szCs w:val="24"/>
          <w:lang w:val="it-IT" w:eastAsia="it-IT"/>
        </w:rPr>
        <w:t>a</w:t>
      </w:r>
      <w:r w:rsidRPr="009B69EE">
        <w:rPr>
          <w:rFonts w:ascii="Times New Roman" w:hAnsi="Times New Roman"/>
          <w:sz w:val="24"/>
          <w:szCs w:val="24"/>
          <w:lang w:eastAsia="it-IT"/>
        </w:rPr>
        <w:t>l comma 36</w:t>
      </w:r>
      <w:r w:rsidRPr="009B69EE" w:rsidR="003F6C21">
        <w:rPr>
          <w:rFonts w:ascii="Times New Roman" w:hAnsi="Times New Roman"/>
          <w:sz w:val="24"/>
          <w:szCs w:val="24"/>
          <w:lang w:val="it-IT" w:eastAsia="it-IT"/>
        </w:rPr>
        <w:t>,</w:t>
      </w:r>
      <w:r w:rsidRPr="009B69EE">
        <w:rPr>
          <w:rFonts w:ascii="Times New Roman" w:hAnsi="Times New Roman"/>
          <w:sz w:val="24"/>
          <w:szCs w:val="24"/>
          <w:lang w:eastAsia="it-IT"/>
        </w:rPr>
        <w:t xml:space="preserve"> le parole: </w:t>
      </w:r>
      <w:r w:rsidRPr="009B69EE" w:rsidR="1512B222">
        <w:rPr>
          <w:rFonts w:ascii="Times New Roman" w:hAnsi="Times New Roman"/>
          <w:sz w:val="24"/>
          <w:szCs w:val="24"/>
        </w:rPr>
        <w:t>«</w:t>
      </w:r>
      <w:r w:rsidRPr="009B69EE">
        <w:rPr>
          <w:rFonts w:ascii="Times New Roman" w:hAnsi="Times New Roman"/>
          <w:sz w:val="24"/>
          <w:szCs w:val="24"/>
          <w:lang w:eastAsia="it-IT"/>
        </w:rPr>
        <w:t>, in collaborazione con il Ministero delle infrastrutture e dei trasporti,</w:t>
      </w:r>
      <w:r w:rsidRPr="009B69EE" w:rsidR="2676BFEC">
        <w:rPr>
          <w:rFonts w:ascii="Times New Roman" w:hAnsi="Times New Roman"/>
          <w:sz w:val="24"/>
          <w:szCs w:val="24"/>
          <w:lang w:eastAsia="it-IT"/>
        </w:rPr>
        <w:t>»</w:t>
      </w:r>
      <w:r w:rsidRPr="009B69EE" w:rsidR="003F6C21">
        <w:rPr>
          <w:rFonts w:ascii="Times New Roman" w:hAnsi="Times New Roman"/>
          <w:sz w:val="24"/>
          <w:szCs w:val="24"/>
          <w:lang w:val="it-IT" w:eastAsia="it-IT"/>
        </w:rPr>
        <w:t xml:space="preserve"> sono soppresse.</w:t>
      </w:r>
    </w:p>
    <w:p w:rsidR="235A1FEE" w:rsidRPr="009B69EE" w:rsidP="235A1FEE" w14:paraId="27C40DF7" w14:textId="58810431">
      <w:pPr>
        <w:spacing w:after="120" w:line="240" w:lineRule="atLeast"/>
        <w:jc w:val="both"/>
      </w:pPr>
    </w:p>
    <w:p w:rsidR="00580343" w:rsidRPr="009B69EE" w:rsidP="577CD03C" w14:paraId="529D1CED" w14:textId="49BF4C64">
      <w:pPr>
        <w:pStyle w:val="Heading2"/>
        <w:numPr>
          <w:ilvl w:val="0"/>
          <w:numId w:val="44"/>
        </w:numPr>
        <w:spacing w:before="0" w:after="120" w:line="240" w:lineRule="atLeast"/>
        <w:rPr>
          <w:rFonts w:eastAsia="Calibri" w:cs="Times New Roman"/>
          <w:lang w:eastAsia="en-US"/>
        </w:rPr>
      </w:pPr>
      <w:r w:rsidRPr="009B69EE">
        <w:rPr>
          <w:rFonts w:eastAsia="Calibri" w:cs="Times New Roman"/>
          <w:lang w:eastAsia="en-US"/>
        </w:rPr>
        <w:t xml:space="preserve">                                                  </w:t>
      </w:r>
      <w:bookmarkStart w:id="155" w:name="_Toc676191289"/>
      <w:r w:rsidRPr="009B69EE" w:rsidR="7D633A7F">
        <w:rPr>
          <w:rFonts w:eastAsia="Calibri" w:cs="Times New Roman"/>
          <w:lang w:eastAsia="en-US"/>
        </w:rPr>
        <w:t xml:space="preserve">                                                                                      </w:t>
      </w:r>
      <w:bookmarkStart w:id="156" w:name="_Toc159526415"/>
      <w:r w:rsidRPr="009B69EE">
        <w:rPr>
          <w:rFonts w:eastAsia="Calibri" w:cs="Times New Roman"/>
          <w:lang w:eastAsia="en-US"/>
        </w:rPr>
        <w:t>(</w:t>
      </w:r>
      <w:r w:rsidRPr="009B69EE" w:rsidR="778866A6">
        <w:rPr>
          <w:rFonts w:eastAsia="Calibri" w:cs="Times New Roman"/>
          <w:lang w:eastAsia="en-US"/>
        </w:rPr>
        <w:t>Disposizioni urgenti in materia di Piani urbani integrati</w:t>
      </w:r>
      <w:r w:rsidRPr="009B69EE">
        <w:rPr>
          <w:rFonts w:eastAsia="Calibri" w:cs="Times New Roman"/>
          <w:lang w:eastAsia="en-US"/>
        </w:rPr>
        <w:t>)</w:t>
      </w:r>
      <w:bookmarkEnd w:id="155"/>
      <w:bookmarkEnd w:id="156"/>
    </w:p>
    <w:p w:rsidR="00580343" w:rsidRPr="009B69EE" w:rsidP="4D9D4502" w14:paraId="7BEB14F4" w14:textId="0703676C">
      <w:pPr>
        <w:spacing w:after="120"/>
        <w:jc w:val="both"/>
      </w:pPr>
      <w:r w:rsidRPr="009B69EE">
        <w:t xml:space="preserve">1. </w:t>
      </w:r>
      <w:r w:rsidRPr="009B69EE" w:rsidR="03BCAE7F">
        <w:t>All’articolo 21</w:t>
      </w:r>
      <w:r w:rsidRPr="009B69EE" w:rsidR="765DF511">
        <w:t>, comma 1,</w:t>
      </w:r>
      <w:r w:rsidRPr="009B69EE" w:rsidR="03BCAE7F">
        <w:t xml:space="preserve"> del decreto</w:t>
      </w:r>
      <w:r w:rsidRPr="009B69EE">
        <w:t>-</w:t>
      </w:r>
      <w:r w:rsidRPr="009B69EE" w:rsidR="03BCAE7F">
        <w:t>legge 6 novembre 2021, n. 152, convertito con modificazioni</w:t>
      </w:r>
      <w:r w:rsidRPr="009B69EE" w:rsidR="736D9B8C">
        <w:t>,</w:t>
      </w:r>
      <w:r w:rsidRPr="009B69EE" w:rsidR="03BCAE7F">
        <w:t xml:space="preserve"> dalla legge 29 dicembre 2021, n. 233, </w:t>
      </w:r>
      <w:r w:rsidRPr="009B69EE" w:rsidR="3AAB8FFA">
        <w:t>le parole</w:t>
      </w:r>
      <w:r w:rsidRPr="009B69EE" w:rsidR="7B2A7A01">
        <w:t>:</w:t>
      </w:r>
      <w:r w:rsidRPr="009B69EE" w:rsidR="03BCAE7F">
        <w:t xml:space="preserve"> </w:t>
      </w:r>
      <w:r w:rsidRPr="009B69EE" w:rsidR="74887C2A">
        <w:t>«</w:t>
      </w:r>
      <w:r w:rsidRPr="009B69EE" w:rsidR="03BCAE7F">
        <w:t>per un ammontare complessivo pari a 2.493,79 milioni di euro per il periodo 2022-2026, nel limite massimo di 125,75 milioni di euro per l'anno 2022, di 125,75 milioni di euro per l'anno 2023, di 632,65 milioni di euro per l'anno 2024, di 855,12 milioni di euro per l'anno 2025 e di 754,52 milioni di euro per l'anno 2026</w:t>
      </w:r>
      <w:r w:rsidRPr="009B69EE" w:rsidR="77CFA1B6">
        <w:t>»</w:t>
      </w:r>
      <w:r w:rsidRPr="009B69EE" w:rsidR="03BCAE7F">
        <w:t xml:space="preserve"> </w:t>
      </w:r>
      <w:r w:rsidRPr="009B69EE" w:rsidR="62F2DD5B">
        <w:t>sono sostituite dalle seguenti:</w:t>
      </w:r>
      <w:r w:rsidRPr="009B69EE" w:rsidR="03BCAE7F">
        <w:t xml:space="preserve"> </w:t>
      </w:r>
      <w:r w:rsidRPr="009B69EE" w:rsidR="6EE38B9B">
        <w:t>«</w:t>
      </w:r>
      <w:bookmarkStart w:id="157" w:name="_Hlk153984114"/>
      <w:r w:rsidRPr="009B69EE" w:rsidR="03BCAE7F">
        <w:t>per un ammontare complessivo pari a 900 milioni di euro per il periodo 2022-2026, nel limite massimo di 125,75  milioni di euro per l'anno 2022,  di 125,75  milioni di euro per l'anno 2023,</w:t>
      </w:r>
      <w:r w:rsidRPr="009B69EE" w:rsidR="03BCAE7F">
        <w:rPr>
          <w:b/>
          <w:bCs/>
        </w:rPr>
        <w:t xml:space="preserve"> </w:t>
      </w:r>
      <w:bookmarkEnd w:id="157"/>
      <w:r w:rsidRPr="009B69EE" w:rsidR="00F919F2">
        <w:t xml:space="preserve">di </w:t>
      </w:r>
      <w:r w:rsidRPr="009B69EE" w:rsidR="3B1F56F1">
        <w:t>122,65 milioni di euro per l’anno 2024, 325,12 milioni di euro per l’anno 2025 e 200,73 milioni di euro per l’anno 2026. »</w:t>
      </w:r>
    </w:p>
    <w:p w:rsidR="00580343" w:rsidRPr="009B69EE" w:rsidP="4D9D4502" w14:paraId="514BC1B6" w14:textId="6E10024A">
      <w:pPr>
        <w:spacing w:after="120"/>
        <w:jc w:val="both"/>
      </w:pPr>
      <w:r w:rsidRPr="009B69EE">
        <w:t xml:space="preserve">2. Le risorse di cui all’articolo 21, comma 1, del decreto - legge 6 novembre 2021, n. 152, convertito con modificazioni dalla legge del 29 dicembre 2021, n. 233, sono integrate, per complessivi 1.593,80 milioni di euro ai sensi </w:t>
      </w:r>
      <w:r w:rsidRPr="009B69EE" w:rsidR="00CF413D">
        <w:rPr>
          <w:b/>
          <w:bCs/>
        </w:rPr>
        <w:t>dell’articolo 1 del</w:t>
      </w:r>
      <w:r w:rsidRPr="009B69EE">
        <w:rPr>
          <w:b/>
        </w:rPr>
        <w:t xml:space="preserve"> presente decreto</w:t>
      </w:r>
      <w:r w:rsidRPr="009B69EE">
        <w:t>, nel limite massimo di 510 milioni di euro per l’anno 2024, 530 milioni di euro per l’anno 2025 e 553,80 milioni di euro per l’anno 2026</w:t>
      </w:r>
      <w:r w:rsidRPr="009B69EE" w:rsidR="24734527">
        <w:t>.</w:t>
      </w:r>
    </w:p>
    <w:p w:rsidR="00F919F2" w:rsidRPr="009B69EE" w:rsidP="4D9D4502" w14:paraId="1EBA9055" w14:textId="025F7DFB">
      <w:pPr>
        <w:spacing w:after="120"/>
        <w:jc w:val="both"/>
      </w:pPr>
    </w:p>
    <w:p w:rsidR="00F776C7" w:rsidRPr="009B69EE" w:rsidP="577CD03C" w14:paraId="4E44E5C9" w14:textId="3B90650C">
      <w:pPr>
        <w:pStyle w:val="Heading2"/>
        <w:numPr>
          <w:ilvl w:val="0"/>
          <w:numId w:val="44"/>
        </w:numPr>
        <w:spacing w:before="0" w:after="120" w:line="240" w:lineRule="atLeast"/>
        <w:ind w:left="0" w:firstLine="0"/>
        <w:rPr>
          <w:rFonts w:eastAsia="Calibri" w:cs="Times New Roman"/>
          <w:lang w:eastAsia="en-US"/>
        </w:rPr>
      </w:pPr>
      <w:r w:rsidRPr="009B69EE">
        <w:rPr>
          <w:rFonts w:eastAsia="Calibri" w:cs="Times New Roman"/>
          <w:lang w:eastAsia="en-US"/>
        </w:rPr>
        <w:t xml:space="preserve">                                                                                                                                                 </w:t>
      </w:r>
      <w:bookmarkStart w:id="158" w:name="_Toc715890146"/>
      <w:bookmarkStart w:id="159" w:name="_Toc159526416"/>
      <w:r w:rsidRPr="009B69EE">
        <w:rPr>
          <w:rFonts w:eastAsia="Calibri" w:cs="Times New Roman"/>
          <w:lang w:eastAsia="en-US"/>
        </w:rPr>
        <w:t>(Disposizioni urgenti in materia di interventi di rigenerazione urbana)</w:t>
      </w:r>
      <w:bookmarkEnd w:id="158"/>
      <w:bookmarkEnd w:id="159"/>
    </w:p>
    <w:p w:rsidR="00F776C7" w:rsidRPr="009B69EE" w:rsidP="004D1778" w14:paraId="593A7E99" w14:textId="0E2E0DE5">
      <w:pPr>
        <w:spacing w:after="120" w:line="240" w:lineRule="atLeast"/>
        <w:jc w:val="both"/>
      </w:pPr>
      <w:r w:rsidRPr="009B69EE">
        <w:t>1. All’articolo 1 della legge 27 dicembre 2019, n. 160, sono apportate le seguenti modificazioni:</w:t>
      </w:r>
    </w:p>
    <w:p w:rsidR="00F776C7" w:rsidRPr="009B69EE" w:rsidP="00F919F2" w14:paraId="0ECFB82E" w14:textId="2DBDCF48">
      <w:pPr>
        <w:pStyle w:val="ListParagraph"/>
        <w:numPr>
          <w:ilvl w:val="0"/>
          <w:numId w:val="19"/>
        </w:numPr>
        <w:spacing w:after="120" w:line="240" w:lineRule="atLeast"/>
        <w:ind w:left="284" w:firstLine="0"/>
        <w:jc w:val="both"/>
        <w:rPr>
          <w:rFonts w:ascii="Times New Roman" w:hAnsi="Times New Roman"/>
          <w:sz w:val="24"/>
          <w:szCs w:val="24"/>
          <w:lang w:val="it-IT"/>
        </w:rPr>
      </w:pPr>
      <w:r w:rsidRPr="009B69EE">
        <w:rPr>
          <w:rFonts w:ascii="Times New Roman" w:hAnsi="Times New Roman"/>
          <w:sz w:val="24"/>
          <w:szCs w:val="24"/>
          <w:lang w:val="it-IT" w:eastAsia="it-IT"/>
        </w:rPr>
        <w:t xml:space="preserve"> </w:t>
      </w:r>
      <w:r w:rsidRPr="009B69EE" w:rsidR="09092820">
        <w:rPr>
          <w:rFonts w:ascii="Times New Roman" w:hAnsi="Times New Roman"/>
          <w:sz w:val="24"/>
          <w:szCs w:val="24"/>
          <w:lang w:val="it-IT" w:eastAsia="it-IT"/>
        </w:rPr>
        <w:t>a</w:t>
      </w:r>
      <w:r w:rsidRPr="009B69EE" w:rsidR="09092820">
        <w:rPr>
          <w:rFonts w:ascii="Times New Roman" w:hAnsi="Times New Roman"/>
          <w:sz w:val="24"/>
          <w:szCs w:val="24"/>
          <w:lang w:eastAsia="it-IT"/>
        </w:rPr>
        <w:t>l comma 42-</w:t>
      </w:r>
      <w:r w:rsidRPr="009B69EE" w:rsidR="57039B64">
        <w:rPr>
          <w:rFonts w:ascii="Times New Roman" w:hAnsi="Times New Roman"/>
          <w:i/>
          <w:iCs/>
          <w:sz w:val="24"/>
          <w:szCs w:val="24"/>
          <w:lang w:eastAsia="it-IT"/>
        </w:rPr>
        <w:t>bis</w:t>
      </w:r>
      <w:r w:rsidRPr="009B69EE" w:rsidR="09092820">
        <w:rPr>
          <w:rFonts w:ascii="Times New Roman" w:hAnsi="Times New Roman"/>
          <w:sz w:val="24"/>
          <w:szCs w:val="24"/>
          <w:lang w:eastAsia="it-IT"/>
        </w:rPr>
        <w:t xml:space="preserve">, </w:t>
      </w:r>
      <w:r w:rsidRPr="009B69EE" w:rsidR="7AC75DD3">
        <w:rPr>
          <w:rFonts w:ascii="Times New Roman" w:hAnsi="Times New Roman"/>
          <w:sz w:val="24"/>
          <w:szCs w:val="24"/>
          <w:lang w:val="it-IT"/>
        </w:rPr>
        <w:t xml:space="preserve">dopo la parola: </w:t>
      </w:r>
      <w:r w:rsidRPr="009B69EE" w:rsidR="7AC75DD3">
        <w:rPr>
          <w:rFonts w:ascii="Times New Roman" w:hAnsi="Times New Roman"/>
          <w:sz w:val="24"/>
          <w:szCs w:val="24"/>
        </w:rPr>
        <w:t>«</w:t>
      </w:r>
      <w:r w:rsidRPr="009B69EE" w:rsidR="7AC75DD3">
        <w:rPr>
          <w:rFonts w:ascii="Times New Roman" w:hAnsi="Times New Roman"/>
          <w:sz w:val="24"/>
          <w:szCs w:val="24"/>
          <w:lang w:val="it-IT"/>
        </w:rPr>
        <w:t>confluite</w:t>
      </w:r>
      <w:r w:rsidRPr="009B69EE" w:rsidR="3BBBDAB4">
        <w:rPr>
          <w:rFonts w:ascii="Times New Roman" w:hAnsi="Times New Roman"/>
          <w:sz w:val="24"/>
          <w:szCs w:val="24"/>
          <w:lang w:val="it-IT"/>
        </w:rPr>
        <w:t>»</w:t>
      </w:r>
      <w:r w:rsidRPr="009B69EE" w:rsidR="7AC75DD3">
        <w:rPr>
          <w:rFonts w:ascii="Times New Roman" w:hAnsi="Times New Roman"/>
          <w:sz w:val="24"/>
          <w:szCs w:val="24"/>
          <w:lang w:val="it-IT"/>
        </w:rPr>
        <w:t xml:space="preserve"> sono inserite le seguenti </w:t>
      </w:r>
      <w:r w:rsidRPr="009B69EE" w:rsidR="53E25DA9">
        <w:rPr>
          <w:rFonts w:ascii="Times New Roman" w:hAnsi="Times New Roman"/>
          <w:sz w:val="24"/>
          <w:szCs w:val="24"/>
        </w:rPr>
        <w:t>«</w:t>
      </w:r>
      <w:r w:rsidRPr="009B69EE" w:rsidR="7AC75DD3">
        <w:rPr>
          <w:rFonts w:ascii="Times New Roman" w:hAnsi="Times New Roman"/>
          <w:sz w:val="24"/>
          <w:szCs w:val="24"/>
          <w:lang w:val="it-IT"/>
        </w:rPr>
        <w:t>, per un importo complessivo pari a 1.500 milioni di euro,</w:t>
      </w:r>
      <w:r w:rsidRPr="009B69EE" w:rsidR="31F11D71">
        <w:rPr>
          <w:rFonts w:ascii="Times New Roman" w:hAnsi="Times New Roman"/>
          <w:sz w:val="24"/>
          <w:szCs w:val="24"/>
          <w:lang w:eastAsia="it-IT"/>
        </w:rPr>
        <w:t>»</w:t>
      </w:r>
      <w:r w:rsidRPr="009B69EE" w:rsidR="7AC75DD3">
        <w:rPr>
          <w:rFonts w:ascii="Times New Roman" w:hAnsi="Times New Roman"/>
          <w:sz w:val="24"/>
          <w:szCs w:val="24"/>
          <w:lang w:val="it-IT"/>
        </w:rPr>
        <w:t xml:space="preserve"> e dopo le parole</w:t>
      </w:r>
      <w:r w:rsidRPr="009B69EE" w:rsidR="5D71F5D4">
        <w:rPr>
          <w:rFonts w:ascii="Times New Roman" w:hAnsi="Times New Roman"/>
          <w:sz w:val="24"/>
          <w:szCs w:val="24"/>
          <w:lang w:val="it-IT"/>
        </w:rPr>
        <w:t>:</w:t>
      </w:r>
      <w:r w:rsidRPr="009B69EE" w:rsidR="7AC75DD3">
        <w:rPr>
          <w:rFonts w:ascii="Times New Roman" w:hAnsi="Times New Roman"/>
          <w:sz w:val="24"/>
          <w:szCs w:val="24"/>
          <w:lang w:val="it-IT"/>
        </w:rPr>
        <w:t xml:space="preserve"> </w:t>
      </w:r>
      <w:r w:rsidRPr="009B69EE" w:rsidR="7ADB371C">
        <w:rPr>
          <w:rFonts w:ascii="Times New Roman" w:hAnsi="Times New Roman"/>
          <w:sz w:val="24"/>
          <w:szCs w:val="24"/>
        </w:rPr>
        <w:t>«</w:t>
      </w:r>
      <w:r w:rsidRPr="009B69EE" w:rsidR="7AC75DD3">
        <w:rPr>
          <w:rFonts w:ascii="Times New Roman" w:hAnsi="Times New Roman"/>
          <w:sz w:val="24"/>
          <w:szCs w:val="24"/>
          <w:lang w:val="it-IT"/>
        </w:rPr>
        <w:t>13 luglio 2021,</w:t>
      </w:r>
      <w:r w:rsidRPr="009B69EE" w:rsidR="0BBE8E84">
        <w:rPr>
          <w:rFonts w:ascii="Times New Roman" w:hAnsi="Times New Roman"/>
          <w:sz w:val="24"/>
          <w:szCs w:val="24"/>
          <w:lang w:val="it-IT"/>
        </w:rPr>
        <w:t>»</w:t>
      </w:r>
      <w:r w:rsidRPr="009B69EE" w:rsidR="7AC75DD3">
        <w:rPr>
          <w:rFonts w:ascii="Times New Roman" w:hAnsi="Times New Roman"/>
          <w:sz w:val="24"/>
          <w:szCs w:val="24"/>
          <w:lang w:val="it-IT"/>
        </w:rPr>
        <w:t xml:space="preserve"> sono inserite le seguenti </w:t>
      </w:r>
      <w:r w:rsidRPr="009B69EE" w:rsidR="288EEB7D">
        <w:rPr>
          <w:rFonts w:ascii="Times New Roman" w:hAnsi="Times New Roman"/>
          <w:sz w:val="24"/>
          <w:szCs w:val="24"/>
          <w:lang w:val="it-IT"/>
        </w:rPr>
        <w:t>«</w:t>
      </w:r>
      <w:r w:rsidRPr="009B69EE" w:rsidR="7AC75DD3">
        <w:rPr>
          <w:rFonts w:ascii="Times New Roman" w:hAnsi="Times New Roman"/>
          <w:sz w:val="24"/>
          <w:szCs w:val="24"/>
          <w:lang w:val="it-IT"/>
        </w:rPr>
        <w:t>e revisionato a seguito della decisione del Consiglio ECOFIN dell’8 dicembre 2023,</w:t>
      </w:r>
      <w:r w:rsidRPr="009B69EE" w:rsidR="05192C48">
        <w:rPr>
          <w:rFonts w:ascii="Times New Roman" w:hAnsi="Times New Roman"/>
          <w:sz w:val="24"/>
          <w:szCs w:val="24"/>
          <w:lang w:val="it-IT"/>
        </w:rPr>
        <w:t>»</w:t>
      </w:r>
      <w:r w:rsidRPr="009B69EE" w:rsidR="7AC75DD3">
        <w:rPr>
          <w:rFonts w:ascii="Times New Roman" w:hAnsi="Times New Roman"/>
          <w:sz w:val="24"/>
          <w:szCs w:val="24"/>
          <w:lang w:val="it-IT"/>
        </w:rPr>
        <w:t>;</w:t>
      </w:r>
      <w:r w:rsidRPr="009B69EE" w:rsidR="7AC75DD3">
        <w:rPr>
          <w:rFonts w:ascii="Times New Roman" w:hAnsi="Times New Roman"/>
          <w:sz w:val="24"/>
          <w:szCs w:val="24"/>
          <w:lang w:val="it-IT" w:eastAsia="it-IT"/>
        </w:rPr>
        <w:t xml:space="preserve"> </w:t>
      </w:r>
    </w:p>
    <w:p w:rsidR="00F776C7" w:rsidRPr="009B69EE" w:rsidP="00F919F2" w14:paraId="0A8D0C63" w14:textId="01F1218B">
      <w:pPr>
        <w:pStyle w:val="ListParagraph"/>
        <w:spacing w:after="120"/>
        <w:ind w:left="284"/>
        <w:jc w:val="both"/>
        <w:rPr>
          <w:rFonts w:ascii="Times New Roman" w:hAnsi="Times New Roman"/>
          <w:sz w:val="24"/>
          <w:szCs w:val="24"/>
          <w:lang w:eastAsia="it-IT"/>
        </w:rPr>
      </w:pPr>
      <w:r w:rsidRPr="009B69EE">
        <w:rPr>
          <w:rFonts w:ascii="Times New Roman" w:hAnsi="Times New Roman"/>
          <w:sz w:val="24"/>
          <w:szCs w:val="24"/>
          <w:lang w:val="it-IT" w:eastAsia="it-IT"/>
        </w:rPr>
        <w:t>b)</w:t>
      </w:r>
      <w:r w:rsidRPr="009B69EE" w:rsidR="64E56B39">
        <w:rPr>
          <w:rFonts w:ascii="Times New Roman" w:hAnsi="Times New Roman"/>
          <w:sz w:val="24"/>
          <w:szCs w:val="24"/>
          <w:lang w:val="it-IT" w:eastAsia="it-IT"/>
        </w:rPr>
        <w:t xml:space="preserve"> </w:t>
      </w:r>
      <w:r w:rsidRPr="009B69EE" w:rsidR="616D1188">
        <w:rPr>
          <w:rFonts w:ascii="Times New Roman" w:hAnsi="Times New Roman"/>
          <w:sz w:val="24"/>
          <w:szCs w:val="24"/>
          <w:lang w:val="it-IT" w:eastAsia="it-IT"/>
        </w:rPr>
        <w:t>a</w:t>
      </w:r>
      <w:r w:rsidRPr="009B69EE" w:rsidR="2B5E8A4A">
        <w:rPr>
          <w:rFonts w:ascii="Times New Roman" w:hAnsi="Times New Roman"/>
          <w:sz w:val="24"/>
          <w:szCs w:val="24"/>
          <w:lang w:eastAsia="it-IT"/>
        </w:rPr>
        <w:t>l comma 42-</w:t>
      </w:r>
      <w:r w:rsidRPr="009B69EE" w:rsidR="3C0469A6">
        <w:rPr>
          <w:rFonts w:ascii="Times New Roman" w:hAnsi="Times New Roman"/>
          <w:i/>
          <w:iCs/>
          <w:sz w:val="24"/>
          <w:szCs w:val="24"/>
          <w:lang w:eastAsia="it-IT"/>
        </w:rPr>
        <w:t>quater</w:t>
      </w:r>
      <w:r w:rsidRPr="009B69EE" w:rsidR="4D82DA31">
        <w:rPr>
          <w:rFonts w:ascii="Times New Roman" w:hAnsi="Times New Roman"/>
          <w:i/>
          <w:iCs/>
          <w:sz w:val="24"/>
          <w:szCs w:val="24"/>
          <w:lang w:eastAsia="it-IT"/>
        </w:rPr>
        <w:t>,</w:t>
      </w:r>
      <w:r w:rsidRPr="009B69EE" w:rsidR="2B5E8A4A">
        <w:rPr>
          <w:rFonts w:ascii="Times New Roman" w:hAnsi="Times New Roman"/>
          <w:sz w:val="24"/>
          <w:szCs w:val="24"/>
          <w:lang w:eastAsia="it-IT"/>
        </w:rPr>
        <w:t xml:space="preserve"> </w:t>
      </w:r>
      <w:r w:rsidRPr="009B69EE" w:rsidR="1B39A841">
        <w:rPr>
          <w:rFonts w:ascii="Times New Roman" w:hAnsi="Times New Roman"/>
          <w:sz w:val="24"/>
          <w:szCs w:val="24"/>
          <w:lang w:val="it-IT"/>
        </w:rPr>
        <w:t>dopo le parole</w:t>
      </w:r>
      <w:r w:rsidRPr="009B69EE" w:rsidR="1B39A841">
        <w:rPr>
          <w:rFonts w:ascii="Times New Roman" w:hAnsi="Times New Roman"/>
          <w:sz w:val="24"/>
          <w:szCs w:val="24"/>
          <w:lang w:eastAsia="it-IT"/>
        </w:rPr>
        <w:t>: «</w:t>
      </w:r>
      <w:r w:rsidRPr="009B69EE" w:rsidR="1B39A841">
        <w:rPr>
          <w:rFonts w:ascii="Times New Roman" w:hAnsi="Times New Roman"/>
          <w:sz w:val="24"/>
          <w:szCs w:val="24"/>
          <w:lang w:val="it-IT"/>
        </w:rPr>
        <w:t>I comuni beneficiari delle risorse del comma 42-</w:t>
      </w:r>
      <w:r w:rsidRPr="009B69EE" w:rsidR="1B39A841">
        <w:rPr>
          <w:rFonts w:ascii="Times New Roman" w:hAnsi="Times New Roman"/>
          <w:i/>
          <w:iCs/>
          <w:sz w:val="24"/>
          <w:szCs w:val="24"/>
          <w:lang w:val="it-IT"/>
        </w:rPr>
        <w:t>bis</w:t>
      </w:r>
      <w:r w:rsidRPr="009B69EE" w:rsidR="1B39A841">
        <w:rPr>
          <w:rFonts w:ascii="Times New Roman" w:hAnsi="Times New Roman"/>
          <w:sz w:val="24"/>
          <w:szCs w:val="24"/>
          <w:lang w:val="it-IT"/>
        </w:rPr>
        <w:t>,</w:t>
      </w:r>
      <w:r w:rsidRPr="009B69EE" w:rsidR="26CDAE2C">
        <w:rPr>
          <w:rFonts w:ascii="Times New Roman" w:hAnsi="Times New Roman"/>
          <w:sz w:val="24"/>
          <w:szCs w:val="24"/>
          <w:lang w:eastAsia="it-IT"/>
        </w:rPr>
        <w:t>»</w:t>
      </w:r>
      <w:r w:rsidRPr="009B69EE" w:rsidR="1B39A841">
        <w:rPr>
          <w:rFonts w:ascii="Times New Roman" w:hAnsi="Times New Roman"/>
          <w:sz w:val="24"/>
          <w:szCs w:val="24"/>
          <w:lang w:val="it-IT"/>
        </w:rPr>
        <w:t xml:space="preserve"> sono </w:t>
      </w:r>
      <w:r w:rsidRPr="009B69EE" w:rsidR="1B39A841">
        <w:rPr>
          <w:rFonts w:ascii="Times New Roman" w:hAnsi="Times New Roman"/>
          <w:sz w:val="24"/>
          <w:szCs w:val="24"/>
          <w:lang w:val="it-IT" w:eastAsia="it-IT"/>
        </w:rPr>
        <w:t>inserite</w:t>
      </w:r>
      <w:r w:rsidRPr="009B69EE" w:rsidR="1B39A841">
        <w:rPr>
          <w:rFonts w:ascii="Times New Roman" w:hAnsi="Times New Roman"/>
          <w:sz w:val="24"/>
          <w:szCs w:val="24"/>
          <w:lang w:val="it-IT"/>
        </w:rPr>
        <w:t xml:space="preserve"> le seguenti: </w:t>
      </w:r>
      <w:r w:rsidRPr="009B69EE" w:rsidR="1B39A841">
        <w:rPr>
          <w:rFonts w:ascii="Times New Roman" w:hAnsi="Times New Roman"/>
          <w:sz w:val="24"/>
          <w:szCs w:val="24"/>
          <w:lang w:eastAsia="it-IT"/>
        </w:rPr>
        <w:t>«</w:t>
      </w:r>
      <w:r w:rsidRPr="009B69EE" w:rsidR="1B39A841">
        <w:rPr>
          <w:rFonts w:ascii="Times New Roman" w:hAnsi="Times New Roman"/>
          <w:sz w:val="24"/>
          <w:szCs w:val="24"/>
          <w:lang w:val="it-IT"/>
        </w:rPr>
        <w:t>unitamente ai comuni beneficiari delle restanti risorse di cui al comma 42 per il periodo 2021-2026,</w:t>
      </w:r>
      <w:r w:rsidRPr="009B69EE" w:rsidR="1B39A841">
        <w:rPr>
          <w:rFonts w:ascii="Times New Roman" w:hAnsi="Times New Roman"/>
          <w:sz w:val="24"/>
          <w:szCs w:val="24"/>
          <w:lang w:eastAsia="it-IT"/>
        </w:rPr>
        <w:t>»</w:t>
      </w:r>
      <w:r w:rsidRPr="009B69EE" w:rsidR="1B39A841">
        <w:rPr>
          <w:rFonts w:ascii="Times New Roman" w:hAnsi="Times New Roman"/>
          <w:sz w:val="24"/>
          <w:szCs w:val="24"/>
          <w:lang w:val="it-IT"/>
        </w:rPr>
        <w:t>.</w:t>
      </w:r>
      <w:r w:rsidRPr="009B69EE" w:rsidR="2B5E8A4A">
        <w:rPr>
          <w:rFonts w:ascii="Times New Roman" w:hAnsi="Times New Roman"/>
          <w:sz w:val="24"/>
          <w:szCs w:val="24"/>
          <w:lang w:val="it-IT"/>
        </w:rPr>
        <w:t xml:space="preserve"> </w:t>
      </w:r>
    </w:p>
    <w:p w:rsidR="004755AF" w:rsidRPr="009B69EE" w:rsidP="004755AF" w14:paraId="69BA287A" w14:textId="77777777">
      <w:pPr>
        <w:spacing w:after="120" w:line="240" w:lineRule="atLeast"/>
        <w:jc w:val="both"/>
      </w:pPr>
    </w:p>
    <w:p w:rsidR="004755AF" w:rsidRPr="009B69EE" w:rsidP="577CD03C" w14:paraId="25AFC177" w14:textId="4FB3A252">
      <w:pPr>
        <w:pStyle w:val="Heading2"/>
        <w:numPr>
          <w:ilvl w:val="0"/>
          <w:numId w:val="44"/>
        </w:numPr>
        <w:spacing w:before="0" w:after="120" w:line="240" w:lineRule="atLeast"/>
        <w:ind w:left="0" w:firstLine="0"/>
        <w:rPr>
          <w:rFonts w:eastAsia="Calibri" w:cs="Times New Roman"/>
          <w:lang w:eastAsia="en-US"/>
        </w:rPr>
      </w:pPr>
      <w:r w:rsidRPr="009B69EE">
        <w:rPr>
          <w:rFonts w:eastAsia="Calibri" w:cs="Times New Roman"/>
          <w:lang w:eastAsia="en-US"/>
        </w:rPr>
        <w:t xml:space="preserve">                                                                                                                                                 </w:t>
      </w:r>
      <w:bookmarkStart w:id="160" w:name="_Toc1738875020"/>
      <w:bookmarkStart w:id="161" w:name="_Toc159526417"/>
      <w:r w:rsidRPr="009B69EE">
        <w:rPr>
          <w:rFonts w:eastAsia="Calibri" w:cs="Times New Roman"/>
          <w:lang w:eastAsia="en-US"/>
        </w:rPr>
        <w:t xml:space="preserve">(Disposizioni </w:t>
      </w:r>
      <w:r w:rsidRPr="009B69EE" w:rsidR="013DAFE6">
        <w:rPr>
          <w:rFonts w:eastAsia="Calibri" w:cs="Times New Roman"/>
          <w:lang w:eastAsia="en-US"/>
        </w:rPr>
        <w:t xml:space="preserve">per la realizzazione degli interventi volti a fronteggiare il rischio di alluvione e il rischio idrogeologico </w:t>
      </w:r>
      <w:r w:rsidRPr="009B69EE">
        <w:rPr>
          <w:rFonts w:eastAsia="Calibri" w:cs="Times New Roman"/>
          <w:lang w:eastAsia="en-US"/>
        </w:rPr>
        <w:t xml:space="preserve">e per </w:t>
      </w:r>
      <w:r w:rsidRPr="009B69EE" w:rsidR="013DAFE6">
        <w:rPr>
          <w:rFonts w:eastAsia="Calibri" w:cs="Times New Roman"/>
          <w:lang w:eastAsia="en-US"/>
        </w:rPr>
        <w:t>la realizzazione degli interventi nei territori colpiti dagli eventi sismici del 2009 e del 2016</w:t>
      </w:r>
      <w:r w:rsidRPr="009B69EE">
        <w:rPr>
          <w:rFonts w:eastAsia="Calibri" w:cs="Times New Roman"/>
          <w:lang w:eastAsia="en-US"/>
        </w:rPr>
        <w:t>)</w:t>
      </w:r>
      <w:bookmarkEnd w:id="160"/>
      <w:bookmarkEnd w:id="161"/>
    </w:p>
    <w:p w:rsidR="004755AF" w:rsidRPr="009B69EE" w:rsidP="004755AF" w14:paraId="2C7493F2" w14:textId="2FD68461">
      <w:pPr>
        <w:spacing w:after="120" w:line="240" w:lineRule="atLeast"/>
        <w:ind w:left="3"/>
        <w:jc w:val="both"/>
      </w:pPr>
      <w:bookmarkStart w:id="162" w:name="_Hlk157771812"/>
      <w:r w:rsidRPr="009B69EE">
        <w:t>1. L’articolo 29, comma 1, del decreto-legge 24 febbraio 2023, n. 13, convertito, con modificazioni</w:t>
      </w:r>
      <w:r w:rsidRPr="009B69EE" w:rsidR="005F53DC">
        <w:t>,</w:t>
      </w:r>
      <w:r w:rsidRPr="009B69EE">
        <w:t xml:space="preserve"> dalla legge 21 aprile 2023, n. 41, e l’articolo 225, comma 8, del decreto legislativo 31 marzo 2023, n. 36 si interpretano nel senso che alle procedure di affidamento, relative agli interventi di cui all’articolo 22, comma 1, del decreto-legge 6 novembre 2021, n. 152, convertito, con modificazioni, dalla legge 29 dicembre 2021, n. 233, indette successivamente al 1° luglio 2023, si applicano le disposizioni derogatorie </w:t>
      </w:r>
      <w:r w:rsidRPr="009B69EE" w:rsidR="3AB75B15">
        <w:t xml:space="preserve">di cui agli articoli 4 e 14 </w:t>
      </w:r>
      <w:r w:rsidRPr="009B69EE" w:rsidR="6692ED96">
        <w:t>d</w:t>
      </w:r>
      <w:r w:rsidRPr="009B69EE">
        <w:t xml:space="preserve">ell’ordinanza del </w:t>
      </w:r>
      <w:r w:rsidRPr="009B69EE" w:rsidR="31C6648F">
        <w:t>c</w:t>
      </w:r>
      <w:r w:rsidRPr="009B69EE">
        <w:t>apo del Dipartimento della protezione civile n. 558 del 15 novembre 2018</w:t>
      </w:r>
      <w:r w:rsidRPr="009B69EE" w:rsidR="514D9B3A">
        <w:t>, fatto salvo il rispetto del principio DNSH (“</w:t>
      </w:r>
      <w:r w:rsidRPr="009B69EE" w:rsidR="514D9B3A">
        <w:rPr>
          <w:i/>
          <w:iCs/>
        </w:rPr>
        <w:t xml:space="preserve">Do No </w:t>
      </w:r>
      <w:r w:rsidRPr="009B69EE" w:rsidR="514D9B3A">
        <w:rPr>
          <w:i/>
          <w:iCs/>
        </w:rPr>
        <w:t>Significant</w:t>
      </w:r>
      <w:r w:rsidRPr="009B69EE" w:rsidR="514D9B3A">
        <w:rPr>
          <w:i/>
          <w:iCs/>
        </w:rPr>
        <w:t xml:space="preserve"> </w:t>
      </w:r>
      <w:r w:rsidRPr="009B69EE" w:rsidR="514D9B3A">
        <w:rPr>
          <w:i/>
          <w:iCs/>
        </w:rPr>
        <w:t>Harm</w:t>
      </w:r>
      <w:r w:rsidRPr="009B69EE" w:rsidR="514D9B3A">
        <w:t>”) ai sensi dell’articolo 17 del regolamento</w:t>
      </w:r>
      <w:r w:rsidRPr="009B69EE" w:rsidR="4431C3FC">
        <w:t xml:space="preserve"> (UE) 2020/852 </w:t>
      </w:r>
      <w:r w:rsidRPr="009B69EE" w:rsidR="514D9B3A">
        <w:t xml:space="preserve"> </w:t>
      </w:r>
      <w:r w:rsidRPr="009B69EE" w:rsidR="1F2AD733">
        <w:t>del Parlamento europeo e del Consiglio, del 18 giugno 2020</w:t>
      </w:r>
      <w:r w:rsidRPr="009B69EE">
        <w:t>.</w:t>
      </w:r>
    </w:p>
    <w:p w:rsidR="00F322E2" w:rsidRPr="009B69EE" w:rsidP="00F322E2" w14:paraId="7096B7FE" w14:textId="3B9F0963">
      <w:pPr>
        <w:spacing w:after="120" w:line="240" w:lineRule="atLeast"/>
        <w:ind w:left="3"/>
        <w:jc w:val="both"/>
      </w:pPr>
      <w:r w:rsidRPr="009B69EE">
        <w:t>2</w:t>
      </w:r>
      <w:r w:rsidRPr="009B69EE">
        <w:t>. All’articolo 15-</w:t>
      </w:r>
      <w:r w:rsidRPr="009B69EE">
        <w:rPr>
          <w:i/>
        </w:rPr>
        <w:t>ter</w:t>
      </w:r>
      <w:r w:rsidRPr="009B69EE">
        <w:t xml:space="preserve"> del decreto-legge 17 ottobre 2016, n. 189, convertito, con modificazioni, dalla legge 15 dicembre 2016, n. 229, dopo il comma 2</w:t>
      </w:r>
      <w:r w:rsidRPr="009B69EE" w:rsidR="006C5C9E">
        <w:t xml:space="preserve"> </w:t>
      </w:r>
      <w:r w:rsidRPr="009B69EE">
        <w:t>-</w:t>
      </w:r>
      <w:r w:rsidRPr="009B69EE" w:rsidR="006C5C9E">
        <w:t xml:space="preserve"> </w:t>
      </w:r>
      <w:r w:rsidRPr="009B69EE" w:rsidR="00C63CDF">
        <w:rPr>
          <w:i/>
          <w:iCs/>
        </w:rPr>
        <w:t>bis</w:t>
      </w:r>
      <w:r w:rsidRPr="009B69EE">
        <w:t xml:space="preserve"> è aggiunto il seguente: </w:t>
      </w:r>
      <w:r w:rsidRPr="009B69EE" w:rsidR="55F2EA06">
        <w:t>«</w:t>
      </w:r>
      <w:r w:rsidRPr="009B69EE">
        <w:t>2-ter. Al fine di assicurare una più celere attuazione degli interventi di cui al comma 1 compresi negli allegati II e II-</w:t>
      </w:r>
      <w:r w:rsidRPr="009B69EE" w:rsidR="00C63CDF">
        <w:rPr>
          <w:i/>
        </w:rPr>
        <w:t>bis</w:t>
      </w:r>
      <w:r w:rsidRPr="009B69EE">
        <w:t xml:space="preserve"> alla parte seconda del decreto legislativo 3 aprile 2006, n. 152, il soggetto attuatore, d’intesa con il Presidente della regione territorialmente competente, può chiedere al Ministero dell’ambiente e della sicurezza energetica di individuare la regione quale autorità competente allo svolgimento della procedura di valutazione d’impatto ambientale (VIA) o alla verifica di assoggettabilità a VIA. Entro e non oltre i successivi quindici giorni, il Ministero dell’ambiente e della sicurezza energetica comunica al soggetto attuatore e alla regione la determinazione in merito all’autorità competente. La verifica del progetto di cui all’articolo 42 del </w:t>
      </w:r>
      <w:r w:rsidRPr="009B69EE" w:rsidR="4A3B4BC2">
        <w:t xml:space="preserve">codice dei contratti pubblici di cui al </w:t>
      </w:r>
      <w:r w:rsidRPr="009B69EE">
        <w:t>decreto legislativo 31 marzo 2023, n. 36</w:t>
      </w:r>
      <w:r w:rsidRPr="009B69EE" w:rsidR="20E4E8C8">
        <w:t>,</w:t>
      </w:r>
      <w:r w:rsidRPr="009B69EE">
        <w:t xml:space="preserve"> comprende anche la verifica dell’ottemperanza delle condizioni ambientali stabilite nel provvedimento di verifica di assoggettabilità a VIA o nel provvedimento di VIA di cui all’articolo 28, comma 3, del decreto legislativo 3 aprile 2006, n. 152. A tale fine, il soggetto preposto alla verifica del progetto di cui all’articolo 42 del decreto legislativo n. 36</w:t>
      </w:r>
      <w:r w:rsidRPr="009B69EE" w:rsidR="659FFB59">
        <w:t xml:space="preserve"> del 2023</w:t>
      </w:r>
      <w:r w:rsidRPr="009B69EE">
        <w:t xml:space="preserve"> è individuato come soggetto che effettua la verifica di ottemperanza di cui all’art</w:t>
      </w:r>
      <w:r w:rsidRPr="009B69EE" w:rsidR="48F28500">
        <w:t>icolo</w:t>
      </w:r>
      <w:r w:rsidRPr="009B69EE">
        <w:t xml:space="preserve"> 28, comma 3, del decreto legislativo n. 152</w:t>
      </w:r>
      <w:r w:rsidRPr="009B69EE" w:rsidR="483B8B25">
        <w:t xml:space="preserve"> del 2006</w:t>
      </w:r>
      <w:r w:rsidRPr="009B69EE">
        <w:t>.</w:t>
      </w:r>
      <w:r w:rsidRPr="009B69EE" w:rsidR="75C0EEE1">
        <w:t>»</w:t>
      </w:r>
      <w:r w:rsidRPr="009B69EE">
        <w:t>.</w:t>
      </w:r>
    </w:p>
    <w:bookmarkEnd w:id="162"/>
    <w:p w:rsidR="00B46A9E" w:rsidRPr="009B69EE" w:rsidP="577CD03C" w14:paraId="096A6E74" w14:textId="23B8DF45">
      <w:pPr>
        <w:pStyle w:val="Heading2"/>
        <w:numPr>
          <w:ilvl w:val="0"/>
          <w:numId w:val="44"/>
        </w:numPr>
        <w:spacing w:before="0" w:after="120" w:line="240" w:lineRule="atLeast"/>
        <w:ind w:left="0" w:firstLine="426"/>
        <w:rPr>
          <w:rFonts w:ascii="Book Antiqua" w:eastAsia="Calibri" w:hAnsi="Book Antiqua" w:cs="Times New Roman"/>
          <w:lang w:eastAsia="en-US"/>
        </w:rPr>
      </w:pPr>
      <w:r w:rsidRPr="009B69EE">
        <w:rPr>
          <w:rFonts w:ascii="Book Antiqua" w:hAnsi="Book Antiqua"/>
          <w:lang w:eastAsia="en-US"/>
        </w:rPr>
        <w:t xml:space="preserve"> </w:t>
      </w:r>
      <w:bookmarkStart w:id="163" w:name="_Toc1069762000"/>
      <w:r w:rsidRPr="009B69EE" w:rsidR="00D14100">
        <w:rPr>
          <w:rFonts w:ascii="Book Antiqua" w:hAnsi="Book Antiqua"/>
          <w:lang w:eastAsia="en-US"/>
        </w:rPr>
        <w:t xml:space="preserve">                                                                                                                                            </w:t>
      </w:r>
      <w:bookmarkStart w:id="164" w:name="_Toc159526418"/>
      <w:r w:rsidRPr="009B69EE" w:rsidR="6949A6B9">
        <w:rPr>
          <w:rFonts w:ascii="Book Antiqua" w:hAnsi="Book Antiqua"/>
          <w:lang w:eastAsia="en-US"/>
        </w:rPr>
        <w:t>(</w:t>
      </w:r>
      <w:bookmarkEnd w:id="163"/>
      <w:r w:rsidRPr="009B69EE" w:rsidR="0095447B">
        <w:rPr>
          <w:rFonts w:cs="Times New Roman"/>
          <w:lang w:eastAsia="en-US"/>
        </w:rPr>
        <w:t xml:space="preserve">Attività del </w:t>
      </w:r>
      <w:r w:rsidRPr="009B69EE" w:rsidR="00321FA4">
        <w:rPr>
          <w:rFonts w:eastAsia="Times" w:cs="Times New Roman"/>
          <w:lang w:eastAsia="en-US"/>
        </w:rPr>
        <w:t>«</w:t>
      </w:r>
      <w:r w:rsidRPr="009B69EE" w:rsidR="00321FA4">
        <w:rPr>
          <w:rFonts w:cs="Times New Roman"/>
          <w:shd w:val="clear" w:color="auto" w:fill="FFFFFF"/>
        </w:rPr>
        <w:t>Nucleo PNRR Stato-Regioni</w:t>
      </w:r>
      <w:r w:rsidRPr="009B69EE" w:rsidR="00321FA4">
        <w:rPr>
          <w:rFonts w:eastAsia="Times" w:cs="Times New Roman"/>
          <w:lang w:eastAsia="en-US"/>
        </w:rPr>
        <w:t>»</w:t>
      </w:r>
      <w:r w:rsidRPr="009B69EE" w:rsidR="6949A6B9">
        <w:rPr>
          <w:rFonts w:ascii="Book Antiqua" w:hAnsi="Book Antiqua"/>
          <w:lang w:eastAsia="en-US"/>
        </w:rPr>
        <w:t>)</w:t>
      </w:r>
      <w:bookmarkEnd w:id="164"/>
    </w:p>
    <w:p w:rsidR="00F95025" w:rsidRPr="009B69EE" w:rsidP="00F95025" w14:paraId="28962DE2" w14:textId="5DC584F8">
      <w:pPr>
        <w:spacing w:after="120" w:line="259" w:lineRule="auto"/>
        <w:jc w:val="both"/>
      </w:pPr>
      <w:r w:rsidRPr="009B69EE">
        <w:t xml:space="preserve">1. </w:t>
      </w:r>
      <w:r w:rsidRPr="009B69EE" w:rsidR="00B46A9E">
        <w:t xml:space="preserve">All’articolo 33, comma 3, </w:t>
      </w:r>
      <w:bookmarkStart w:id="165" w:name="_Hlk155866574"/>
      <w:r w:rsidRPr="009B69EE" w:rsidR="00B46A9E">
        <w:t>del decreto-legge 6 novembre 2021, n. 152, convertito con modificazioni dalla legge 29 dicembre 2021, n. 233</w:t>
      </w:r>
      <w:bookmarkEnd w:id="165"/>
      <w:r w:rsidRPr="009B69EE" w:rsidR="00B46A9E">
        <w:t>, la lettera b) è a</w:t>
      </w:r>
      <w:r w:rsidRPr="009B69EE" w:rsidR="13CBEC0D">
        <w:t>brogata</w:t>
      </w:r>
      <w:r w:rsidRPr="009B69EE" w:rsidR="00B46A9E">
        <w:t>.</w:t>
      </w:r>
    </w:p>
    <w:p w:rsidR="00B46A9E" w:rsidRPr="009B69EE" w:rsidP="00F95025" w14:paraId="741F1347" w14:textId="2E05540B">
      <w:pPr>
        <w:spacing w:after="120" w:line="259" w:lineRule="auto"/>
        <w:jc w:val="both"/>
      </w:pPr>
      <w:r w:rsidRPr="009B69EE">
        <w:t>2.</w:t>
      </w:r>
      <w:r w:rsidRPr="009B69EE" w:rsidR="008E27C8">
        <w:t xml:space="preserve"> </w:t>
      </w:r>
      <w:r w:rsidRPr="009B69EE">
        <w:t xml:space="preserve">Sono fatti salvi i </w:t>
      </w:r>
      <w:r w:rsidRPr="009B69EE" w:rsidR="5E4E8F1E">
        <w:t>«</w:t>
      </w:r>
      <w:r w:rsidRPr="009B69EE">
        <w:t>progetti bandiera</w:t>
      </w:r>
      <w:r w:rsidRPr="009B69EE" w:rsidR="75C0EEE1">
        <w:t>»</w:t>
      </w:r>
      <w:r w:rsidRPr="009B69EE">
        <w:t xml:space="preserve"> elaborati ai sensi dell’articolo 33, comma 3, lettera b), del decreto-legge 6 novembre 2021, n. 152, convertito con modificazioni dalla legge 29 dicembre 2021, n. 233, per i quali sia stato sottoscritto un protocollo di intesa dalle amministrazioni titolari di interventi PNRR alla data di entrata in vigore del presente decreto-legge. Per i suddetti </w:t>
      </w:r>
      <w:r w:rsidRPr="009B69EE" w:rsidR="6AC11202">
        <w:t>«</w:t>
      </w:r>
      <w:r w:rsidRPr="009B69EE">
        <w:t>progetti bandiera</w:t>
      </w:r>
      <w:r w:rsidRPr="009B69EE" w:rsidR="75C0EEE1">
        <w:t>»</w:t>
      </w:r>
      <w:r w:rsidRPr="009B69EE">
        <w:t xml:space="preserve"> resta ferma l’applicazione dell’articolo 21 del decreto-legge 30 aprile 2022, n. 36, convertito con modificazioni dalla legge 29 giugno 2022, n. 79. </w:t>
      </w:r>
    </w:p>
    <w:p w:rsidR="00B46A9E" w:rsidRPr="009B69EE" w:rsidP="00F95025" w14:paraId="0BF321F5" w14:textId="4B76BC48">
      <w:pPr>
        <w:spacing w:after="120" w:line="240" w:lineRule="atLeast"/>
        <w:ind w:left="3"/>
        <w:jc w:val="both"/>
        <w:rPr>
          <w:shd w:val="clear" w:color="auto" w:fill="FFFFFF"/>
        </w:rPr>
      </w:pPr>
      <w:r w:rsidRPr="009B69EE">
        <w:rPr>
          <w:shd w:val="clear" w:color="auto" w:fill="FFFFFF"/>
        </w:rPr>
        <w:t>3</w:t>
      </w:r>
      <w:r w:rsidRPr="009B69EE" w:rsidR="008E27C8">
        <w:rPr>
          <w:shd w:val="clear" w:color="auto" w:fill="FFFFFF"/>
        </w:rPr>
        <w:t xml:space="preserve">. </w:t>
      </w:r>
      <w:r w:rsidRPr="009B69EE">
        <w:rPr>
          <w:shd w:val="clear" w:color="auto" w:fill="FFFFFF"/>
        </w:rPr>
        <w:t xml:space="preserve">All’articolo 21, comma 1, </w:t>
      </w:r>
      <w:r w:rsidRPr="009B69EE">
        <w:t>del decreto-legge 30 aprile 2022, n. 36, convertito con modificazioni dalla legge 29 giugno 2022, n. 79</w:t>
      </w:r>
      <w:r w:rsidRPr="009B69EE">
        <w:rPr>
          <w:shd w:val="clear" w:color="auto" w:fill="FFFFFF"/>
        </w:rPr>
        <w:t xml:space="preserve">, le parole </w:t>
      </w:r>
      <w:r w:rsidRPr="009B69EE">
        <w:t xml:space="preserve">da: </w:t>
      </w:r>
      <w:r w:rsidRPr="009B69EE" w:rsidR="308F68D8">
        <w:t>«</w:t>
      </w:r>
      <w:r w:rsidRPr="009B69EE">
        <w:t>dei Progetti bandiera di cui</w:t>
      </w:r>
      <w:r w:rsidRPr="009B69EE" w:rsidR="75C0EEE1">
        <w:t>»</w:t>
      </w:r>
      <w:r w:rsidRPr="009B69EE">
        <w:t xml:space="preserve"> fino a: </w:t>
      </w:r>
      <w:r w:rsidRPr="009B69EE" w:rsidR="2E0DE92D">
        <w:t>«</w:t>
      </w:r>
      <w:r w:rsidRPr="009B69EE">
        <w:rPr>
          <w:shd w:val="clear" w:color="auto" w:fill="FFFFFF"/>
        </w:rPr>
        <w:t>di Bolzano</w:t>
      </w:r>
      <w:r w:rsidRPr="009B69EE" w:rsidR="75C0EEE1">
        <w:rPr>
          <w:shd w:val="clear" w:color="auto" w:fill="FFFFFF"/>
        </w:rPr>
        <w:t>»</w:t>
      </w:r>
      <w:r w:rsidRPr="009B69EE">
        <w:rPr>
          <w:shd w:val="clear" w:color="auto" w:fill="FFFFFF"/>
        </w:rPr>
        <w:t xml:space="preserve">: sono sostituite dalle seguenti: </w:t>
      </w:r>
      <w:r w:rsidRPr="009B69EE" w:rsidR="6BC282FC">
        <w:t>«</w:t>
      </w:r>
      <w:r w:rsidRPr="009B69EE" w:rsidR="001A0C6B">
        <w:rPr>
          <w:shd w:val="clear" w:color="auto" w:fill="FFFFFF"/>
        </w:rPr>
        <w:t>di un progetto avente particolare rilevanza strategica, denominato «Progetto bandiera»</w:t>
      </w:r>
      <w:r w:rsidRPr="009B69EE">
        <w:rPr>
          <w:shd w:val="clear" w:color="auto" w:fill="FFFFFF"/>
        </w:rPr>
        <w:t>,</w:t>
      </w:r>
      <w:r w:rsidRPr="009B69EE" w:rsidR="005E2008">
        <w:rPr>
          <w:shd w:val="clear" w:color="auto" w:fill="FFFFFF"/>
        </w:rPr>
        <w:t xml:space="preserve"> propost</w:t>
      </w:r>
      <w:r w:rsidRPr="009B69EE" w:rsidR="007663DC">
        <w:rPr>
          <w:shd w:val="clear" w:color="auto" w:fill="FFFFFF"/>
        </w:rPr>
        <w:t xml:space="preserve">o </w:t>
      </w:r>
      <w:r w:rsidRPr="009B69EE" w:rsidR="00872299">
        <w:t>da ciascuna Regione e Provincia Autonoma</w:t>
      </w:r>
      <w:r w:rsidRPr="009B69EE" w:rsidR="732C3CFC">
        <w:t>»</w:t>
      </w:r>
      <w:r w:rsidRPr="009B69EE">
        <w:t>.</w:t>
      </w:r>
    </w:p>
    <w:p w:rsidR="00B46A9E" w:rsidRPr="009B69EE" w:rsidP="00B14DA1" w14:paraId="2B784552" w14:textId="77777777">
      <w:pPr>
        <w:spacing w:after="120" w:line="240" w:lineRule="atLeast"/>
        <w:jc w:val="both"/>
      </w:pPr>
    </w:p>
    <w:p w:rsidR="007766D3" w:rsidRPr="009B69EE" w:rsidP="577CD03C" w14:paraId="12A434A8" w14:textId="065A13FD">
      <w:pPr>
        <w:pStyle w:val="Heading2"/>
        <w:numPr>
          <w:ilvl w:val="0"/>
          <w:numId w:val="44"/>
        </w:numPr>
        <w:spacing w:before="0" w:after="120" w:line="240" w:lineRule="atLeast"/>
        <w:ind w:left="0" w:firstLine="426"/>
        <w:rPr>
          <w:rFonts w:eastAsia="Calibri" w:cs="Times New Roman"/>
          <w:lang w:eastAsia="en-US"/>
        </w:rPr>
      </w:pPr>
      <w:bookmarkStart w:id="166" w:name="_Toc1485859780"/>
      <w:r w:rsidRPr="009B69EE">
        <w:rPr>
          <w:rFonts w:ascii="Book Antiqua" w:hAnsi="Book Antiqua"/>
          <w:lang w:eastAsia="en-US"/>
        </w:rPr>
        <w:t xml:space="preserve"> </w:t>
      </w:r>
      <w:r w:rsidRPr="009B69EE" w:rsidR="00D14100">
        <w:rPr>
          <w:rFonts w:ascii="Book Antiqua" w:hAnsi="Book Antiqua"/>
          <w:lang w:eastAsia="en-US"/>
        </w:rPr>
        <w:t xml:space="preserve">                                                                                                                                               </w:t>
      </w:r>
      <w:bookmarkStart w:id="167" w:name="_Toc159526419"/>
      <w:r w:rsidRPr="009B69EE" w:rsidR="6009847A">
        <w:rPr>
          <w:rFonts w:eastAsia="Calibri" w:cs="Times New Roman"/>
          <w:lang w:eastAsia="en-US"/>
        </w:rPr>
        <w:t>(Transizione 5.0)</w:t>
      </w:r>
      <w:bookmarkEnd w:id="166"/>
      <w:bookmarkEnd w:id="167"/>
    </w:p>
    <w:p w:rsidR="00CA480A" w:rsidRPr="009B69EE" w:rsidP="00CA480A" w14:paraId="5E2B232F" w14:textId="444755C0">
      <w:pPr>
        <w:spacing w:after="120" w:line="240" w:lineRule="atLeast"/>
        <w:jc w:val="both"/>
        <w:rPr>
          <w:b/>
          <w:lang w:val="x-none"/>
        </w:rPr>
      </w:pPr>
      <w:r w:rsidRPr="009B69EE">
        <w:rPr>
          <w:b/>
          <w:lang w:val="x-none"/>
        </w:rPr>
        <w:t>1.</w:t>
      </w:r>
      <w:r w:rsidRPr="009B69EE">
        <w:rPr>
          <w:b/>
          <w:lang w:val="x-none"/>
        </w:rPr>
        <w:tab/>
      </w:r>
      <w:r w:rsidRPr="009B69EE" w:rsidR="00912247">
        <w:rPr>
          <w:b/>
        </w:rPr>
        <w:t xml:space="preserve"> </w:t>
      </w:r>
      <w:r w:rsidRPr="009B69EE">
        <w:rPr>
          <w:b/>
          <w:lang w:val="x-none"/>
        </w:rPr>
        <w:t xml:space="preserve">Al fine di sostenere il processo di transizione digitale ed energetica delle imprese, in attuazione di quanto previsto dalla decisione del Consiglio ECOFIN dell’8 dicembre 2023 e, in particolare, di quanto disposto in relazione all’Investimento 15 - “Transizione 5.0”, della Missione 7 - </w:t>
      </w:r>
      <w:r w:rsidRPr="009B69EE">
        <w:rPr>
          <w:b/>
          <w:lang w:val="x-none"/>
        </w:rPr>
        <w:t>REPowerEU</w:t>
      </w:r>
      <w:r w:rsidRPr="009B69EE">
        <w:rPr>
          <w:b/>
          <w:lang w:val="x-none"/>
        </w:rPr>
        <w:t>, è istituito il Piano Transizione 5.0.</w:t>
      </w:r>
    </w:p>
    <w:p w:rsidR="00CA480A" w:rsidRPr="009B69EE" w:rsidP="00CA480A" w14:paraId="37F1AF3F" w14:textId="7FB1915F">
      <w:pPr>
        <w:spacing w:after="120" w:line="240" w:lineRule="atLeast"/>
        <w:jc w:val="both"/>
        <w:rPr>
          <w:b/>
          <w:lang w:val="x-none"/>
        </w:rPr>
      </w:pPr>
      <w:r w:rsidRPr="009B69EE">
        <w:rPr>
          <w:b/>
          <w:lang w:val="x-none"/>
        </w:rPr>
        <w:t>2.</w:t>
      </w:r>
      <w:r w:rsidRPr="009B69EE" w:rsidR="00912247">
        <w:rPr>
          <w:b/>
        </w:rPr>
        <w:t xml:space="preserve"> </w:t>
      </w:r>
      <w:r w:rsidRPr="009B69EE">
        <w:rPr>
          <w:b/>
          <w:lang w:val="x-none"/>
        </w:rPr>
        <w:tab/>
        <w:t>A tutte le imprese residenti nel territorio dello Stato e alle stabili organizzazioni nel territorio dello Stato di soggetti non residenti, indipendentemente dalla forma giuridica, dal settore economico di appartenenza, dalla dimensione e dal regime fiscale di determinazione del reddito dell’impresa, che negli anni 2024 e 2025 effettuano nuovi investimenti in strutture produttive ubicate nel territorio dello Stato, nell’ambito di progetti di innovazione che conseguono una riduzione dei consumi energetici, è riconosciuto, nei limiti delle risorse di cui al comma 21, un contributo, sotto forma di credito d’imposta alle condizioni e nelle misure stabilite nei commi successivi.</w:t>
      </w:r>
    </w:p>
    <w:p w:rsidR="00CA480A" w:rsidRPr="009B69EE" w:rsidP="00CA480A" w14:paraId="4DDCD050" w14:textId="5A22D58F">
      <w:pPr>
        <w:spacing w:after="120" w:line="240" w:lineRule="atLeast"/>
        <w:jc w:val="both"/>
        <w:rPr>
          <w:b/>
          <w:lang w:val="x-none"/>
        </w:rPr>
      </w:pPr>
      <w:r w:rsidRPr="009B69EE">
        <w:rPr>
          <w:b/>
          <w:lang w:val="x-none"/>
        </w:rPr>
        <w:t>3.</w:t>
      </w:r>
      <w:r w:rsidRPr="009B69EE">
        <w:rPr>
          <w:b/>
          <w:lang w:val="x-none"/>
        </w:rPr>
        <w:tab/>
      </w:r>
      <w:r w:rsidRPr="009B69EE" w:rsidR="00912247">
        <w:rPr>
          <w:b/>
        </w:rPr>
        <w:t xml:space="preserve"> </w:t>
      </w:r>
      <w:r w:rsidRPr="009B69EE">
        <w:rPr>
          <w:b/>
          <w:lang w:val="x-none"/>
        </w:rPr>
        <w:t>Il credito d’imposta di cui al comma 2 non spetta alle imprese in stato di liquidazione volontaria, fallimento, liquidazione coatta amministrativa, concordato preventivo senza continuità aziendale, o sottoposte ad altra procedura concorsuale prevista dal regio decreto 16 marzo 1942, n. 267, dal codice della crisi d’impresa e dell’insolvenza, di cui al decreto legislativo 12 gennaio 2019, n. 14, o da altre leggi speciali, o che abbiano in corso un procedimento per la dichiarazione di una di tali situazioni. Sono, inoltre, escluse le imprese destinatarie di sanzioni interdittive ai sensi del decreto legislativo 8 giugno 2001, n. 231. Per le imprese ammesse al credito d’imposta, la concessione del beneficio spettante è comunque subordinata al rispetto delle normative sulla sicurezza nei luoghi di lavoro applicabili in ciascun settore e al corretto adempimento degli obblighi di versamento dei contributi previdenziali e assistenziali a favore dei lavoratori.</w:t>
      </w:r>
    </w:p>
    <w:p w:rsidR="00912247" w:rsidRPr="009B69EE" w:rsidP="00CA480A" w14:paraId="7AA45169" w14:textId="77777777">
      <w:pPr>
        <w:spacing w:after="120" w:line="240" w:lineRule="atLeast"/>
        <w:jc w:val="both"/>
        <w:rPr>
          <w:b/>
          <w:lang w:val="x-none"/>
        </w:rPr>
      </w:pPr>
      <w:r w:rsidRPr="009B69EE">
        <w:rPr>
          <w:b/>
          <w:lang w:val="x-none"/>
        </w:rPr>
        <w:t>4.</w:t>
      </w:r>
      <w:r w:rsidRPr="009B69EE">
        <w:rPr>
          <w:b/>
        </w:rPr>
        <w:t xml:space="preserve"> </w:t>
      </w:r>
      <w:r w:rsidRPr="009B69EE">
        <w:rPr>
          <w:b/>
          <w:lang w:val="x-none"/>
        </w:rPr>
        <w:tab/>
        <w:t>Sono agevolabili gli investimenti in beni materiali e immateriali nuovi, strumentali all’esercizio d’impresa di cui agli allegati A e B annessi alla legge 11 dicembre 2016, n. 232 e che sono interconnessi al sistema aziendale di gestione della produzione o alla rete di fornitura, a condizione che, tramite gli stessi, i progetti di innovazione conseguano complessivamente una riduzione dei consumi energetici della struttura produttiva localizzata nel territorio nazionale non inferiore al 3 per cento o, in alternativa, una riduzione dei consumi energetici dei processi interessati dall’investimento non inferiore al 5 per cento. Ai fini della disciplina del presente articolo, rientrano tra i beni di cui all’allegato B alla legge 11 dicembre 2016, n. 232, anche:</w:t>
      </w:r>
    </w:p>
    <w:p w:rsidR="00912247" w:rsidRPr="009B69EE" w:rsidP="00CA480A" w14:paraId="37B05882" w14:textId="77777777">
      <w:pPr>
        <w:spacing w:after="120" w:line="240" w:lineRule="atLeast"/>
        <w:jc w:val="both"/>
        <w:rPr>
          <w:b/>
          <w:lang w:val="x-none"/>
        </w:rPr>
      </w:pPr>
      <w:r w:rsidRPr="009B69EE">
        <w:rPr>
          <w:b/>
          <w:lang w:val="x-none"/>
        </w:rPr>
        <w:t xml:space="preserve">a) i software, i sistemi, le piattaforme o le applicazioni per l’intelligenza degli impianti che garantiscono il monitoraggio continuo e la visualizzazione dei consumi energetici e dell’energia autoprodotta e </w:t>
      </w:r>
      <w:r w:rsidRPr="009B69EE">
        <w:rPr>
          <w:b/>
          <w:lang w:val="x-none"/>
        </w:rPr>
        <w:t>autoconsumata</w:t>
      </w:r>
      <w:r w:rsidRPr="009B69EE">
        <w:rPr>
          <w:b/>
          <w:lang w:val="x-none"/>
        </w:rPr>
        <w:t>, o introducono meccanismi di efficienza energetica, attraverso la raccolta e l’elaborazione dei dati anche provenienti dalla sensoristica IoT di campo (</w:t>
      </w:r>
      <w:r w:rsidRPr="009B69EE">
        <w:rPr>
          <w:b/>
          <w:i/>
          <w:lang w:val="x-none"/>
        </w:rPr>
        <w:t xml:space="preserve">Energy </w:t>
      </w:r>
      <w:r w:rsidRPr="009B69EE">
        <w:rPr>
          <w:b/>
          <w:i/>
          <w:lang w:val="x-none"/>
        </w:rPr>
        <w:t>Dashboarding</w:t>
      </w:r>
      <w:r w:rsidRPr="009B69EE">
        <w:rPr>
          <w:b/>
          <w:lang w:val="x-none"/>
        </w:rPr>
        <w:t>);</w:t>
      </w:r>
    </w:p>
    <w:p w:rsidR="00CA480A" w:rsidRPr="009B69EE" w:rsidP="00CA480A" w14:paraId="2B307165" w14:textId="417B7124">
      <w:pPr>
        <w:spacing w:after="120" w:line="240" w:lineRule="atLeast"/>
        <w:jc w:val="both"/>
        <w:rPr>
          <w:b/>
          <w:lang w:val="x-none"/>
        </w:rPr>
      </w:pPr>
      <w:r w:rsidRPr="009B69EE">
        <w:rPr>
          <w:b/>
          <w:lang w:val="x-none"/>
        </w:rPr>
        <w:t>b) i software relativi alla gestione di impresa se acquistati unitamente ai software, ai sistemi o alle piattaforme di cui alla lettera a).</w:t>
      </w:r>
    </w:p>
    <w:p w:rsidR="00CA480A" w:rsidRPr="009B69EE" w:rsidP="00CA480A" w14:paraId="7C7AEB7B" w14:textId="77777777">
      <w:pPr>
        <w:spacing w:after="120" w:line="240" w:lineRule="atLeast"/>
        <w:jc w:val="both"/>
        <w:rPr>
          <w:b/>
          <w:lang w:val="x-none"/>
        </w:rPr>
      </w:pPr>
      <w:r w:rsidRPr="009B69EE">
        <w:rPr>
          <w:b/>
          <w:lang w:val="x-none"/>
        </w:rPr>
        <w:t>5.</w:t>
      </w:r>
      <w:r w:rsidRPr="009B69EE">
        <w:rPr>
          <w:b/>
          <w:lang w:val="x-none"/>
        </w:rPr>
        <w:tab/>
        <w:t>Nell’ambito dei progetti di innovazione che conseguono una riduzione dei consumi energetici nelle misure e alle condizioni di cui al comma 4, superiori ad un importo di euro 40.000, sono inoltre agevolabili:</w:t>
      </w:r>
    </w:p>
    <w:p w:rsidR="00CA480A" w:rsidRPr="009B69EE" w:rsidP="00CA480A" w14:paraId="12A8CBF1" w14:textId="77777777">
      <w:pPr>
        <w:spacing w:after="120" w:line="240" w:lineRule="atLeast"/>
        <w:jc w:val="both"/>
        <w:rPr>
          <w:b/>
          <w:lang w:val="x-none"/>
        </w:rPr>
      </w:pPr>
      <w:r w:rsidRPr="009B69EE">
        <w:rPr>
          <w:b/>
          <w:lang w:val="x-none"/>
        </w:rPr>
        <w:t>a) gli investimenti in beni materiali nuovi strumentali all’esercizio d’impresa finalizzati all’autoproduzione di energia da fonti rinnovabili destinata all’autoconsumo, a eccezione delle biomasse, compresi gli impianti per lo stoccaggio dell’energia prodotta. Con riferimento ai moduli fotovoltaici, sono considerati ammissibili esclusivamente quelli di cui all’articolo 12, comma 1, lettere a), b) e c) del decreto-legge 9 dicembre 2023, n. 181. Gli investimenti in beni di cui alle lettere b) e c) concorrono a formare la base di calcolo del credito d’imposta per un importo pari, rispettivamente, al 120 per cento e 140 per cento del loro costo;</w:t>
      </w:r>
    </w:p>
    <w:p w:rsidR="00CA480A" w:rsidRPr="009B69EE" w:rsidP="00CA480A" w14:paraId="70A49292" w14:textId="77777777">
      <w:pPr>
        <w:spacing w:after="120" w:line="240" w:lineRule="atLeast"/>
        <w:jc w:val="both"/>
        <w:rPr>
          <w:b/>
          <w:lang w:val="x-none"/>
        </w:rPr>
      </w:pPr>
      <w:r w:rsidRPr="009B69EE">
        <w:rPr>
          <w:b/>
          <w:lang w:val="x-none"/>
        </w:rPr>
        <w:t xml:space="preserve">b) le spese per la formazione del personale previste dall’articolo 31, paragrafo 3, del regolamento (UE) n. 651/2014 della Commissione, del 17 giugno 2014, finalizzate all’acquisizione o al consolidamento delle competenze nelle tecnologie rilevanti per la transizione digitale ed energetica dei processi produttivi, nel limite del 10 per cento degli investimenti effettuati nei beni di cui al comma 4 e comma 5, lettera a), e in ogni caso sino al massimo di 300 mila euro, a condizione che le attività formative siano erogate da soggetti esterni individuati con decreto del Ministro delle imprese e del made in </w:t>
      </w:r>
      <w:r w:rsidRPr="009B69EE">
        <w:rPr>
          <w:b/>
          <w:lang w:val="x-none"/>
        </w:rPr>
        <w:t>Italy</w:t>
      </w:r>
      <w:r w:rsidRPr="009B69EE">
        <w:rPr>
          <w:b/>
          <w:lang w:val="x-none"/>
        </w:rPr>
        <w:t xml:space="preserve"> di cui al comma 17 e secondo le modalità ivi stabilite.</w:t>
      </w:r>
    </w:p>
    <w:p w:rsidR="00CA480A" w:rsidRPr="009B69EE" w:rsidP="00CA480A" w14:paraId="7497E9D1" w14:textId="77777777">
      <w:pPr>
        <w:spacing w:after="120" w:line="240" w:lineRule="atLeast"/>
        <w:jc w:val="both"/>
        <w:rPr>
          <w:b/>
          <w:lang w:val="x-none"/>
        </w:rPr>
      </w:pPr>
      <w:r w:rsidRPr="009B69EE">
        <w:rPr>
          <w:b/>
          <w:lang w:val="x-none"/>
        </w:rPr>
        <w:t>6.</w:t>
      </w:r>
      <w:r w:rsidRPr="009B69EE">
        <w:rPr>
          <w:b/>
          <w:lang w:val="x-none"/>
        </w:rPr>
        <w:tab/>
        <w:t xml:space="preserve">Al fine di garantire il rispetto del principio di non arrecare un danno significativo all’ambiente ai sensi dell’articolo 17 del regolamento (UE) n. 852/2020 del Parlamento europeo e del Consiglio, del 18 giugno 2020, non sono in ogni caso agevolabili gli investimenti destinati: </w:t>
      </w:r>
    </w:p>
    <w:p w:rsidR="00CA480A" w:rsidRPr="009B69EE" w:rsidP="00CA480A" w14:paraId="02F1DDA8" w14:textId="77777777">
      <w:pPr>
        <w:spacing w:after="120" w:line="240" w:lineRule="atLeast"/>
        <w:jc w:val="both"/>
        <w:rPr>
          <w:b/>
          <w:lang w:val="x-none"/>
        </w:rPr>
      </w:pPr>
      <w:r w:rsidRPr="009B69EE">
        <w:rPr>
          <w:b/>
          <w:lang w:val="x-none"/>
        </w:rPr>
        <w:t xml:space="preserve">a) ad attività direttamente connesse ai combustibili fossili; </w:t>
      </w:r>
    </w:p>
    <w:p w:rsidR="00CA480A" w:rsidRPr="009B69EE" w:rsidP="00CA480A" w14:paraId="13D12AB5" w14:textId="77777777">
      <w:pPr>
        <w:spacing w:after="120" w:line="240" w:lineRule="atLeast"/>
        <w:jc w:val="both"/>
        <w:rPr>
          <w:b/>
          <w:lang w:val="x-none"/>
        </w:rPr>
      </w:pPr>
      <w:r w:rsidRPr="009B69EE">
        <w:rPr>
          <w:b/>
          <w:lang w:val="x-none"/>
        </w:rPr>
        <w:t xml:space="preserve">b) ad attività nell’ambito del sistema di scambio di quote di emissione dell’UE (ETS) che generano emissioni di gas a effetto serra previste non inferiori ai pertinenti parametri di riferimento; </w:t>
      </w:r>
    </w:p>
    <w:p w:rsidR="00CA480A" w:rsidRPr="009B69EE" w:rsidP="00CA480A" w14:paraId="5A602FD5" w14:textId="77777777">
      <w:pPr>
        <w:spacing w:after="120" w:line="240" w:lineRule="atLeast"/>
        <w:jc w:val="both"/>
        <w:rPr>
          <w:b/>
          <w:lang w:val="x-none"/>
        </w:rPr>
      </w:pPr>
      <w:r w:rsidRPr="009B69EE">
        <w:rPr>
          <w:b/>
          <w:lang w:val="x-none"/>
        </w:rPr>
        <w:t xml:space="preserve">c) ad attività connesse alle discariche di rifiuti, agli inceneritori e agli impianti di trattamento meccanico biologico; </w:t>
      </w:r>
    </w:p>
    <w:p w:rsidR="00CA480A" w:rsidRPr="009B69EE" w:rsidP="00CA480A" w14:paraId="3717D333" w14:textId="77777777">
      <w:pPr>
        <w:spacing w:after="120" w:line="240" w:lineRule="atLeast"/>
        <w:jc w:val="both"/>
        <w:rPr>
          <w:b/>
          <w:lang w:val="x-none"/>
        </w:rPr>
      </w:pPr>
      <w:r w:rsidRPr="009B69EE">
        <w:rPr>
          <w:b/>
          <w:lang w:val="x-none"/>
        </w:rPr>
        <w:t xml:space="preserve">d) ad attività nel cui processo produttivo venga generata un’elevata dose di sostanze inquinanti classificabili come rifiuti speciali pericolosi di cui al regolamento (UE) n. 1357/2014 della Commissione, del 18 dicembre 2014 e il cui smaltimento a lungo termine potrebbe causare un danno all’ambiente. Sono altresì esclusi gli investimenti in beni gratuitamente devolvibili delle imprese operanti in concessione e a tariffa nei settori dell’energia, dell’acqua, dei trasporti, delle infrastrutture, delle poste, delle telecomunicazioni, della raccolta e depurazione delle acque di scarico e della raccolta e smaltimento dei rifiuti. </w:t>
      </w:r>
    </w:p>
    <w:p w:rsidR="00CA480A" w:rsidRPr="009B69EE" w:rsidP="00CA480A" w14:paraId="280E16AF" w14:textId="6F145A1B">
      <w:pPr>
        <w:spacing w:after="120" w:line="240" w:lineRule="atLeast"/>
        <w:jc w:val="both"/>
        <w:rPr>
          <w:b/>
          <w:lang w:val="x-none"/>
        </w:rPr>
      </w:pPr>
      <w:r w:rsidRPr="009B69EE">
        <w:rPr>
          <w:b/>
          <w:lang w:val="x-none"/>
        </w:rPr>
        <w:t>7.</w:t>
      </w:r>
      <w:r w:rsidRPr="009B69EE">
        <w:rPr>
          <w:b/>
          <w:lang w:val="x-none"/>
        </w:rPr>
        <w:tab/>
        <w:t>Il credito d’imposta è riconosciuto nella misura del 35 per cento del costo, per la quota di investimenti fino a 2,5 milioni di euro, nella misura del 15 per cento del costo, per la quota di investimenti oltre i 2,5 milioni di euro e fino a 10 milioni di euro e nella misura del 5 per cento del costo, per la quota di investimenti oltre i 10 milioni di euro e fino al limite massimo di costi ammissibili pari a 50 milioni di euro per anno per impresa beneficiaria. Per gli investimenti effettuati mediante contratti di locazione finanziaria, si assume il costo sostenuto dal locatore per l’acquisto dei beni. Per gli investimenti nei beni di cui all’allegato B alla legge 11 dicembre 2016, n. 232 utilizzati mediante soluzioni di cloud computing, ossia con risorse di calcolo condivise e connesse, si assume anche il costo relativo alle spese per servizi imputabili per competenza.</w:t>
      </w:r>
    </w:p>
    <w:p w:rsidR="00CA480A" w:rsidRPr="009B69EE" w:rsidP="00CA480A" w14:paraId="3F88F22B" w14:textId="59D55D75">
      <w:pPr>
        <w:spacing w:after="120" w:line="240" w:lineRule="atLeast"/>
        <w:jc w:val="both"/>
        <w:rPr>
          <w:b/>
          <w:lang w:val="x-none"/>
        </w:rPr>
      </w:pPr>
      <w:r w:rsidRPr="009B69EE">
        <w:rPr>
          <w:b/>
          <w:lang w:val="x-none"/>
        </w:rPr>
        <w:t>8.</w:t>
      </w:r>
      <w:r w:rsidRPr="009B69EE">
        <w:rPr>
          <w:b/>
          <w:lang w:val="x-none"/>
        </w:rPr>
        <w:tab/>
      </w:r>
      <w:r w:rsidRPr="009B69EE" w:rsidR="00F36B7D">
        <w:rPr>
          <w:b/>
        </w:rPr>
        <w:t xml:space="preserve"> </w:t>
      </w:r>
      <w:r w:rsidRPr="009B69EE">
        <w:rPr>
          <w:b/>
          <w:lang w:val="x-none"/>
        </w:rPr>
        <w:t xml:space="preserve">La misura del credito d’imposta per ciascuna quota di investimento prevista dal comma 7 è rispettivamente aumentata: </w:t>
      </w:r>
    </w:p>
    <w:p w:rsidR="00CA480A" w:rsidRPr="009B69EE" w:rsidP="00CA480A" w14:paraId="03BF371D" w14:textId="77777777">
      <w:pPr>
        <w:spacing w:after="120" w:line="240" w:lineRule="atLeast"/>
        <w:jc w:val="both"/>
        <w:rPr>
          <w:b/>
          <w:lang w:val="x-none"/>
        </w:rPr>
      </w:pPr>
      <w:r w:rsidRPr="009B69EE">
        <w:rPr>
          <w:b/>
          <w:lang w:val="x-none"/>
        </w:rPr>
        <w:t xml:space="preserve">a) al 40 per cento, 20 per cento e 10 per cento, nel caso di riduzione dei consumi energetici della struttura produttiva localizzata nel territorio nazionale superiore al 6 per cento o, in alternativa, di riduzione dei consumi energetici dei processi interessati dall’investimento superiore al 10 per cento, conseguita tramite gli investimenti nei beni di cui al comma 4; </w:t>
      </w:r>
    </w:p>
    <w:p w:rsidR="00CA480A" w:rsidRPr="009B69EE" w:rsidP="00CA480A" w14:paraId="59B1FEB1" w14:textId="77777777">
      <w:pPr>
        <w:spacing w:after="120" w:line="240" w:lineRule="atLeast"/>
        <w:jc w:val="both"/>
        <w:rPr>
          <w:b/>
          <w:lang w:val="x-none"/>
        </w:rPr>
      </w:pPr>
      <w:r w:rsidRPr="009B69EE">
        <w:rPr>
          <w:b/>
          <w:lang w:val="x-none"/>
        </w:rPr>
        <w:t>b) al 45 per cento, 25 per cento e 15 per cento, nel caso di riduzione dei consumi energetici della struttura produttiva localizzata nel territorio nazionale superiore al 10 per cento o, in alternativa, di riduzione dei consumi energetici dei processi interessati dall’investimento superiore al 15 per cento, conseguita tramite gli investimenti nei beni al comma 4.</w:t>
      </w:r>
    </w:p>
    <w:p w:rsidR="00CA480A" w:rsidRPr="009B69EE" w:rsidP="00CA480A" w14:paraId="1C84BE1F" w14:textId="7AD1B338">
      <w:pPr>
        <w:spacing w:after="120" w:line="240" w:lineRule="atLeast"/>
        <w:jc w:val="both"/>
        <w:rPr>
          <w:b/>
          <w:lang w:val="x-none"/>
        </w:rPr>
      </w:pPr>
      <w:r w:rsidRPr="009B69EE">
        <w:rPr>
          <w:b/>
          <w:lang w:val="x-none"/>
        </w:rPr>
        <w:t>9.</w:t>
      </w:r>
      <w:r w:rsidRPr="009B69EE" w:rsidR="00F36B7D">
        <w:rPr>
          <w:b/>
        </w:rPr>
        <w:t xml:space="preserve"> </w:t>
      </w:r>
      <w:r w:rsidRPr="009B69EE">
        <w:rPr>
          <w:b/>
          <w:lang w:val="x-none"/>
        </w:rPr>
        <w:tab/>
        <w:t xml:space="preserve">La riduzione dei consumi di cui al comma 4, riproporzionata su base annuale, è calcolata con riferimento ai consumi energetici registrati nell’esercizio precedente a quello di avvio di effettuazione degli investimenti, al netto delle variazioni dei volumi produttivi e delle condizioni esterne che influiscono sul consumo energetico. Per le imprese di nuova costituzione, il risparmio energetico conseguito è calcolato rispetto ai consumi energetici medi annui riferibili a uno scenario controfattuale, individuato secondo i criteri definiti nel decreto di cui al comma 17. </w:t>
      </w:r>
    </w:p>
    <w:p w:rsidR="00CA480A" w:rsidRPr="009B69EE" w:rsidP="00CA480A" w14:paraId="2B7E5B5E" w14:textId="77777777">
      <w:pPr>
        <w:spacing w:after="120" w:line="240" w:lineRule="atLeast"/>
        <w:jc w:val="both"/>
        <w:rPr>
          <w:b/>
          <w:lang w:val="x-none"/>
        </w:rPr>
      </w:pPr>
      <w:r w:rsidRPr="009B69EE">
        <w:rPr>
          <w:b/>
          <w:lang w:val="x-none"/>
        </w:rPr>
        <w:t>10.</w:t>
      </w:r>
      <w:r w:rsidRPr="009B69EE">
        <w:rPr>
          <w:b/>
          <w:lang w:val="x-none"/>
        </w:rPr>
        <w:tab/>
        <w:t xml:space="preserve"> Per l’accesso al contributo, le imprese presentano apposite comunicazioni al Ministero delle imprese e del made in </w:t>
      </w:r>
      <w:r w:rsidRPr="009B69EE">
        <w:rPr>
          <w:b/>
          <w:lang w:val="x-none"/>
        </w:rPr>
        <w:t>Italy</w:t>
      </w:r>
      <w:r w:rsidRPr="009B69EE">
        <w:rPr>
          <w:b/>
          <w:lang w:val="x-none"/>
        </w:rPr>
        <w:t xml:space="preserve"> </w:t>
      </w:r>
      <w:r w:rsidRPr="009B69EE">
        <w:rPr>
          <w:b/>
          <w:i/>
          <w:lang w:val="x-none"/>
        </w:rPr>
        <w:t>ex ante</w:t>
      </w:r>
      <w:r w:rsidRPr="009B69EE">
        <w:rPr>
          <w:b/>
          <w:lang w:val="x-none"/>
        </w:rPr>
        <w:t xml:space="preserve"> ed </w:t>
      </w:r>
      <w:r w:rsidRPr="009B69EE">
        <w:rPr>
          <w:b/>
          <w:i/>
          <w:lang w:val="x-none"/>
        </w:rPr>
        <w:t>ex post</w:t>
      </w:r>
      <w:r w:rsidRPr="009B69EE">
        <w:rPr>
          <w:b/>
          <w:lang w:val="x-none"/>
        </w:rPr>
        <w:t xml:space="preserve"> rispetto al completamento degli investimenti, nelle modalità e nei termini definiti con decreto del Ministro delle imprese e del made in </w:t>
      </w:r>
      <w:r w:rsidRPr="009B69EE">
        <w:rPr>
          <w:b/>
          <w:lang w:val="x-none"/>
        </w:rPr>
        <w:t>Italy</w:t>
      </w:r>
      <w:r w:rsidRPr="009B69EE">
        <w:rPr>
          <w:b/>
          <w:lang w:val="x-none"/>
        </w:rPr>
        <w:t xml:space="preserve"> di cui al comma 17.</w:t>
      </w:r>
    </w:p>
    <w:p w:rsidR="00CA480A" w:rsidRPr="009B69EE" w:rsidP="00CA480A" w14:paraId="2983F027" w14:textId="696F43EB">
      <w:pPr>
        <w:spacing w:after="120" w:line="240" w:lineRule="atLeast"/>
        <w:jc w:val="both"/>
        <w:rPr>
          <w:b/>
          <w:lang w:val="x-none"/>
        </w:rPr>
      </w:pPr>
      <w:r w:rsidRPr="009B69EE">
        <w:rPr>
          <w:b/>
          <w:lang w:val="x-none"/>
        </w:rPr>
        <w:t>11.</w:t>
      </w:r>
      <w:r w:rsidRPr="009B69EE" w:rsidR="00F36B7D">
        <w:rPr>
          <w:b/>
        </w:rPr>
        <w:t xml:space="preserve"> </w:t>
      </w:r>
      <w:r w:rsidRPr="009B69EE">
        <w:rPr>
          <w:b/>
          <w:lang w:val="x-none"/>
        </w:rPr>
        <w:tab/>
        <w:t xml:space="preserve">Il riconoscimento del contributo è subordinato alla presentazione di apposite certificazioni rilasciate da un valutatore indipendente, secondo criteri e modalità individuate con il decreto del Ministro delle imprese e del made in </w:t>
      </w:r>
      <w:r w:rsidRPr="009B69EE">
        <w:rPr>
          <w:b/>
          <w:lang w:val="x-none"/>
        </w:rPr>
        <w:t>Italy</w:t>
      </w:r>
      <w:r w:rsidRPr="009B69EE">
        <w:rPr>
          <w:b/>
          <w:lang w:val="x-none"/>
        </w:rPr>
        <w:t xml:space="preserve"> di cui al comma 17, che rispetto all’ammissibilità e al completamento degli investimenti, attesta:</w:t>
      </w:r>
    </w:p>
    <w:p w:rsidR="00CA480A" w:rsidRPr="009B69EE" w:rsidP="00CA480A" w14:paraId="45A0DB30" w14:textId="77777777">
      <w:pPr>
        <w:spacing w:after="120" w:line="240" w:lineRule="atLeast"/>
        <w:jc w:val="both"/>
        <w:rPr>
          <w:b/>
          <w:lang w:val="x-none"/>
        </w:rPr>
      </w:pPr>
      <w:r w:rsidRPr="009B69EE">
        <w:rPr>
          <w:b/>
          <w:lang w:val="x-none"/>
        </w:rPr>
        <w:t xml:space="preserve">a) </w:t>
      </w:r>
      <w:r w:rsidRPr="009B69EE">
        <w:rPr>
          <w:b/>
          <w:i/>
          <w:lang w:val="x-none"/>
        </w:rPr>
        <w:t>ex ante</w:t>
      </w:r>
      <w:r w:rsidRPr="009B69EE">
        <w:rPr>
          <w:b/>
          <w:lang w:val="x-none"/>
        </w:rPr>
        <w:t>, la riduzione dei consumi energetici conseguibili tramite gli investimenti nei beni di cui al comma 4;</w:t>
      </w:r>
    </w:p>
    <w:p w:rsidR="00CA480A" w:rsidRPr="009B69EE" w:rsidP="00CA480A" w14:paraId="4705A42B" w14:textId="77777777">
      <w:pPr>
        <w:spacing w:after="120" w:line="240" w:lineRule="atLeast"/>
        <w:jc w:val="both"/>
        <w:rPr>
          <w:b/>
          <w:lang w:val="x-none"/>
        </w:rPr>
      </w:pPr>
      <w:r w:rsidRPr="009B69EE">
        <w:rPr>
          <w:b/>
          <w:lang w:val="x-none"/>
        </w:rPr>
        <w:t xml:space="preserve">b) </w:t>
      </w:r>
      <w:r w:rsidRPr="009B69EE">
        <w:rPr>
          <w:b/>
          <w:i/>
          <w:lang w:val="x-none"/>
        </w:rPr>
        <w:t>ex post</w:t>
      </w:r>
      <w:r w:rsidRPr="009B69EE">
        <w:rPr>
          <w:b/>
          <w:lang w:val="x-none"/>
        </w:rPr>
        <w:t>, l’effettiva realizzazione degli investimenti conformemente a quanto previsto dalla certificazione ex ante e l’avvenuta interconnessione dei beni al sistema aziendale di gestione della produzione o alla rete di fornitura.</w:t>
      </w:r>
    </w:p>
    <w:p w:rsidR="00CA480A" w:rsidRPr="009B69EE" w:rsidP="00CA480A" w14:paraId="3E77D665" w14:textId="77777777">
      <w:pPr>
        <w:spacing w:after="120" w:line="240" w:lineRule="atLeast"/>
        <w:jc w:val="both"/>
        <w:rPr>
          <w:b/>
          <w:lang w:val="x-none"/>
        </w:rPr>
      </w:pPr>
      <w:r w:rsidRPr="009B69EE">
        <w:rPr>
          <w:b/>
          <w:lang w:val="x-none"/>
        </w:rPr>
        <w:t>12.</w:t>
      </w:r>
      <w:r w:rsidRPr="009B69EE">
        <w:rPr>
          <w:b/>
          <w:lang w:val="x-none"/>
        </w:rPr>
        <w:tab/>
        <w:t xml:space="preserve"> Per le piccole e medie imprese, le spese sostenute per adempiere all’obbligo di certificazione di cui al comma 11 sono riconosciute in aumento del credito d’imposta per un importo non superiore a 10.000 euro, fermo restando il limite massimo di cui al comma 7. </w:t>
      </w:r>
    </w:p>
    <w:p w:rsidR="00CA480A" w:rsidRPr="009B69EE" w:rsidP="00CA480A" w14:paraId="1668B331" w14:textId="6C8D7638">
      <w:pPr>
        <w:spacing w:after="120" w:line="240" w:lineRule="atLeast"/>
        <w:jc w:val="both"/>
        <w:rPr>
          <w:b/>
          <w:lang w:val="x-none"/>
        </w:rPr>
      </w:pPr>
      <w:r w:rsidRPr="009B69EE">
        <w:rPr>
          <w:b/>
          <w:lang w:val="x-none"/>
        </w:rPr>
        <w:t>13.</w:t>
      </w:r>
      <w:r w:rsidRPr="009B69EE">
        <w:rPr>
          <w:b/>
          <w:lang w:val="x-none"/>
        </w:rPr>
        <w:tab/>
      </w:r>
      <w:r w:rsidRPr="009B69EE" w:rsidR="00F36B7D">
        <w:rPr>
          <w:b/>
        </w:rPr>
        <w:t xml:space="preserve"> </w:t>
      </w:r>
      <w:r w:rsidRPr="009B69EE">
        <w:rPr>
          <w:b/>
          <w:lang w:val="x-none"/>
        </w:rPr>
        <w:t xml:space="preserve">Il credito d’imposta è utilizzabile esclusivamente in compensazione, ai sensi dell’articolo 17 del decreto legislativo 9 luglio 1997, n. 241, presentando il modello F24 unicamente tramite i servizi telematici offerti dall'Agenzia delle entrate pena il rifiuto dell'operazione di versamento, entro la data del 31 dicembre 2025. L'ammontare non ancora utilizzato alla predetta data è riportato in avanti ed è utilizzabile in cinque quote annuali di pari importo. L'ammontare del credito d'imposta utilizzato in compensazione non deve eccedere l'importo concesso dal Ministero delle imprese e del made in </w:t>
      </w:r>
      <w:r w:rsidRPr="009B69EE">
        <w:rPr>
          <w:b/>
          <w:lang w:val="x-none"/>
        </w:rPr>
        <w:t>Italy</w:t>
      </w:r>
      <w:r w:rsidRPr="009B69EE">
        <w:rPr>
          <w:b/>
          <w:lang w:val="x-none"/>
        </w:rPr>
        <w:t xml:space="preserve">, pena lo scarto dell'operazione di versamento. Ai fini del controllo, il Ministero delle imprese e del made in </w:t>
      </w:r>
      <w:r w:rsidRPr="009B69EE">
        <w:rPr>
          <w:b/>
          <w:lang w:val="x-none"/>
        </w:rPr>
        <w:t>Italy</w:t>
      </w:r>
      <w:r w:rsidRPr="009B69EE">
        <w:rPr>
          <w:b/>
          <w:lang w:val="x-none"/>
        </w:rPr>
        <w:t xml:space="preserve">, prima della comunicazione ai soggetti beneficiari, trasmette all'Agenzia delle entrate, con modalità telematiche definite d'intesa tra il Ministero delle imprese e del made in </w:t>
      </w:r>
      <w:r w:rsidRPr="009B69EE">
        <w:rPr>
          <w:b/>
          <w:lang w:val="x-none"/>
        </w:rPr>
        <w:t>Italy</w:t>
      </w:r>
      <w:r w:rsidRPr="009B69EE">
        <w:rPr>
          <w:b/>
          <w:lang w:val="x-none"/>
        </w:rPr>
        <w:t xml:space="preserve"> e l'Agenzia delle entrate, l'elenco delle imprese ammesse a fruire dell'agevolazione e l'importo del credito concesso, nonché le eventuali variazioni e revoche. Il credito d’imposta concesso è disponibile decorsi dieci giorni dalla comunicazione ai beneficiari del provvedimento di concessione. Allo scopo di consentire la regolazione contabile delle compensazioni effettuate attraverso il modello F24 telematico, le risorse stanziate a copertura del credito d'imposta concesso sono trasferite sulla contabilità speciale n. 1778 «Agenzia delle entrate - Fondi di bilancio» aperta presso la Tesoreria dello Stato. Il credito d’imposta non può formare oggetto di cessione o trasferimento neanche all’interno del consolidato fiscale. Non si applicano i limiti di cui all’articolo 1, comma 53, della legge 24 dicembre 2007, n. 244, di cui all’articolo 34 della legge 23 dicembre 2000, n. 388, e di cui all’articolo 31 del decreto-legge 31 maggio 2010, n. 78, convertito, con modificazioni, dalla legge 30 luglio 2010, n. 122. Il credito d’imposta non concorre alla formazione del reddito nonché della base imponibile dell’imposta regionale sulle attività produttive e non rileva ai fini del rapporto di cui agli articoli 61 e 109, comma 5, del testo unico di cui al decreto del Presidente della Repubblica 22 dicembre 1986, n. 917. </w:t>
      </w:r>
    </w:p>
    <w:p w:rsidR="00CA480A" w:rsidRPr="009B69EE" w:rsidP="00CA480A" w14:paraId="49AF11C0" w14:textId="14C708B1">
      <w:pPr>
        <w:spacing w:after="120" w:line="240" w:lineRule="atLeast"/>
        <w:jc w:val="both"/>
        <w:rPr>
          <w:b/>
          <w:lang w:val="x-none"/>
        </w:rPr>
      </w:pPr>
      <w:r w:rsidRPr="009B69EE">
        <w:rPr>
          <w:b/>
          <w:lang w:val="x-none"/>
        </w:rPr>
        <w:t>14.</w:t>
      </w:r>
      <w:r w:rsidRPr="009B69EE">
        <w:rPr>
          <w:b/>
          <w:lang w:val="x-none"/>
        </w:rPr>
        <w:tab/>
      </w:r>
      <w:r w:rsidRPr="009B69EE" w:rsidR="00FB3CA4">
        <w:rPr>
          <w:b/>
        </w:rPr>
        <w:t xml:space="preserve"> </w:t>
      </w:r>
      <w:r w:rsidRPr="009B69EE">
        <w:rPr>
          <w:b/>
          <w:lang w:val="x-none"/>
        </w:rPr>
        <w:t>Se i beni agevolati sono ceduti a terzi, destinati a finalità estranee all’esercizio dell’impresa ovvero destinati a strutture produttive diverse da quelle che hanno dato diritto all’agevolazione anche se appartenenti allo stesso soggetto, nonché in caso di mancato esercizio dell'opzione per il riscatto nelle ipotesi di beni acquisiti in locazione finanziaria, entro il 31 dicembre del quinto anno successivo a quello di completamento degli investimenti, il credito d’imposta è corrispondentemente ridotto escludendo dall’originaria base di calcolo il relativo costo. Il maggior credito d’imposta eventualmente già utilizzato in compensazione è direttamente riversato dal beneficiario entro il termine per il versamento a saldo dell’imposta sui redditi dovuta per il periodo d’imposta in cui si verificano le suddette ipotesi, senza applicazione di sanzioni e interessi. Si applicano, in quanto compatibili, le disposizioni dell’articolo 1, commi 35 e 36, della legge 27 dicembre 2017, n. 205, in materia di investimenti sostitutivi.</w:t>
      </w:r>
    </w:p>
    <w:p w:rsidR="00CA480A" w:rsidRPr="009B69EE" w:rsidP="00CA480A" w14:paraId="5C48E05E" w14:textId="32A53DE0">
      <w:pPr>
        <w:spacing w:after="120" w:line="240" w:lineRule="atLeast"/>
        <w:jc w:val="both"/>
        <w:rPr>
          <w:b/>
          <w:lang w:val="x-none"/>
        </w:rPr>
      </w:pPr>
      <w:r w:rsidRPr="009B69EE">
        <w:rPr>
          <w:b/>
          <w:lang w:val="x-none"/>
        </w:rPr>
        <w:t>15.</w:t>
      </w:r>
      <w:r w:rsidRPr="009B69EE">
        <w:rPr>
          <w:b/>
          <w:lang w:val="x-none"/>
        </w:rPr>
        <w:tab/>
      </w:r>
      <w:r w:rsidRPr="009B69EE" w:rsidR="00FB3CA4">
        <w:rPr>
          <w:b/>
        </w:rPr>
        <w:t xml:space="preserve"> </w:t>
      </w:r>
      <w:r w:rsidRPr="009B69EE">
        <w:rPr>
          <w:b/>
          <w:lang w:val="x-none"/>
        </w:rPr>
        <w:t xml:space="preserve">Ai fini dei successivi controlli, i soggetti che si avvalgono del credito d’imposta sono tenuti a conservare, pena la revoca del beneficio, la documentazione idonea a dimostrare l’effettivo sostenimento e la corretta determinazione dei costi agevolabili. A tal fine, le fatture, i documenti di trasporto e gli altri documenti relativi all’acquisizione dei beni agevolati devono contenere l’espresso riferimento alle disposizioni di cui al presente articolo. L’effettivo sostenimento delle spese ammissibili e la corrispondenza delle stesse alla documentazione contabile predisposta dall’impresa devono risultare da apposita certificazione rilasciata dal soggetto incaricato della revisione legale dei conti. Per le imprese non obbligate per legge alla revisione legale dei conti, la certificazione è rilasciata da un revisore legale dei conti o da una società di revisione legale dei conti, iscritti nella sezione A del registro di cui all’articolo 8 del decreto legislativo 27 gennaio 2010, n. 39. Nell’assunzione di tale incarico il revisore legale dei conti o la società di revisione legale dei conti osservano i principi di indipendenza elaborati ai sensi dell’articolo 10 del citato decreto legislativo n. 39 del 2010 e, in attesa della loro adozione, quelli previsti dal codice etico dell’International Federation of </w:t>
      </w:r>
      <w:r w:rsidRPr="009B69EE">
        <w:rPr>
          <w:b/>
          <w:lang w:val="x-none"/>
        </w:rPr>
        <w:t>Accountants</w:t>
      </w:r>
      <w:r w:rsidRPr="009B69EE">
        <w:rPr>
          <w:b/>
          <w:lang w:val="x-none"/>
        </w:rPr>
        <w:t xml:space="preserve"> (IFAC). Per le sole imprese non obbligate per legge alla revisione legale dei conti, le spese sostenute per adempiere all’obbligo di certificazione della documentazione contabile previsto dal presente comma sono riconosciute in aumento del credito d’imposta per un importo non superiore a 5.000 euro, fermo restando, comunque, il limite massimo di cui al comma 7.</w:t>
      </w:r>
    </w:p>
    <w:p w:rsidR="00CA480A" w:rsidRPr="009B69EE" w:rsidP="00CA480A" w14:paraId="72D46C62" w14:textId="08439079">
      <w:pPr>
        <w:spacing w:after="120" w:line="240" w:lineRule="atLeast"/>
        <w:jc w:val="both"/>
        <w:rPr>
          <w:b/>
          <w:lang w:val="x-none"/>
        </w:rPr>
      </w:pPr>
      <w:r w:rsidRPr="009B69EE">
        <w:rPr>
          <w:b/>
          <w:lang w:val="x-none"/>
        </w:rPr>
        <w:t>16.</w:t>
      </w:r>
      <w:r w:rsidRPr="009B69EE">
        <w:rPr>
          <w:b/>
          <w:lang w:val="x-none"/>
        </w:rPr>
        <w:tab/>
      </w:r>
      <w:r w:rsidRPr="009B69EE" w:rsidR="00FB3CA4">
        <w:rPr>
          <w:b/>
        </w:rPr>
        <w:t xml:space="preserve"> </w:t>
      </w:r>
      <w:r w:rsidRPr="009B69EE">
        <w:rPr>
          <w:b/>
          <w:lang w:val="x-none"/>
        </w:rPr>
        <w:t xml:space="preserve">Sulla base della documentazione contabile e tecnica prevista dal presente articolo nonché della eventuale ulteriore documentazione fornita dalle imprese, il Ministero delle imprese e del made in </w:t>
      </w:r>
      <w:r w:rsidRPr="009B69EE">
        <w:rPr>
          <w:b/>
          <w:lang w:val="x-none"/>
        </w:rPr>
        <w:t>Italy</w:t>
      </w:r>
      <w:r w:rsidRPr="009B69EE">
        <w:rPr>
          <w:b/>
          <w:lang w:val="x-none"/>
        </w:rPr>
        <w:t xml:space="preserve"> effettua i controlli finalizzati alla verifica delle condizioni di spettanza del contributo, sotto forma di credito d’imposta e della corretta applicazione della disciplina, anche sulla base degli eventuali elementi di specifica competenza forniti dall’Agenzia delle entrate. Nel caso in cui si accerti l’indebita fruizione anche parziale del credito d’imposta, il Ministero delle imprese e del made in </w:t>
      </w:r>
      <w:r w:rsidRPr="009B69EE">
        <w:rPr>
          <w:b/>
          <w:lang w:val="x-none"/>
        </w:rPr>
        <w:t>Italy</w:t>
      </w:r>
      <w:r w:rsidRPr="009B69EE">
        <w:rPr>
          <w:b/>
          <w:lang w:val="x-none"/>
        </w:rPr>
        <w:t xml:space="preserve"> provvede al recupero del relativo importo, ai sensi dell'articolo 1, comma 6, del decreto-legge 25 marzo 2010, n. 40, convertito, con modificazioni, dalla legge 22 maggio 2010, n. 73, maggiorato di interessi e sanzioni. Per l’espletamento delle attività di cui al presente comma, il Ministero delle imprese e del made in </w:t>
      </w:r>
      <w:r w:rsidRPr="009B69EE">
        <w:rPr>
          <w:b/>
          <w:lang w:val="x-none"/>
        </w:rPr>
        <w:t>Italy</w:t>
      </w:r>
      <w:r w:rsidRPr="009B69EE">
        <w:rPr>
          <w:b/>
          <w:lang w:val="x-none"/>
        </w:rPr>
        <w:t xml:space="preserve"> può anche avvalersi di soggetti esterni con competenze tecniche specialistiche, previa stipula di apposita convenzione.</w:t>
      </w:r>
    </w:p>
    <w:p w:rsidR="00CA480A" w:rsidRPr="009B69EE" w:rsidP="00CA480A" w14:paraId="5A4EDD91" w14:textId="230A1A1F">
      <w:pPr>
        <w:spacing w:after="120" w:line="240" w:lineRule="atLeast"/>
        <w:jc w:val="both"/>
        <w:rPr>
          <w:b/>
          <w:lang w:val="x-none"/>
        </w:rPr>
      </w:pPr>
      <w:r w:rsidRPr="009B69EE">
        <w:rPr>
          <w:b/>
          <w:lang w:val="x-none"/>
        </w:rPr>
        <w:t>17.</w:t>
      </w:r>
      <w:r w:rsidRPr="009B69EE" w:rsidR="00FB3CA4">
        <w:rPr>
          <w:b/>
        </w:rPr>
        <w:t xml:space="preserve"> </w:t>
      </w:r>
      <w:r w:rsidRPr="009B69EE">
        <w:rPr>
          <w:b/>
          <w:lang w:val="x-none"/>
        </w:rPr>
        <w:tab/>
        <w:t xml:space="preserve">Con decreto del Ministro delle imprese e del made in </w:t>
      </w:r>
      <w:r w:rsidRPr="009B69EE">
        <w:rPr>
          <w:b/>
          <w:lang w:val="x-none"/>
        </w:rPr>
        <w:t>Italy</w:t>
      </w:r>
      <w:r w:rsidRPr="009B69EE">
        <w:rPr>
          <w:b/>
          <w:lang w:val="x-none"/>
        </w:rPr>
        <w:t xml:space="preserve">, adottato di concerto con il Ministro dell’economia e delle finanze da adottare entro 30 giorni dall’entrata in vigore del presente decreto, sono stabilite le modalità attuative delle disposizioni di cui al presente articolo, con particolare riguardo: </w:t>
      </w:r>
    </w:p>
    <w:p w:rsidR="00CA480A" w:rsidRPr="009B69EE" w:rsidP="00CA480A" w14:paraId="1E96E828" w14:textId="77777777">
      <w:pPr>
        <w:spacing w:after="120" w:line="240" w:lineRule="atLeast"/>
        <w:jc w:val="both"/>
        <w:rPr>
          <w:b/>
          <w:lang w:val="x-none"/>
        </w:rPr>
      </w:pPr>
      <w:r w:rsidRPr="009B69EE">
        <w:rPr>
          <w:b/>
          <w:lang w:val="x-none"/>
        </w:rPr>
        <w:t xml:space="preserve">a) al contenuto nonché alle modalità e ai termini di trasmissione delle comunicazioni, delle certificazioni e dell’eventuale ulteriore documentazione atta a dimostrare la spettanza del beneficio, nonché la pertinenza e la congruità delle spese sostenute e l’avvenuta interconnessione dei beni al sistema aziendale di gestione della produzione o alla rete di fornitura; </w:t>
      </w:r>
    </w:p>
    <w:p w:rsidR="00CA480A" w:rsidRPr="009B69EE" w:rsidP="00CA480A" w14:paraId="1E551043" w14:textId="77777777">
      <w:pPr>
        <w:spacing w:after="120" w:line="240" w:lineRule="atLeast"/>
        <w:jc w:val="both"/>
        <w:rPr>
          <w:b/>
          <w:lang w:val="x-none"/>
        </w:rPr>
      </w:pPr>
      <w:r w:rsidRPr="009B69EE">
        <w:rPr>
          <w:b/>
          <w:lang w:val="x-none"/>
        </w:rPr>
        <w:t xml:space="preserve">b) ai criteri per la determinazione del risparmio energetico conseguito, anche in relazione allo scenario controfattuale di cui al comma 9; e dell’esistenza degli ulteriori requisiti tecnici correlati agli investimenti; </w:t>
      </w:r>
    </w:p>
    <w:p w:rsidR="00CA480A" w:rsidRPr="009B69EE" w:rsidP="00CA480A" w14:paraId="405DA9FD" w14:textId="77777777">
      <w:pPr>
        <w:spacing w:after="120" w:line="240" w:lineRule="atLeast"/>
        <w:jc w:val="both"/>
        <w:rPr>
          <w:b/>
          <w:lang w:val="x-none"/>
        </w:rPr>
      </w:pPr>
      <w:r w:rsidRPr="009B69EE">
        <w:rPr>
          <w:b/>
          <w:lang w:val="x-none"/>
        </w:rPr>
        <w:t xml:space="preserve">c) alle procedure di concessione del contributo e di fruizione del credito d’imposta, nonché di controllo, esclusione e recupero del beneficio atte a garantire il rispetto della normativa nazionale ed europea; </w:t>
      </w:r>
    </w:p>
    <w:p w:rsidR="00CA480A" w:rsidRPr="009B69EE" w:rsidP="00CA480A" w14:paraId="644F2BF8" w14:textId="77777777">
      <w:pPr>
        <w:spacing w:after="120" w:line="240" w:lineRule="atLeast"/>
        <w:jc w:val="both"/>
        <w:rPr>
          <w:b/>
          <w:lang w:val="x-none"/>
        </w:rPr>
      </w:pPr>
      <w:r w:rsidRPr="009B69EE">
        <w:rPr>
          <w:b/>
          <w:lang w:val="x-none"/>
        </w:rPr>
        <w:t xml:space="preserve">d) alle modalità finalizzate ad assicurare il rispetto del limite di spesa di cui al comma 21; </w:t>
      </w:r>
    </w:p>
    <w:p w:rsidR="00CA480A" w:rsidRPr="009B69EE" w:rsidP="00CA480A" w14:paraId="4C56B9DC" w14:textId="77777777">
      <w:pPr>
        <w:spacing w:after="120" w:line="240" w:lineRule="atLeast"/>
        <w:jc w:val="both"/>
        <w:rPr>
          <w:b/>
          <w:lang w:val="x-none"/>
        </w:rPr>
      </w:pPr>
      <w:r w:rsidRPr="009B69EE">
        <w:rPr>
          <w:b/>
          <w:lang w:val="x-none"/>
        </w:rPr>
        <w:t xml:space="preserve">e) all’individuazione dei requisiti, anche in termini di indipendenza, imparzialità, onorabilità e professionalità, dei soggetti autorizzati al rilascio delle certificazioni ex ante ed ex post di cui al comma 11 e di quelle di cui al comma 15, nonché alle coperture assicurative di cui gli stessi devono dotarsi per tenere indenni le imprese in caso di errate valutazioni di carattere tecnico; </w:t>
      </w:r>
    </w:p>
    <w:p w:rsidR="00CA480A" w:rsidRPr="009B69EE" w:rsidP="00CA480A" w14:paraId="362514EC" w14:textId="77777777">
      <w:pPr>
        <w:spacing w:after="120" w:line="240" w:lineRule="atLeast"/>
        <w:jc w:val="both"/>
        <w:rPr>
          <w:b/>
          <w:lang w:val="x-none"/>
        </w:rPr>
      </w:pPr>
      <w:r w:rsidRPr="009B69EE">
        <w:rPr>
          <w:b/>
          <w:lang w:val="x-none"/>
        </w:rPr>
        <w:t>f) all’individuazione delle eccezioni e delle specifiche connesse agli investimenti non agevolabili di cui al comma 6;</w:t>
      </w:r>
    </w:p>
    <w:p w:rsidR="00CA480A" w:rsidRPr="009B69EE" w:rsidP="00CA480A" w14:paraId="47A08012" w14:textId="77777777">
      <w:pPr>
        <w:spacing w:after="120" w:line="240" w:lineRule="atLeast"/>
        <w:jc w:val="both"/>
        <w:rPr>
          <w:b/>
          <w:lang w:val="x-none"/>
        </w:rPr>
      </w:pPr>
      <w:r w:rsidRPr="009B69EE">
        <w:rPr>
          <w:b/>
          <w:lang w:val="x-none"/>
        </w:rPr>
        <w:t>g) alle modalità con cui assicurare che almeno 4,032 miliardi di euro contribuiscano agli obiettivi in materia di cambiamenti climatici, in conformità all’allegato VI del regolamento (UE) 241/2021 del Parlamento europeo e del Consiglio, del 12 febbraio 2021.</w:t>
      </w:r>
    </w:p>
    <w:p w:rsidR="00CA480A" w:rsidRPr="009B69EE" w:rsidP="00CA480A" w14:paraId="735E0050" w14:textId="77777777">
      <w:pPr>
        <w:spacing w:after="120" w:line="240" w:lineRule="atLeast"/>
        <w:jc w:val="both"/>
        <w:rPr>
          <w:b/>
          <w:lang w:val="x-none"/>
        </w:rPr>
      </w:pPr>
      <w:r w:rsidRPr="009B69EE">
        <w:rPr>
          <w:b/>
          <w:lang w:val="x-none"/>
        </w:rPr>
        <w:t>18.</w:t>
      </w:r>
      <w:r w:rsidRPr="009B69EE">
        <w:rPr>
          <w:b/>
          <w:lang w:val="x-none"/>
        </w:rPr>
        <w:tab/>
        <w:t>Il credito d’imposta di cui al presente articolo non è cumulabile, in relazione ai medesimi costi ammissibili, con il credito d’imposta per investimenti in beni nuovi strumentali di cui all’articolo 1, commi 1051 e seguenti, della legge 30 dicembre 2020, n. 178, nonché con il credito d’imposta per investimenti nella ZES unica di cui all’articolo 16, del decreto-legge 19 settembre 2023, n. 124, convertito, con modificazioni, dalla legge 13 novembre 2023, n. 162. Il credito d'imposta è cumulabile con altre agevolazioni che abbiano ad oggetto i medesimi costi, a condizione che tale cumulo, tenuto conto anche della non concorrenza alla formazione del reddito e della base imponibile dell'imposta regionale sulle attività produttive di cui al periodo precedente, non porti al superamento del costo sostenuto.</w:t>
      </w:r>
    </w:p>
    <w:p w:rsidR="00CA480A" w:rsidRPr="009B69EE" w:rsidP="00CA480A" w14:paraId="783EEBBA" w14:textId="77777777">
      <w:pPr>
        <w:spacing w:after="120" w:line="240" w:lineRule="atLeast"/>
        <w:jc w:val="both"/>
        <w:rPr>
          <w:b/>
          <w:lang w:val="x-none"/>
        </w:rPr>
      </w:pPr>
      <w:r w:rsidRPr="009B69EE">
        <w:rPr>
          <w:b/>
          <w:lang w:val="x-none"/>
        </w:rPr>
        <w:t>19.</w:t>
      </w:r>
      <w:r w:rsidRPr="009B69EE">
        <w:rPr>
          <w:b/>
          <w:lang w:val="x-none"/>
        </w:rPr>
        <w:tab/>
        <w:t xml:space="preserve">Il Ministero delle imprese e del made in </w:t>
      </w:r>
      <w:r w:rsidRPr="009B69EE">
        <w:rPr>
          <w:b/>
          <w:lang w:val="x-none"/>
        </w:rPr>
        <w:t>Italy</w:t>
      </w:r>
      <w:r w:rsidRPr="009B69EE">
        <w:rPr>
          <w:b/>
          <w:lang w:val="x-none"/>
        </w:rPr>
        <w:t xml:space="preserve"> provvede allo sviluppo, implementazione e gestione di una piattaforma informatica finalizzata a consentire la gestione delle certificazioni presentate dai beneficiari, nonché ad effettuare l’attività di monitoraggio e controllo sull’andamento della misura agevolativa, anche ai fini del rispetto dei limiti delle risorse di cui al comma 21. La piattaforma è altresì funzionale a facilitare la valutazione, lo scambio e la gestione dei dati anche concernenti altre misure incentivanti, in modo da individuare sinergie attivabili con altre fonti di finanziamento europee, con focus sui settori maggiormente strategici per la competitività e l’autonomia tecnologica nazionale e dell’Unione europea, nonché a consentire l’elaborazione di un rapporto analitico sull’efficacia degli investimenti PNRR assegnati alla titolarità del Ministero delle imprese e del made in </w:t>
      </w:r>
      <w:r w:rsidRPr="009B69EE">
        <w:rPr>
          <w:b/>
          <w:lang w:val="x-none"/>
        </w:rPr>
        <w:t>Italy</w:t>
      </w:r>
      <w:r w:rsidRPr="009B69EE">
        <w:rPr>
          <w:b/>
          <w:lang w:val="x-none"/>
        </w:rPr>
        <w:t>.</w:t>
      </w:r>
    </w:p>
    <w:p w:rsidR="00CA480A" w:rsidRPr="009B69EE" w:rsidP="00CA480A" w14:paraId="20E649B7" w14:textId="77777777">
      <w:pPr>
        <w:spacing w:after="120" w:line="240" w:lineRule="atLeast"/>
        <w:jc w:val="both"/>
        <w:rPr>
          <w:b/>
          <w:lang w:val="x-none"/>
        </w:rPr>
      </w:pPr>
      <w:r w:rsidRPr="009B69EE">
        <w:rPr>
          <w:b/>
          <w:lang w:val="x-none"/>
        </w:rPr>
        <w:t xml:space="preserve">20. </w:t>
      </w:r>
      <w:r w:rsidRPr="009B69EE">
        <w:rPr>
          <w:b/>
          <w:lang w:val="x-none"/>
        </w:rPr>
        <w:tab/>
        <w:t xml:space="preserve">Per le finalità di cui al comma 19, il Ministero delle imprese e del made in </w:t>
      </w:r>
      <w:r w:rsidRPr="009B69EE">
        <w:rPr>
          <w:b/>
          <w:lang w:val="x-none"/>
        </w:rPr>
        <w:t>Italy</w:t>
      </w:r>
      <w:r w:rsidRPr="009B69EE">
        <w:rPr>
          <w:b/>
          <w:lang w:val="x-none"/>
        </w:rPr>
        <w:t xml:space="preserve"> può avvalersi di servizi prestati da soggetti privati selezionati nel rispetto delle procedure di evidenza pubblica nonché di soggetti pubblici dotati di specifica competenza, previa stipula di apposita convenzione.</w:t>
      </w:r>
    </w:p>
    <w:p w:rsidR="00CA480A" w:rsidRPr="009B69EE" w:rsidP="00CA480A" w14:paraId="41FFC4A2" w14:textId="56EDD68A">
      <w:pPr>
        <w:spacing w:after="120" w:line="240" w:lineRule="atLeast"/>
        <w:jc w:val="both"/>
        <w:rPr>
          <w:b/>
        </w:rPr>
      </w:pPr>
      <w:r w:rsidRPr="009B69EE">
        <w:rPr>
          <w:b/>
          <w:lang w:val="x-none"/>
        </w:rPr>
        <w:t>21.</w:t>
      </w:r>
      <w:r w:rsidRPr="009B69EE">
        <w:rPr>
          <w:b/>
          <w:lang w:val="x-none"/>
        </w:rPr>
        <w:tab/>
        <w:t xml:space="preserve"> Agli oneri derivanti dai commi da 1 a 15 del presente articolo, pari a euro 3.118.500 per ciascuno degli anni 2024 e 2025, e agli oneri derivanti dai commi 16, 19 e 20, pari complessivamente a euro 63.000.000 per l’anno 2024, si provvede a valere sulla nuova Misura PNRR M7- Investimento 15 “Transizione 5.0” finanziata dal Fondo Next Generation EU-Italia.”.</w:t>
      </w:r>
      <w:r w:rsidRPr="009B69EE" w:rsidR="00435EB9">
        <w:rPr>
          <w:b/>
        </w:rPr>
        <w:t xml:space="preserve"> </w:t>
      </w:r>
      <w:r w:rsidRPr="00B1740C" w:rsidR="00435EB9">
        <w:rPr>
          <w:b/>
          <w:highlight w:val="yellow"/>
        </w:rPr>
        <w:t>(IN ATTESA VERIFICA MIMIT)</w:t>
      </w:r>
    </w:p>
    <w:p w:rsidR="00CA480A" w:rsidRPr="009B69EE" w:rsidP="00846868" w14:paraId="5DE884F3" w14:textId="77777777">
      <w:pPr>
        <w:spacing w:after="120" w:line="240" w:lineRule="atLeast"/>
        <w:jc w:val="both"/>
        <w:rPr>
          <w:b/>
          <w:strike/>
        </w:rPr>
      </w:pPr>
    </w:p>
    <w:p w:rsidR="4AB2AA3B" w:rsidRPr="009B69EE" w:rsidP="577CD03C" w14:paraId="76F60A7F" w14:textId="180E3425">
      <w:pPr>
        <w:pStyle w:val="Heading2"/>
        <w:numPr>
          <w:ilvl w:val="0"/>
          <w:numId w:val="44"/>
        </w:numPr>
        <w:spacing w:before="0" w:after="120" w:line="240" w:lineRule="atLeast"/>
        <w:ind w:left="0" w:firstLine="426"/>
        <w:rPr>
          <w:rFonts w:eastAsia="Times New Roman" w:cs="Times New Roman"/>
        </w:rPr>
      </w:pPr>
      <w:r w:rsidRPr="009B69EE">
        <w:rPr>
          <w:rFonts w:eastAsia="Calibri" w:cs="Times New Roman"/>
          <w:lang w:eastAsia="en-US"/>
        </w:rPr>
        <w:t xml:space="preserve">                                                                                                                                                   </w:t>
      </w:r>
      <w:bookmarkStart w:id="168" w:name="_Toc159526420"/>
      <w:r w:rsidRPr="009B69EE">
        <w:rPr>
          <w:rFonts w:eastAsia="Calibri" w:cs="Times New Roman"/>
          <w:lang w:eastAsia="en-US"/>
        </w:rPr>
        <w:t>(</w:t>
      </w:r>
      <w:r w:rsidRPr="009B69EE" w:rsidR="38C121D5">
        <w:rPr>
          <w:rFonts w:eastAsia="Times New Roman" w:cs="Times New Roman"/>
        </w:rPr>
        <w:t xml:space="preserve">Disposizioni </w:t>
      </w:r>
      <w:r w:rsidRPr="009B69EE" w:rsidR="0DE0402B">
        <w:rPr>
          <w:rFonts w:eastAsia="Times New Roman" w:cs="Times New Roman"/>
        </w:rPr>
        <w:t>in materia di riduzione dei tempi di pagamento</w:t>
      </w:r>
      <w:r w:rsidRPr="009B69EE" w:rsidR="50D99A7D">
        <w:rPr>
          <w:rFonts w:eastAsia="Times New Roman" w:cs="Times New Roman"/>
        </w:rPr>
        <w:t xml:space="preserve"> da parte delle pubbliche amministrazioni</w:t>
      </w:r>
      <w:r w:rsidRPr="009B69EE" w:rsidR="0DE0402B">
        <w:rPr>
          <w:rFonts w:eastAsia="Times New Roman" w:cs="Times New Roman"/>
        </w:rPr>
        <w:t>)</w:t>
      </w:r>
      <w:bookmarkEnd w:id="168"/>
    </w:p>
    <w:p w:rsidR="3688464A" w:rsidRPr="009B69EE" w:rsidP="5E3E246F" w14:paraId="48565A1F" w14:textId="378A0591">
      <w:pPr>
        <w:rPr>
          <w:b/>
          <w:bCs/>
        </w:rPr>
      </w:pPr>
      <w:r w:rsidRPr="009B69EE">
        <w:rPr>
          <w:b/>
          <w:bCs/>
        </w:rPr>
        <w:t xml:space="preserve"> </w:t>
      </w:r>
    </w:p>
    <w:p w:rsidR="5E3E246F" w:rsidRPr="009B69EE" w:rsidP="009E1307" w14:paraId="1504A86F" w14:textId="73A41946">
      <w:pPr>
        <w:spacing w:after="120"/>
        <w:jc w:val="both"/>
      </w:pPr>
      <w:r w:rsidRPr="009B69EE">
        <w:t xml:space="preserve">1. </w:t>
      </w:r>
      <w:r w:rsidRPr="009B69EE" w:rsidR="3688464A">
        <w:t>All’articolo 6, comma 2, dell’Allegato II.14 al Codice dei contratti pubblici di cui al decreto legislativo 31 marzo 2023, n. 36, la parola: «quarantacinque</w:t>
      </w:r>
      <w:r w:rsidRPr="009B69EE" w:rsidR="501F1575">
        <w:t>»</w:t>
      </w:r>
      <w:r w:rsidRPr="009B69EE" w:rsidR="3688464A">
        <w:t xml:space="preserve"> è sostituita dalla seguente: </w:t>
      </w:r>
      <w:r w:rsidRPr="009B69EE" w:rsidR="3227BDAB">
        <w:t>«</w:t>
      </w:r>
      <w:r w:rsidRPr="009B69EE" w:rsidR="3688464A">
        <w:t>trenta</w:t>
      </w:r>
      <w:r w:rsidRPr="009B69EE" w:rsidR="42AA0756">
        <w:t>»</w:t>
      </w:r>
      <w:r w:rsidRPr="009B69EE" w:rsidR="3688464A">
        <w:t>.</w:t>
      </w:r>
    </w:p>
    <w:p w:rsidR="3AB94ECE" w:rsidRPr="009B69EE" w:rsidP="009E1307" w14:paraId="3776E62F" w14:textId="24FA3C4B">
      <w:pPr>
        <w:spacing w:after="120"/>
        <w:jc w:val="both"/>
      </w:pPr>
      <w:r w:rsidRPr="009B69EE">
        <w:t xml:space="preserve">2. </w:t>
      </w:r>
      <w:r w:rsidRPr="009B69EE" w:rsidR="3688464A">
        <w:t xml:space="preserve">All'articolo </w:t>
      </w:r>
      <w:hyperlink r:id="rId8" w:anchor="id=10LX0000783143ART21,__m=document">
        <w:r w:rsidRPr="009B69EE" w:rsidR="3688464A">
          <w:rPr>
            <w:rStyle w:val="Hyperlink"/>
            <w:color w:val="auto"/>
            <w:u w:val="none"/>
          </w:rPr>
          <w:t>44</w:t>
        </w:r>
      </w:hyperlink>
      <w:r w:rsidRPr="009B69EE" w:rsidR="3688464A">
        <w:t xml:space="preserve">, del </w:t>
      </w:r>
      <w:hyperlink r:id="rId8" w:anchor="id=10LX0000783143ART0,__m=document">
        <w:r w:rsidRPr="009B69EE" w:rsidR="3688464A">
          <w:rPr>
            <w:rStyle w:val="Hyperlink"/>
            <w:color w:val="auto"/>
            <w:u w:val="none"/>
          </w:rPr>
          <w:t xml:space="preserve">decreto-legge 24 aprile 2014, n. </w:t>
        </w:r>
      </w:hyperlink>
      <w:r w:rsidRPr="009B69EE" w:rsidR="3688464A">
        <w:t xml:space="preserve">66, convertito, con modificazioni, dalla </w:t>
      </w:r>
      <w:hyperlink r:id="rId8" w:anchor="id=10LX0000785616ART0,__m=document">
        <w:r w:rsidRPr="009B69EE" w:rsidR="3688464A">
          <w:rPr>
            <w:rStyle w:val="Hyperlink"/>
            <w:color w:val="auto"/>
            <w:u w:val="none"/>
          </w:rPr>
          <w:t xml:space="preserve">legge 23 giugno 2014, n. </w:t>
        </w:r>
      </w:hyperlink>
      <w:r w:rsidRPr="009B69EE" w:rsidR="3688464A">
        <w:t>89, le parole</w:t>
      </w:r>
      <w:r w:rsidRPr="009B69EE" w:rsidR="117A3044">
        <w:t>: «</w:t>
      </w:r>
      <w:r w:rsidRPr="009B69EE" w:rsidR="3688464A">
        <w:t>sessanta giorni</w:t>
      </w:r>
      <w:r w:rsidRPr="009B69EE" w:rsidR="14A65EE9">
        <w:t>»</w:t>
      </w:r>
      <w:r w:rsidRPr="009B69EE" w:rsidR="3688464A">
        <w:t xml:space="preserve">, ovunque ricorrenti, sono sostituite dalle seguenti: </w:t>
      </w:r>
      <w:r w:rsidRPr="009B69EE" w:rsidR="3DA44567">
        <w:t>«</w:t>
      </w:r>
      <w:r w:rsidRPr="009B69EE" w:rsidR="3688464A">
        <w:t>trenta giorni</w:t>
      </w:r>
      <w:r w:rsidRPr="009B69EE" w:rsidR="709E9D7D">
        <w:t>»</w:t>
      </w:r>
      <w:r w:rsidRPr="009B69EE" w:rsidR="3688464A">
        <w:t>.</w:t>
      </w:r>
    </w:p>
    <w:p w:rsidR="3688464A" w:rsidRPr="009B69EE" w:rsidP="009E1307" w14:paraId="483012E0" w14:textId="6E092437">
      <w:pPr>
        <w:spacing w:after="120"/>
        <w:jc w:val="both"/>
      </w:pPr>
      <w:r w:rsidRPr="009B69EE">
        <w:t>3. All'</w:t>
      </w:r>
      <w:hyperlink r:id="rId8" w:anchor="id=10LX0000871587ART21,__m=document" w:history="1">
        <w:r w:rsidRPr="009B69EE">
          <w:rPr>
            <w:rStyle w:val="Hyperlink"/>
            <w:color w:val="auto"/>
            <w:u w:val="none"/>
          </w:rPr>
          <w:t>articolo 1 della legge 30 dicembre 2018, n. 145</w:t>
        </w:r>
      </w:hyperlink>
      <w:r w:rsidRPr="009B69EE">
        <w:t>, sono apportate le seguenti modificazioni:</w:t>
      </w:r>
    </w:p>
    <w:p w:rsidR="009E1307" w:rsidRPr="009B69EE" w:rsidP="009E1307" w14:paraId="74151985" w14:textId="77777777">
      <w:pPr>
        <w:spacing w:after="120"/>
        <w:ind w:left="284"/>
        <w:jc w:val="both"/>
      </w:pPr>
      <w:r w:rsidRPr="009B69EE">
        <w:t>a) dopo il comma 867 è inserito il seguente:</w:t>
      </w:r>
    </w:p>
    <w:p w:rsidR="009E1307" w:rsidRPr="009B69EE" w:rsidP="009E1307" w14:paraId="4489802D" w14:textId="77777777">
      <w:pPr>
        <w:spacing w:after="120"/>
        <w:ind w:left="284"/>
        <w:jc w:val="both"/>
      </w:pPr>
      <w:r w:rsidRPr="009B69EE">
        <w:t>«</w:t>
      </w:r>
      <w:r w:rsidRPr="009B69EE" w:rsidR="3688464A">
        <w:t>867-</w:t>
      </w:r>
      <w:r w:rsidRPr="009B69EE" w:rsidR="3688464A">
        <w:rPr>
          <w:i/>
          <w:iCs/>
        </w:rPr>
        <w:t>bis</w:t>
      </w:r>
      <w:r w:rsidRPr="009B69EE" w:rsidR="3688464A">
        <w:t>. Le amministrazioni pubbliche di cui all'</w:t>
      </w:r>
      <w:hyperlink r:id="rId8" w:anchor="id=10LX0000654083ART16,__m=document" w:history="1">
        <w:r w:rsidRPr="009B69EE" w:rsidR="3688464A">
          <w:rPr>
            <w:rStyle w:val="Hyperlink"/>
            <w:color w:val="auto"/>
            <w:u w:val="none"/>
          </w:rPr>
          <w:t>articolo 1, comma 2, della legge 31 dicembre 2009, n. 196</w:t>
        </w:r>
      </w:hyperlink>
      <w:r w:rsidRPr="009B69EE" w:rsidR="3688464A">
        <w:t>, ad esclusione di quelle soggette alla rilevazione SIOPE di cui all'</w:t>
      </w:r>
      <w:hyperlink r:id="rId8" w:anchor="id=10LX0000654083ART38,__m=document" w:history="1">
        <w:r w:rsidRPr="009B69EE" w:rsidR="3688464A">
          <w:rPr>
            <w:rStyle w:val="Hyperlink"/>
            <w:color w:val="auto"/>
            <w:u w:val="none"/>
          </w:rPr>
          <w:t>articolo 14, commi 6 e seguenti, della legge 31 dicembre 2009, n. 196</w:t>
        </w:r>
      </w:hyperlink>
      <w:r w:rsidRPr="009B69EE" w:rsidR="3688464A">
        <w:t>, comunicano, mediante la piattaforma elettronica di cui al comma 861, entro il mese successivo a ciascun trimestre, l'ammontare complessivo dello stock di debiti commerciali residui scaduti e non pagati alla fine del primo, secondo e terzo trimestre dell'esercizio.</w:t>
      </w:r>
      <w:r w:rsidRPr="009B69EE" w:rsidR="724983F9">
        <w:t>»;</w:t>
      </w:r>
    </w:p>
    <w:p w:rsidR="009E1307" w:rsidRPr="009B69EE" w:rsidP="009E1307" w14:paraId="06F88743" w14:textId="77777777">
      <w:pPr>
        <w:spacing w:after="120"/>
        <w:ind w:left="284"/>
        <w:jc w:val="both"/>
      </w:pPr>
      <w:r w:rsidRPr="009B69EE">
        <w:t>b) dopo il comma 870 è inserito il seguente:</w:t>
      </w:r>
    </w:p>
    <w:p w:rsidR="00D64836" w:rsidRPr="009B69EE" w:rsidP="009E1307" w14:paraId="22AF769F" w14:textId="0ED11AA9">
      <w:pPr>
        <w:spacing w:after="120"/>
        <w:ind w:left="284"/>
        <w:jc w:val="both"/>
      </w:pPr>
      <w:r w:rsidRPr="009B69EE">
        <w:t>«</w:t>
      </w:r>
      <w:r w:rsidRPr="009B69EE" w:rsidR="2CE49A07">
        <w:t>870-</w:t>
      </w:r>
      <w:r w:rsidRPr="009B69EE" w:rsidR="2CE49A07">
        <w:rPr>
          <w:i/>
          <w:iCs/>
        </w:rPr>
        <w:t>bis</w:t>
      </w:r>
      <w:r w:rsidRPr="009B69EE" w:rsidR="2CE49A07">
        <w:t xml:space="preserve">.  Per </w:t>
      </w:r>
      <w:r w:rsidRPr="009B69EE" w:rsidR="719DF6AA">
        <w:t xml:space="preserve">ciascuna delle </w:t>
      </w:r>
      <w:r w:rsidRPr="009B69EE" w:rsidR="2CE49A07">
        <w:t>amministrazioni pubbliche di cui all'</w:t>
      </w:r>
      <w:hyperlink r:id="rId8" w:anchor="id=10LX0000654083ART16,__m=document">
        <w:r w:rsidRPr="009B69EE" w:rsidR="2CE49A07">
          <w:rPr>
            <w:rStyle w:val="Hyperlink"/>
            <w:color w:val="auto"/>
            <w:u w:val="none"/>
          </w:rPr>
          <w:t>articolo 1, comma 2, della legge 31 dicembre 2009, n. 196</w:t>
        </w:r>
      </w:hyperlink>
      <w:r w:rsidRPr="009B69EE" w:rsidR="2CE49A07">
        <w:t xml:space="preserve">, è pubblicato, nel sito web istituzionale della Presidenza del Consiglio dei </w:t>
      </w:r>
      <w:r w:rsidRPr="009B69EE" w:rsidR="02FD7ADE">
        <w:t>m</w:t>
      </w:r>
      <w:r w:rsidRPr="009B69EE" w:rsidR="2CE49A07">
        <w:t>inistri, l'ammontare dello stock di debiti commerciali residui scaduti e non pagati alla fine del primo, secondo e terzo trimestre dell'esercizio.</w:t>
      </w:r>
      <w:r w:rsidRPr="009B69EE" w:rsidR="1EBC1973">
        <w:t>».</w:t>
      </w:r>
      <w:r w:rsidRPr="009B69EE" w:rsidR="2CE49A07">
        <w:t xml:space="preserve"> </w:t>
      </w:r>
    </w:p>
    <w:p w:rsidR="00D64836" w:rsidRPr="009B69EE" w:rsidP="009E1307" w14:paraId="7609C16E" w14:textId="60997DED">
      <w:pPr>
        <w:spacing w:after="120"/>
        <w:jc w:val="both"/>
        <w:rPr>
          <w:b/>
          <w:bCs/>
        </w:rPr>
      </w:pPr>
      <w:r w:rsidRPr="009B69EE">
        <w:rPr>
          <w:b/>
          <w:bCs/>
        </w:rPr>
        <w:t>4.</w:t>
      </w:r>
      <w:r w:rsidRPr="009B69EE" w:rsidR="4F79750D">
        <w:rPr>
          <w:b/>
          <w:bCs/>
        </w:rPr>
        <w:t xml:space="preserve"> A</w:t>
      </w:r>
      <w:r w:rsidRPr="009B69EE" w:rsidR="275E93AF">
        <w:rPr>
          <w:b/>
          <w:bCs/>
        </w:rPr>
        <w:t>l</w:t>
      </w:r>
      <w:r w:rsidRPr="009B69EE" w:rsidR="4F79750D">
        <w:rPr>
          <w:b/>
          <w:bCs/>
        </w:rPr>
        <w:t xml:space="preserve"> fin</w:t>
      </w:r>
      <w:r w:rsidRPr="009B69EE" w:rsidR="44B77F4B">
        <w:rPr>
          <w:b/>
          <w:bCs/>
        </w:rPr>
        <w:t>e</w:t>
      </w:r>
      <w:r w:rsidRPr="009B69EE" w:rsidR="4F79750D">
        <w:rPr>
          <w:b/>
          <w:bCs/>
        </w:rPr>
        <w:t xml:space="preserve"> d</w:t>
      </w:r>
      <w:r w:rsidRPr="009B69EE" w:rsidR="30C6054A">
        <w:rPr>
          <w:b/>
          <w:bCs/>
        </w:rPr>
        <w:t>i attuare</w:t>
      </w:r>
      <w:r w:rsidRPr="009B69EE" w:rsidR="4F79750D">
        <w:rPr>
          <w:b/>
          <w:bCs/>
        </w:rPr>
        <w:t xml:space="preserve"> la riforma 1.11, </w:t>
      </w:r>
      <w:r w:rsidRPr="009B69EE" w:rsidR="00A53CA5">
        <w:rPr>
          <w:b/>
          <w:bCs/>
        </w:rPr>
        <w:t>«</w:t>
      </w:r>
      <w:r w:rsidRPr="009B69EE" w:rsidR="4F79750D">
        <w:rPr>
          <w:b/>
          <w:bCs/>
        </w:rPr>
        <w:t>Riduzione dei tempi di pagamento delle pubbliche amministrazioni e delle autorità sanitarie</w:t>
      </w:r>
      <w:r w:rsidRPr="009B69EE" w:rsidR="00A53CA5">
        <w:rPr>
          <w:b/>
          <w:bCs/>
        </w:rPr>
        <w:t>»</w:t>
      </w:r>
      <w:r w:rsidRPr="009B69EE" w:rsidR="4F79750D">
        <w:rPr>
          <w:b/>
          <w:bCs/>
        </w:rPr>
        <w:t>, della Missione 1, Componente 1, del PNRR, i ministeri che, al</w:t>
      </w:r>
      <w:r w:rsidRPr="009B69EE" w:rsidR="5B2CEE8D">
        <w:rPr>
          <w:b/>
          <w:bCs/>
        </w:rPr>
        <w:t>la data del</w:t>
      </w:r>
      <w:r w:rsidRPr="009B69EE" w:rsidR="4F79750D">
        <w:rPr>
          <w:b/>
          <w:bCs/>
        </w:rPr>
        <w:t xml:space="preserve"> 31 dicembre 2023, presentano un ritardo nei tempi di pagamento, calcolato con l’indicatore di ritardo annuale dei pagamenti di cui all’articolo 1, comma 859, lettera b), della legge 30 dicembre 2018, n. 145, mediante la piattaforma elettronica per la gestione telematica del rilascio delle certificazioni di cui all’articolo 7, comma 1, del decreto-legge 8 aprile 2013, n. 35, convertito, con modificazioni, dalla legge 6 giugno 2013, n. 64, effettuano</w:t>
      </w:r>
      <w:r w:rsidRPr="009B69EE" w:rsidR="118D6A48">
        <w:rPr>
          <w:b/>
          <w:bCs/>
        </w:rPr>
        <w:t xml:space="preserve">, </w:t>
      </w:r>
      <w:r w:rsidRPr="009B69EE" w:rsidR="4F79750D">
        <w:rPr>
          <w:b/>
          <w:bCs/>
        </w:rPr>
        <w:t xml:space="preserve"> </w:t>
      </w:r>
      <w:r w:rsidRPr="009B69EE" w:rsidR="2DE6FC2A">
        <w:rPr>
          <w:b/>
          <w:bCs/>
        </w:rPr>
        <w:t xml:space="preserve">entro trenta giorni dalla data di entrata in vigore del presente decreto, </w:t>
      </w:r>
      <w:r w:rsidRPr="009B69EE" w:rsidR="4F79750D">
        <w:rPr>
          <w:b/>
          <w:bCs/>
        </w:rPr>
        <w:t>un</w:t>
      </w:r>
      <w:r w:rsidRPr="009B69EE" w:rsidR="4DF74E8A">
        <w:rPr>
          <w:b/>
          <w:bCs/>
        </w:rPr>
        <w:t>'</w:t>
      </w:r>
      <w:r w:rsidRPr="009B69EE" w:rsidR="4F79750D">
        <w:rPr>
          <w:b/>
          <w:bCs/>
        </w:rPr>
        <w:t xml:space="preserve">analisi delle cause, anche di carattere organizzativo, </w:t>
      </w:r>
      <w:r w:rsidRPr="009B69EE" w:rsidR="1A7C5F6F">
        <w:rPr>
          <w:b/>
          <w:bCs/>
        </w:rPr>
        <w:t xml:space="preserve">che non consentono il rispetto dei </w:t>
      </w:r>
      <w:r w:rsidRPr="009B69EE" w:rsidR="4F79750D">
        <w:rPr>
          <w:b/>
          <w:bCs/>
        </w:rPr>
        <w:t xml:space="preserve">tempi di pagamento dei debiti commerciali e </w:t>
      </w:r>
      <w:r w:rsidRPr="009B69EE" w:rsidR="437F758D">
        <w:rPr>
          <w:b/>
          <w:bCs/>
        </w:rPr>
        <w:t xml:space="preserve">predispongono, entro il medesimo termine, </w:t>
      </w:r>
      <w:r w:rsidRPr="009B69EE" w:rsidR="4F79750D">
        <w:rPr>
          <w:b/>
          <w:bCs/>
        </w:rPr>
        <w:t>il Piano degli interventi ritenuti necessari per il superamento de</w:t>
      </w:r>
      <w:r w:rsidRPr="009B69EE" w:rsidR="0FA55E06">
        <w:rPr>
          <w:b/>
          <w:bCs/>
        </w:rPr>
        <w:t>l</w:t>
      </w:r>
      <w:r w:rsidRPr="009B69EE" w:rsidR="4F79750D">
        <w:rPr>
          <w:b/>
          <w:bCs/>
        </w:rPr>
        <w:t xml:space="preserve"> suddett</w:t>
      </w:r>
      <w:r w:rsidRPr="009B69EE" w:rsidR="5684F9A4">
        <w:rPr>
          <w:b/>
          <w:bCs/>
        </w:rPr>
        <w:t>o</w:t>
      </w:r>
      <w:r w:rsidRPr="009B69EE" w:rsidR="4F79750D">
        <w:rPr>
          <w:b/>
          <w:bCs/>
        </w:rPr>
        <w:t xml:space="preserve"> ritard</w:t>
      </w:r>
      <w:r w:rsidRPr="009B69EE" w:rsidR="260BDDB3">
        <w:rPr>
          <w:b/>
          <w:bCs/>
        </w:rPr>
        <w:t>o</w:t>
      </w:r>
      <w:r w:rsidRPr="009B69EE" w:rsidR="4F79750D">
        <w:rPr>
          <w:b/>
          <w:bCs/>
        </w:rPr>
        <w:t>.</w:t>
      </w:r>
    </w:p>
    <w:p w:rsidR="00D64836" w:rsidRPr="009B69EE" w:rsidP="009E1307" w14:paraId="28C0B7F0" w14:textId="72C87258">
      <w:pPr>
        <w:spacing w:after="120"/>
        <w:jc w:val="both"/>
        <w:rPr>
          <w:b/>
          <w:bCs/>
        </w:rPr>
      </w:pPr>
      <w:r w:rsidRPr="009B69EE">
        <w:rPr>
          <w:b/>
          <w:bCs/>
        </w:rPr>
        <w:t xml:space="preserve">5. </w:t>
      </w:r>
      <w:r w:rsidRPr="009B69EE" w:rsidR="4F79750D">
        <w:rPr>
          <w:b/>
          <w:bCs/>
        </w:rPr>
        <w:t>Il Piano d</w:t>
      </w:r>
      <w:r w:rsidRPr="009B69EE" w:rsidR="528B3ED4">
        <w:rPr>
          <w:b/>
          <w:bCs/>
        </w:rPr>
        <w:t>egl</w:t>
      </w:r>
      <w:r w:rsidRPr="009B69EE" w:rsidR="4F79750D">
        <w:rPr>
          <w:b/>
          <w:bCs/>
        </w:rPr>
        <w:t xml:space="preserve">i interventi, di cui al comma </w:t>
      </w:r>
      <w:r w:rsidRPr="009B69EE" w:rsidR="7A6A0BCC">
        <w:rPr>
          <w:b/>
          <w:bCs/>
        </w:rPr>
        <w:t>4</w:t>
      </w:r>
      <w:r w:rsidRPr="009B69EE" w:rsidR="4F79750D">
        <w:rPr>
          <w:b/>
          <w:bCs/>
        </w:rPr>
        <w:t xml:space="preserve">, è </w:t>
      </w:r>
      <w:r w:rsidRPr="009B69EE" w:rsidR="3869FD07">
        <w:rPr>
          <w:b/>
          <w:bCs/>
        </w:rPr>
        <w:t>approvato</w:t>
      </w:r>
      <w:r w:rsidRPr="009B69EE" w:rsidR="7DD85B9B">
        <w:rPr>
          <w:b/>
          <w:bCs/>
        </w:rPr>
        <w:t xml:space="preserve"> con decreto ministeriale, adottato</w:t>
      </w:r>
      <w:r w:rsidRPr="009B69EE" w:rsidR="5C011ABA">
        <w:rPr>
          <w:b/>
          <w:bCs/>
        </w:rPr>
        <w:t xml:space="preserve"> </w:t>
      </w:r>
      <w:r w:rsidRPr="009B69EE" w:rsidR="7DD85B9B">
        <w:rPr>
          <w:b/>
          <w:bCs/>
        </w:rPr>
        <w:t xml:space="preserve"> su proposta dei titolari degli uffici di cui all’articolo 19, comma 3, del decreto legislativo 31 marzo 2001, n. 165 ed è </w:t>
      </w:r>
      <w:r w:rsidRPr="009B69EE" w:rsidR="23163B0E">
        <w:rPr>
          <w:b/>
          <w:bCs/>
        </w:rPr>
        <w:t>trasmesso, entro i</w:t>
      </w:r>
      <w:r w:rsidRPr="009B69EE" w:rsidR="009E1307">
        <w:rPr>
          <w:b/>
          <w:bCs/>
        </w:rPr>
        <w:t xml:space="preserve">l </w:t>
      </w:r>
      <w:r w:rsidRPr="009B69EE" w:rsidR="2061CAE8">
        <w:rPr>
          <w:b/>
          <w:bCs/>
        </w:rPr>
        <w:t xml:space="preserve">31 </w:t>
      </w:r>
      <w:r w:rsidRPr="009B69EE" w:rsidR="4F79750D">
        <w:rPr>
          <w:b/>
          <w:bCs/>
        </w:rPr>
        <w:t xml:space="preserve">marzo 2024, al Ministero dell’economia e delle finanze che ne monitora l’attuazione attraverso l’istituzione, entro i </w:t>
      </w:r>
      <w:r w:rsidRPr="009B69EE" w:rsidR="5351BE89">
        <w:rPr>
          <w:b/>
          <w:bCs/>
        </w:rPr>
        <w:t>trenta</w:t>
      </w:r>
      <w:r w:rsidRPr="009B69EE" w:rsidR="4F79750D">
        <w:rPr>
          <w:b/>
          <w:bCs/>
        </w:rPr>
        <w:t xml:space="preserve"> giorni successivi alla </w:t>
      </w:r>
      <w:r w:rsidRPr="009B69EE" w:rsidR="1E64A074">
        <w:rPr>
          <w:b/>
          <w:bCs/>
        </w:rPr>
        <w:t xml:space="preserve">sua </w:t>
      </w:r>
      <w:r w:rsidRPr="009B69EE" w:rsidR="4F79750D">
        <w:rPr>
          <w:b/>
          <w:bCs/>
        </w:rPr>
        <w:t>ricezione, di appositi gruppi di lavoro (</w:t>
      </w:r>
      <w:r w:rsidRPr="009B69EE" w:rsidR="4F79750D">
        <w:rPr>
          <w:b/>
          <w:bCs/>
          <w:i/>
          <w:iCs/>
        </w:rPr>
        <w:t>task-force</w:t>
      </w:r>
      <w:r w:rsidRPr="009B69EE" w:rsidR="4F79750D">
        <w:rPr>
          <w:b/>
          <w:bCs/>
        </w:rPr>
        <w:t>), composti da rappresentanti del Dipartimento della Ragioneria Generale dello Stato, dei Ministeri interessati e della Struttura di missione PNRR presso la Presidenza del Consiglio dei ministri</w:t>
      </w:r>
      <w:r w:rsidRPr="009B69EE" w:rsidR="3583F9CD">
        <w:rPr>
          <w:b/>
          <w:bCs/>
        </w:rPr>
        <w:t xml:space="preserve"> di cui articolo 2 del decreto-legge 24 febbraio 2023, n. 13, convertito, con modificazioni, dalla legge 21 aprile 2023, n. 41</w:t>
      </w:r>
      <w:r w:rsidRPr="009B69EE" w:rsidR="4F79750D">
        <w:rPr>
          <w:b/>
          <w:bCs/>
        </w:rPr>
        <w:t xml:space="preserve">. Qualora si riscontrino disallineamenti significativi rispetto a quanto previsto dal Piano, ovvero </w:t>
      </w:r>
      <w:r w:rsidRPr="009B69EE" w:rsidR="13C598EB">
        <w:rPr>
          <w:b/>
          <w:bCs/>
        </w:rPr>
        <w:t xml:space="preserve">sia necessario avviare specifici interventi d’intesa con altre pubbliche </w:t>
      </w:r>
      <w:r w:rsidRPr="009B69EE" w:rsidR="4F79750D">
        <w:rPr>
          <w:b/>
          <w:bCs/>
        </w:rPr>
        <w:t>amministrazioni, il Ministero dell’economia e delle finanze ne dà comunicazione alla Cabina di regia per il PNRR</w:t>
      </w:r>
      <w:r w:rsidRPr="009B69EE" w:rsidR="009E1307">
        <w:rPr>
          <w:b/>
          <w:bCs/>
        </w:rPr>
        <w:t xml:space="preserve"> di cui all’articolo 2 del decreto – legge decreto-legge 31 maggio 2021, n. 77, convertito, con modificazioni, dalla legge 29 luglio 2021, n. 108</w:t>
      </w:r>
      <w:r w:rsidRPr="009B69EE" w:rsidR="4F79750D">
        <w:rPr>
          <w:b/>
          <w:bCs/>
        </w:rPr>
        <w:t>. Ai componenti dei gruppi di lavoro (</w:t>
      </w:r>
      <w:r w:rsidRPr="009B69EE" w:rsidR="4F79750D">
        <w:rPr>
          <w:b/>
          <w:bCs/>
          <w:i/>
          <w:iCs/>
        </w:rPr>
        <w:t>task-force</w:t>
      </w:r>
      <w:r w:rsidRPr="009B69EE" w:rsidR="4F79750D">
        <w:rPr>
          <w:b/>
          <w:bCs/>
        </w:rPr>
        <w:t xml:space="preserve">), di cui al primo periodo, non sono corrisposti compensi, gettoni di presenza, rimborsi di spese ed altri emolumenti comunque denominati.  </w:t>
      </w:r>
    </w:p>
    <w:p w:rsidR="00D64836" w:rsidRPr="009B69EE" w:rsidP="009E1307" w14:paraId="530421ED" w14:textId="30888B12">
      <w:pPr>
        <w:spacing w:after="120"/>
        <w:jc w:val="both"/>
        <w:rPr>
          <w:b/>
          <w:bCs/>
        </w:rPr>
      </w:pPr>
      <w:r w:rsidRPr="009B69EE">
        <w:rPr>
          <w:b/>
          <w:bCs/>
        </w:rPr>
        <w:t xml:space="preserve">6. Per le medesime finalità di cui al comma 4, </w:t>
      </w:r>
      <w:r w:rsidRPr="009B69EE" w:rsidR="4F79750D">
        <w:rPr>
          <w:b/>
          <w:bCs/>
        </w:rPr>
        <w:t xml:space="preserve">i Sindaci dei comuni con popolazione superiore a 60.000 abitanti  che al 31 dicembre 2023 presentano un indicatore di ritardo annuale dei pagamenti di cui all’articolo 1, comma 859, lettera b), della legge 30 dicembre 2018, n. 145, calcolato mediante la piattaforma elettronica per la gestione telematica del rilascio delle certificazioni di cui all’articolo 7, comma 1, del decreto-legge 8 aprile 2013, n. 35, convertito, con modificazioni, dalla legge 6 giugno 2013, n. 64 superiore a </w:t>
      </w:r>
      <w:r w:rsidRPr="009B69EE" w:rsidR="6103EEFF">
        <w:rPr>
          <w:b/>
          <w:bCs/>
        </w:rPr>
        <w:t xml:space="preserve">dieci </w:t>
      </w:r>
      <w:r w:rsidRPr="009B69EE" w:rsidR="4F79750D">
        <w:rPr>
          <w:b/>
          <w:bCs/>
        </w:rPr>
        <w:t>giorni, effettuano</w:t>
      </w:r>
      <w:r w:rsidRPr="009B69EE" w:rsidR="543AAC47">
        <w:rPr>
          <w:b/>
          <w:bCs/>
        </w:rPr>
        <w:t>, entro trenta giorni dalla data di entrata in vigore del presente decreto,</w:t>
      </w:r>
      <w:r w:rsidRPr="009B69EE" w:rsidR="4F79750D">
        <w:rPr>
          <w:b/>
          <w:bCs/>
        </w:rPr>
        <w:t xml:space="preserve"> un'analisi delle cause, anche di carattere organizzativo, </w:t>
      </w:r>
      <w:r w:rsidRPr="009B69EE" w:rsidR="1DE8C24B">
        <w:rPr>
          <w:b/>
          <w:bCs/>
        </w:rPr>
        <w:t>che non consentono il rispetto dei tempi di pagamento dei debiti commerciali e predispongono, entro il medesimo termine, il Piano degli interventi ritenuti necessari per il superamento del suddetto ritardo</w:t>
      </w:r>
      <w:r w:rsidRPr="009B69EE" w:rsidR="4F79750D">
        <w:rPr>
          <w:b/>
          <w:bCs/>
        </w:rPr>
        <w:t xml:space="preserve">. Il Piano indica il responsabile del procedimento e contiene, in ogni caso, misure volte ad assicurare: </w:t>
      </w:r>
    </w:p>
    <w:p w:rsidR="00D64836" w:rsidRPr="009B69EE" w:rsidP="004D7AC4" w14:paraId="235A3E51" w14:textId="664D3FCD">
      <w:pPr>
        <w:spacing w:after="120"/>
        <w:ind w:left="284"/>
        <w:jc w:val="both"/>
        <w:rPr>
          <w:b/>
          <w:bCs/>
        </w:rPr>
      </w:pPr>
      <w:r w:rsidRPr="009B69EE">
        <w:rPr>
          <w:b/>
          <w:bCs/>
        </w:rPr>
        <w:t>a) l’efficientamento e la semplificazione delle procedure di spesa, nel rispetto del</w:t>
      </w:r>
      <w:r w:rsidRPr="009B69EE" w:rsidR="0B60DF0B">
        <w:rPr>
          <w:b/>
          <w:bCs/>
        </w:rPr>
        <w:t xml:space="preserve"> Testo unico delle leggi sull'ordinamento degli enti locali</w:t>
      </w:r>
      <w:r w:rsidRPr="009B69EE" w:rsidR="004D7AC4">
        <w:rPr>
          <w:b/>
          <w:bCs/>
        </w:rPr>
        <w:t xml:space="preserve"> (T.U.E.L.)</w:t>
      </w:r>
      <w:r w:rsidRPr="009B69EE" w:rsidR="0B60DF0B">
        <w:rPr>
          <w:b/>
          <w:bCs/>
        </w:rPr>
        <w:t xml:space="preserve"> di cui al decreto legislativo 18 agosto 2000, n. 267</w:t>
      </w:r>
      <w:r w:rsidRPr="009B69EE">
        <w:rPr>
          <w:b/>
          <w:bCs/>
        </w:rPr>
        <w:t>;</w:t>
      </w:r>
    </w:p>
    <w:p w:rsidR="00D64836" w:rsidRPr="009B69EE" w:rsidP="004D7AC4" w14:paraId="26F2C5B6" w14:textId="46A09A80">
      <w:pPr>
        <w:spacing w:after="120"/>
        <w:ind w:left="284"/>
        <w:jc w:val="both"/>
        <w:rPr>
          <w:b/>
          <w:bCs/>
        </w:rPr>
      </w:pPr>
      <w:r w:rsidRPr="009B69EE">
        <w:rPr>
          <w:b/>
          <w:bCs/>
        </w:rPr>
        <w:t xml:space="preserve">b) l’inserimento, nell’organizzazione </w:t>
      </w:r>
      <w:r w:rsidRPr="009B69EE" w:rsidR="5C0FDF9D">
        <w:rPr>
          <w:b/>
          <w:bCs/>
        </w:rPr>
        <w:t>comunale</w:t>
      </w:r>
      <w:r w:rsidRPr="009B69EE">
        <w:rPr>
          <w:b/>
          <w:bCs/>
        </w:rPr>
        <w:t>, di una struttura dedicata</w:t>
      </w:r>
      <w:r w:rsidRPr="009B69EE" w:rsidR="1E6431E1">
        <w:rPr>
          <w:b/>
          <w:bCs/>
        </w:rPr>
        <w:t>, preposta al</w:t>
      </w:r>
      <w:r w:rsidRPr="009B69EE">
        <w:rPr>
          <w:b/>
          <w:bCs/>
        </w:rPr>
        <w:t xml:space="preserve"> pagamento </w:t>
      </w:r>
      <w:r w:rsidRPr="009B69EE" w:rsidR="732B75E5">
        <w:rPr>
          <w:b/>
          <w:bCs/>
        </w:rPr>
        <w:t xml:space="preserve">nei termini di legge </w:t>
      </w:r>
      <w:r w:rsidRPr="009B69EE">
        <w:rPr>
          <w:b/>
          <w:bCs/>
        </w:rPr>
        <w:t xml:space="preserve">dei debiti commerciali, </w:t>
      </w:r>
      <w:r w:rsidRPr="009B69EE" w:rsidR="63A51E88">
        <w:rPr>
          <w:b/>
          <w:bCs/>
        </w:rPr>
        <w:t>ad assicurare i</w:t>
      </w:r>
      <w:r w:rsidRPr="009B69EE">
        <w:rPr>
          <w:b/>
          <w:bCs/>
        </w:rPr>
        <w:t>l puntuale rispetto dell</w:t>
      </w:r>
      <w:r w:rsidRPr="009B69EE" w:rsidR="7B25AB92">
        <w:rPr>
          <w:b/>
          <w:bCs/>
        </w:rPr>
        <w:t>e disposizioni di cui all</w:t>
      </w:r>
      <w:r w:rsidRPr="009B69EE">
        <w:rPr>
          <w:b/>
          <w:bCs/>
        </w:rPr>
        <w:t xml:space="preserve">’articolo 183, comma 8 del TUEL, con particolare riguardo al programma dei pagamenti, </w:t>
      </w:r>
      <w:r w:rsidRPr="009B69EE" w:rsidR="609198BE">
        <w:rPr>
          <w:b/>
          <w:bCs/>
        </w:rPr>
        <w:t>nonch</w:t>
      </w:r>
      <w:r w:rsidRPr="009B69EE" w:rsidR="60054339">
        <w:rPr>
          <w:b/>
          <w:bCs/>
        </w:rPr>
        <w:t>é</w:t>
      </w:r>
      <w:r w:rsidRPr="009B69EE">
        <w:rPr>
          <w:b/>
          <w:bCs/>
        </w:rPr>
        <w:t xml:space="preserve"> </w:t>
      </w:r>
      <w:r w:rsidRPr="009B69EE" w:rsidR="60054339">
        <w:rPr>
          <w:b/>
          <w:bCs/>
        </w:rPr>
        <w:t>al</w:t>
      </w:r>
      <w:r w:rsidRPr="009B69EE">
        <w:rPr>
          <w:b/>
          <w:bCs/>
        </w:rPr>
        <w:t>la corretta iscrizione del fondo crediti di dubbia esigibilità nel bilancio di previsione annuale.</w:t>
      </w:r>
    </w:p>
    <w:p w:rsidR="00D64836" w:rsidRPr="009B69EE" w:rsidP="009E1307" w14:paraId="6E11F3A8" w14:textId="3651453D">
      <w:pPr>
        <w:spacing w:after="120"/>
        <w:jc w:val="both"/>
        <w:rPr>
          <w:b/>
          <w:bCs/>
        </w:rPr>
      </w:pPr>
      <w:r w:rsidRPr="009B69EE">
        <w:rPr>
          <w:b/>
          <w:bCs/>
        </w:rPr>
        <w:t>7</w:t>
      </w:r>
      <w:r w:rsidRPr="009B69EE" w:rsidR="4F79750D">
        <w:rPr>
          <w:b/>
          <w:bCs/>
        </w:rPr>
        <w:t xml:space="preserve">. La proposta del Piano di interventi di cui al comma </w:t>
      </w:r>
      <w:r w:rsidRPr="009B69EE" w:rsidR="7FBADDD8">
        <w:rPr>
          <w:b/>
          <w:bCs/>
        </w:rPr>
        <w:t>6</w:t>
      </w:r>
      <w:r w:rsidRPr="009B69EE" w:rsidR="4F79750D">
        <w:rPr>
          <w:b/>
          <w:bCs/>
        </w:rPr>
        <w:t>,</w:t>
      </w:r>
      <w:r w:rsidRPr="009B69EE" w:rsidR="142394C5">
        <w:rPr>
          <w:b/>
          <w:bCs/>
        </w:rPr>
        <w:t xml:space="preserve"> </w:t>
      </w:r>
      <w:r w:rsidRPr="009B69EE" w:rsidR="5F6CC260">
        <w:rPr>
          <w:b/>
          <w:bCs/>
        </w:rPr>
        <w:t>approvata con delibera d</w:t>
      </w:r>
      <w:r w:rsidRPr="009B69EE" w:rsidR="473621BE">
        <w:rPr>
          <w:b/>
          <w:bCs/>
        </w:rPr>
        <w:t xml:space="preserve">i </w:t>
      </w:r>
      <w:r w:rsidRPr="009B69EE" w:rsidR="5F6CC260">
        <w:rPr>
          <w:b/>
          <w:bCs/>
        </w:rPr>
        <w:t>Giunta  e previ</w:t>
      </w:r>
      <w:r w:rsidRPr="009B69EE" w:rsidR="5B90F5FD">
        <w:rPr>
          <w:b/>
          <w:bCs/>
        </w:rPr>
        <w:t>a</w:t>
      </w:r>
      <w:r w:rsidRPr="009B69EE" w:rsidR="5F6CC260">
        <w:rPr>
          <w:b/>
          <w:bCs/>
        </w:rPr>
        <w:t xml:space="preserve"> acquisizione, ai sensi dell’articolo 49 del T</w:t>
      </w:r>
      <w:r w:rsidRPr="009B69EE" w:rsidR="004D7AC4">
        <w:rPr>
          <w:b/>
          <w:bCs/>
        </w:rPr>
        <w:t>.</w:t>
      </w:r>
      <w:r w:rsidRPr="009B69EE" w:rsidR="5F6CC260">
        <w:rPr>
          <w:b/>
          <w:bCs/>
        </w:rPr>
        <w:t>U</w:t>
      </w:r>
      <w:r w:rsidRPr="009B69EE" w:rsidR="004D7AC4">
        <w:rPr>
          <w:b/>
          <w:bCs/>
        </w:rPr>
        <w:t>.</w:t>
      </w:r>
      <w:r w:rsidRPr="009B69EE" w:rsidR="5F6CC260">
        <w:rPr>
          <w:b/>
          <w:bCs/>
        </w:rPr>
        <w:t>E</w:t>
      </w:r>
      <w:r w:rsidRPr="009B69EE" w:rsidR="004D7AC4">
        <w:rPr>
          <w:b/>
          <w:bCs/>
        </w:rPr>
        <w:t>.</w:t>
      </w:r>
      <w:r w:rsidRPr="009B69EE" w:rsidR="5F6CC260">
        <w:rPr>
          <w:b/>
          <w:bCs/>
        </w:rPr>
        <w:t>L</w:t>
      </w:r>
      <w:r w:rsidRPr="009B69EE" w:rsidR="004D7AC4">
        <w:rPr>
          <w:b/>
          <w:bCs/>
        </w:rPr>
        <w:t>.</w:t>
      </w:r>
      <w:r w:rsidRPr="009B69EE" w:rsidR="5F6CC260">
        <w:rPr>
          <w:b/>
          <w:bCs/>
        </w:rPr>
        <w:t xml:space="preserve">, del parere del responsabile finanziario dell’Ente, è trasmessa </w:t>
      </w:r>
      <w:r w:rsidRPr="009B69EE" w:rsidR="4F79750D">
        <w:rPr>
          <w:b/>
          <w:bCs/>
        </w:rPr>
        <w:t xml:space="preserve">entro il </w:t>
      </w:r>
      <w:r w:rsidRPr="009B69EE" w:rsidR="4EE5385A">
        <w:rPr>
          <w:b/>
          <w:bCs/>
        </w:rPr>
        <w:t xml:space="preserve">31 </w:t>
      </w:r>
      <w:r w:rsidRPr="009B69EE" w:rsidR="4F79750D">
        <w:rPr>
          <w:b/>
          <w:bCs/>
        </w:rPr>
        <w:t>marzo 2024 dal comune al Tavolo</w:t>
      </w:r>
      <w:r w:rsidRPr="009B69EE" w:rsidR="50953879">
        <w:rPr>
          <w:b/>
          <w:bCs/>
        </w:rPr>
        <w:t xml:space="preserve"> tecnico</w:t>
      </w:r>
      <w:r w:rsidRPr="009B69EE" w:rsidR="4F79750D">
        <w:rPr>
          <w:b/>
          <w:bCs/>
        </w:rPr>
        <w:t xml:space="preserve">, istituito ai sensi del comma </w:t>
      </w:r>
      <w:r w:rsidRPr="009B69EE" w:rsidR="5118A262">
        <w:rPr>
          <w:b/>
          <w:bCs/>
        </w:rPr>
        <w:t>8</w:t>
      </w:r>
      <w:r w:rsidRPr="009B69EE" w:rsidR="4F79750D">
        <w:rPr>
          <w:b/>
          <w:bCs/>
        </w:rPr>
        <w:t xml:space="preserve">, ai fini della valutazione dell’adeguatezza delle misure proposte rispetto agli obiettivi di riduzione dell’indicatore dei tempi di ritardo. Il Tavolo termina l'istruttoria sulle proposte del Piano degli interventi entro il </w:t>
      </w:r>
      <w:r w:rsidRPr="009B69EE" w:rsidR="769C4889">
        <w:rPr>
          <w:b/>
          <w:bCs/>
        </w:rPr>
        <w:t>31</w:t>
      </w:r>
      <w:r w:rsidRPr="009B69EE" w:rsidR="515E2B9B">
        <w:rPr>
          <w:b/>
          <w:bCs/>
        </w:rPr>
        <w:t xml:space="preserve"> </w:t>
      </w:r>
      <w:r w:rsidRPr="009B69EE" w:rsidR="4F79750D">
        <w:rPr>
          <w:b/>
          <w:bCs/>
        </w:rPr>
        <w:t>maggio 2024, con la comunicazione a</w:t>
      </w:r>
      <w:r w:rsidRPr="009B69EE" w:rsidR="35B08B3E">
        <w:rPr>
          <w:b/>
          <w:bCs/>
        </w:rPr>
        <w:t>i</w:t>
      </w:r>
      <w:r w:rsidRPr="009B69EE" w:rsidR="4F79750D">
        <w:rPr>
          <w:b/>
          <w:bCs/>
        </w:rPr>
        <w:t xml:space="preserve"> comun</w:t>
      </w:r>
      <w:r w:rsidRPr="009B69EE" w:rsidR="59675A98">
        <w:rPr>
          <w:b/>
          <w:bCs/>
        </w:rPr>
        <w:t>i</w:t>
      </w:r>
      <w:r w:rsidRPr="009B69EE" w:rsidR="4F79750D">
        <w:rPr>
          <w:b/>
          <w:bCs/>
        </w:rPr>
        <w:t xml:space="preserve"> degli esiti della valutazione</w:t>
      </w:r>
      <w:r w:rsidRPr="009B69EE" w:rsidR="0CEB2FDD">
        <w:rPr>
          <w:b/>
          <w:bCs/>
        </w:rPr>
        <w:t xml:space="preserve"> effettuata</w:t>
      </w:r>
      <w:r w:rsidRPr="009B69EE" w:rsidR="4F79750D">
        <w:rPr>
          <w:b/>
          <w:bCs/>
        </w:rPr>
        <w:t xml:space="preserve">. Qualora la valutazione del Tavolo sia positiva ovvero il comune accetti le modifiche proposte dal Tavolo, </w:t>
      </w:r>
      <w:r w:rsidRPr="009B69EE" w:rsidR="21A59197">
        <w:rPr>
          <w:b/>
          <w:bCs/>
        </w:rPr>
        <w:t xml:space="preserve">entro quindici giorni dalla data di comunicazione al comune della </w:t>
      </w:r>
      <w:r w:rsidRPr="009B69EE" w:rsidR="2DDF7C97">
        <w:rPr>
          <w:b/>
          <w:bCs/>
        </w:rPr>
        <w:t xml:space="preserve">predetta </w:t>
      </w:r>
      <w:r w:rsidRPr="009B69EE" w:rsidR="21A59197">
        <w:rPr>
          <w:b/>
          <w:bCs/>
        </w:rPr>
        <w:t>valutazione positiva  ovvero dalla data di comunicazione al Ministero dell’economia e delle finanze dell’accettaz</w:t>
      </w:r>
      <w:r w:rsidRPr="009B69EE" w:rsidR="7334291B">
        <w:rPr>
          <w:b/>
          <w:bCs/>
        </w:rPr>
        <w:t>ione d</w:t>
      </w:r>
      <w:r w:rsidRPr="009B69EE" w:rsidR="0EE35C4A">
        <w:rPr>
          <w:b/>
          <w:bCs/>
        </w:rPr>
        <w:t>elle modifiche richieste, viene sottoscritto, ai sensi dell’articolo 15 della legge 7 agosto 1990, n. 241, un accordo tra il Sindaco del comune interessato e il Ministro dell’economia e delle finanze</w:t>
      </w:r>
      <w:r w:rsidRPr="009B69EE" w:rsidR="7334291B">
        <w:rPr>
          <w:b/>
          <w:bCs/>
        </w:rPr>
        <w:t xml:space="preserve"> </w:t>
      </w:r>
      <w:r w:rsidRPr="009B69EE" w:rsidR="185AFF7D">
        <w:rPr>
          <w:b/>
          <w:bCs/>
        </w:rPr>
        <w:t>che recepisce il contenuto del Piano</w:t>
      </w:r>
      <w:r w:rsidRPr="009B69EE" w:rsidR="4F79750D">
        <w:rPr>
          <w:b/>
          <w:bCs/>
        </w:rPr>
        <w:t xml:space="preserve">. </w:t>
      </w:r>
      <w:r w:rsidRPr="009B69EE" w:rsidR="747A9CFF">
        <w:rPr>
          <w:b/>
          <w:bCs/>
        </w:rPr>
        <w:t xml:space="preserve">Il Tavolo </w:t>
      </w:r>
      <w:r w:rsidRPr="009B69EE" w:rsidR="40CF8B5A">
        <w:rPr>
          <w:b/>
          <w:bCs/>
        </w:rPr>
        <w:t xml:space="preserve">monitora </w:t>
      </w:r>
      <w:r w:rsidRPr="009B69EE" w:rsidR="747A9CFF">
        <w:rPr>
          <w:b/>
          <w:bCs/>
        </w:rPr>
        <w:t xml:space="preserve">l’attuazione del Piano e, qualora riscontri disallineamenti significativi rispetto a quanto previsto dal medesimo Piano ovvero </w:t>
      </w:r>
      <w:r w:rsidRPr="009B69EE" w:rsidR="73C59B0E">
        <w:rPr>
          <w:b/>
          <w:bCs/>
        </w:rPr>
        <w:t xml:space="preserve">sia necessario avviare specifici interventi d’intesa con altre pubbliche amministrazioni, provvede a darne comunicazione, per il tramite del </w:t>
      </w:r>
      <w:r w:rsidRPr="009B69EE" w:rsidR="747A9CFF">
        <w:rPr>
          <w:b/>
          <w:bCs/>
        </w:rPr>
        <w:t>Ministro dell’economia e delle finanze</w:t>
      </w:r>
      <w:r w:rsidRPr="009B69EE" w:rsidR="26FC6023">
        <w:rPr>
          <w:b/>
          <w:bCs/>
        </w:rPr>
        <w:t>,</w:t>
      </w:r>
      <w:r w:rsidRPr="009B69EE" w:rsidR="747A9CFF">
        <w:rPr>
          <w:b/>
          <w:bCs/>
        </w:rPr>
        <w:t xml:space="preserve"> alla Cabina di regia per il PNRR. </w:t>
      </w:r>
      <w:r w:rsidRPr="009B69EE" w:rsidR="7BA5DE64">
        <w:rPr>
          <w:b/>
          <w:bCs/>
        </w:rPr>
        <w:t xml:space="preserve">In caso di </w:t>
      </w:r>
      <w:r w:rsidRPr="009B69EE" w:rsidR="284FA694">
        <w:rPr>
          <w:b/>
          <w:bCs/>
        </w:rPr>
        <w:t xml:space="preserve">valutazione negativa della proposta di Piano </w:t>
      </w:r>
      <w:r w:rsidRPr="009B69EE" w:rsidR="7C27B683">
        <w:rPr>
          <w:b/>
          <w:bCs/>
        </w:rPr>
        <w:t>e, comunque,</w:t>
      </w:r>
      <w:r w:rsidRPr="009B69EE" w:rsidR="284FA694">
        <w:rPr>
          <w:b/>
          <w:bCs/>
        </w:rPr>
        <w:t xml:space="preserve"> in caso di mancata sottoscrizione dell’accordo entro trenta giorni dalla data di comunicazione al comune degli esiti dell’istruttor</w:t>
      </w:r>
      <w:r w:rsidRPr="009B69EE" w:rsidR="7328C9D3">
        <w:rPr>
          <w:b/>
          <w:bCs/>
        </w:rPr>
        <w:t>ia,</w:t>
      </w:r>
      <w:r w:rsidRPr="009B69EE" w:rsidR="4F79750D">
        <w:rPr>
          <w:b/>
          <w:bCs/>
        </w:rPr>
        <w:t xml:space="preserve"> </w:t>
      </w:r>
      <w:r w:rsidRPr="009B69EE" w:rsidR="7863025C">
        <w:rPr>
          <w:b/>
          <w:bCs/>
        </w:rPr>
        <w:t>provvede ad informare</w:t>
      </w:r>
      <w:r w:rsidRPr="009B69EE" w:rsidR="3A31B59F">
        <w:rPr>
          <w:b/>
          <w:bCs/>
        </w:rPr>
        <w:t>, per il tramite</w:t>
      </w:r>
      <w:r w:rsidRPr="009B69EE" w:rsidR="7863025C">
        <w:rPr>
          <w:b/>
          <w:bCs/>
        </w:rPr>
        <w:t xml:space="preserve"> </w:t>
      </w:r>
      <w:r w:rsidRPr="009B69EE" w:rsidR="2BCD36B4">
        <w:rPr>
          <w:b/>
          <w:bCs/>
        </w:rPr>
        <w:t>de</w:t>
      </w:r>
      <w:r w:rsidRPr="009B69EE" w:rsidR="7863025C">
        <w:rPr>
          <w:b/>
          <w:bCs/>
        </w:rPr>
        <w:t xml:space="preserve">l </w:t>
      </w:r>
      <w:r w:rsidRPr="009B69EE" w:rsidR="4F79750D">
        <w:rPr>
          <w:b/>
          <w:bCs/>
        </w:rPr>
        <w:t>Ministro dell’economia e delle finanze</w:t>
      </w:r>
      <w:r w:rsidRPr="009B69EE" w:rsidR="3FD220FF">
        <w:rPr>
          <w:b/>
          <w:bCs/>
        </w:rPr>
        <w:t>,</w:t>
      </w:r>
      <w:r w:rsidRPr="009B69EE" w:rsidR="4F79750D">
        <w:rPr>
          <w:b/>
          <w:bCs/>
        </w:rPr>
        <w:t xml:space="preserve"> la Cabina di Regia per il PNRR, per l</w:t>
      </w:r>
      <w:r w:rsidRPr="009B69EE" w:rsidR="380E0EAB">
        <w:rPr>
          <w:b/>
          <w:bCs/>
        </w:rPr>
        <w:t>e</w:t>
      </w:r>
      <w:r w:rsidRPr="009B69EE" w:rsidR="4F79750D">
        <w:rPr>
          <w:b/>
          <w:bCs/>
        </w:rPr>
        <w:t xml:space="preserve"> valutazion</w:t>
      </w:r>
      <w:r w:rsidRPr="009B69EE" w:rsidR="0F1B8064">
        <w:rPr>
          <w:b/>
          <w:bCs/>
        </w:rPr>
        <w:t>i</w:t>
      </w:r>
      <w:r w:rsidRPr="009B69EE" w:rsidR="4F79750D">
        <w:rPr>
          <w:b/>
          <w:bCs/>
        </w:rPr>
        <w:t xml:space="preserve"> </w:t>
      </w:r>
      <w:r w:rsidRPr="009B69EE" w:rsidR="65DFEECE">
        <w:rPr>
          <w:b/>
          <w:bCs/>
        </w:rPr>
        <w:t xml:space="preserve">e </w:t>
      </w:r>
      <w:r w:rsidRPr="009B69EE" w:rsidR="4F79750D">
        <w:rPr>
          <w:b/>
          <w:bCs/>
        </w:rPr>
        <w:t>le iniziative di competenza.</w:t>
      </w:r>
    </w:p>
    <w:p w:rsidR="00D64836" w:rsidRPr="009B69EE" w:rsidP="009E1307" w14:paraId="7769E526" w14:textId="2874E9EA">
      <w:pPr>
        <w:spacing w:after="120"/>
        <w:jc w:val="both"/>
        <w:rPr>
          <w:b/>
          <w:bCs/>
        </w:rPr>
      </w:pPr>
      <w:r w:rsidRPr="009B69EE">
        <w:rPr>
          <w:b/>
          <w:bCs/>
        </w:rPr>
        <w:t>8</w:t>
      </w:r>
      <w:r w:rsidRPr="009B69EE" w:rsidR="4F79750D">
        <w:rPr>
          <w:b/>
          <w:bCs/>
        </w:rPr>
        <w:t xml:space="preserve">. </w:t>
      </w:r>
      <w:r w:rsidRPr="009B69EE" w:rsidR="2C003F7D">
        <w:rPr>
          <w:b/>
          <w:bCs/>
        </w:rPr>
        <w:t>C</w:t>
      </w:r>
      <w:r w:rsidRPr="009B69EE" w:rsidR="4F79750D">
        <w:rPr>
          <w:b/>
          <w:bCs/>
        </w:rPr>
        <w:t xml:space="preserve">on decreto del Ministro dell’economia e delle finanze, da adottare entro 15 giorni dall’entrata in vigore del presente decreto, </w:t>
      </w:r>
      <w:r w:rsidRPr="009B69EE" w:rsidR="5B5F4E11">
        <w:rPr>
          <w:b/>
          <w:bCs/>
        </w:rPr>
        <w:t xml:space="preserve">è istituito presso il Ministero dell’economia e delle finanze, </w:t>
      </w:r>
      <w:r w:rsidRPr="009B69EE" w:rsidR="4F79750D">
        <w:rPr>
          <w:b/>
          <w:bCs/>
        </w:rPr>
        <w:t>senza nuovi o maggiori oneri per la finanza pubblica</w:t>
      </w:r>
      <w:r w:rsidRPr="009B69EE" w:rsidR="457A44F4">
        <w:rPr>
          <w:b/>
          <w:bCs/>
        </w:rPr>
        <w:t>, il Tavolo tecnico per la verifica dei Piani di intervento predisposti dai comuni ai sensi del comma 7</w:t>
      </w:r>
      <w:r w:rsidRPr="009B69EE" w:rsidR="4F79750D">
        <w:rPr>
          <w:b/>
          <w:bCs/>
        </w:rPr>
        <w:t xml:space="preserve">. Il Tavolo è composto da rappresentanti del Ministero dell'economia e delle finanze, del Ministero dell'interno, della Struttura di missione PNRR presso la Presidenza del Consiglio dei ministri e dell'Associazione nazionale comuni italiani con funzioni di supporto all'istruttoria.  Ai componenti del Tavolo tecnico non sono corrisposti compensi, gettoni di presenza, rimborsi di spese ed altri emolumenti comunque denominati. </w:t>
      </w:r>
    </w:p>
    <w:p w:rsidR="3688464A" w:rsidRPr="009B69EE" w:rsidP="009E1307" w14:paraId="4BB5400D" w14:textId="283E8F66">
      <w:pPr>
        <w:spacing w:after="120"/>
        <w:jc w:val="both"/>
        <w:rPr>
          <w:b/>
          <w:bCs/>
        </w:rPr>
      </w:pPr>
      <w:r w:rsidRPr="009B69EE">
        <w:rPr>
          <w:b/>
          <w:bCs/>
        </w:rPr>
        <w:t>9</w:t>
      </w:r>
      <w:r w:rsidRPr="009B69EE" w:rsidR="4F79750D">
        <w:rPr>
          <w:b/>
          <w:bCs/>
        </w:rPr>
        <w:t xml:space="preserve">. Le disposizioni di cui </w:t>
      </w:r>
      <w:r w:rsidRPr="009B69EE" w:rsidR="52D060FB">
        <w:rPr>
          <w:b/>
          <w:bCs/>
        </w:rPr>
        <w:t xml:space="preserve">ai commi 6, 7 e 8 </w:t>
      </w:r>
      <w:r w:rsidRPr="009B69EE" w:rsidR="4F79750D">
        <w:rPr>
          <w:b/>
          <w:bCs/>
        </w:rPr>
        <w:t>si applicano, in quanto compatibili, alle province e città metropolitane che al 31 dicembre 2023 presentano un indicatore di ritardo annuale dei pagamenti di cui all’articolo 1, comma 859, lettera b), calcolato mediante la piattaforma elettronica per la gestione telematica del rilascio delle certificazioni di cui all’articolo 7, comma 1, del decreto-legge 8 aprile 2013, n. 35, convertito, con modificazioni, dalla legge 6 giugno 2013, n. 64</w:t>
      </w:r>
      <w:r w:rsidRPr="009B69EE" w:rsidR="008D3DC1">
        <w:rPr>
          <w:b/>
          <w:bCs/>
        </w:rPr>
        <w:t>,</w:t>
      </w:r>
      <w:r w:rsidRPr="009B69EE" w:rsidR="4F79750D">
        <w:rPr>
          <w:b/>
          <w:bCs/>
        </w:rPr>
        <w:t xml:space="preserve"> superiore a 10 giorni.</w:t>
      </w:r>
    </w:p>
    <w:p w:rsidR="5E3E246F" w:rsidRPr="009B69EE" w:rsidP="00745EEE" w14:paraId="7744138F" w14:textId="1D65F7E3">
      <w:pPr>
        <w:spacing w:after="120" w:line="257" w:lineRule="auto"/>
        <w:jc w:val="both"/>
        <w:rPr>
          <w:rFonts w:ascii="Calibri" w:eastAsia="Calibri" w:hAnsi="Calibri" w:cs="Calibri"/>
          <w:b/>
          <w:bCs/>
          <w:strike/>
          <w:sz w:val="22"/>
          <w:szCs w:val="22"/>
        </w:rPr>
      </w:pPr>
      <w:bookmarkStart w:id="169" w:name="_Hlk158278868"/>
    </w:p>
    <w:p w:rsidR="1A580414" w:rsidRPr="009B69EE" w:rsidP="577CD03C" w14:paraId="585237AC" w14:textId="77777777">
      <w:pPr>
        <w:pStyle w:val="Heading2"/>
        <w:numPr>
          <w:ilvl w:val="0"/>
          <w:numId w:val="44"/>
        </w:numPr>
        <w:spacing w:before="0" w:after="120" w:line="240" w:lineRule="atLeast"/>
        <w:rPr>
          <w:rFonts w:eastAsia="Calibri" w:cs="Times New Roman"/>
          <w:lang w:eastAsia="en-US"/>
        </w:rPr>
      </w:pPr>
      <w:r w:rsidRPr="009B69EE">
        <w:rPr>
          <w:rFonts w:eastAsia="Calibri" w:cs="Times New Roman"/>
          <w:lang w:eastAsia="en-US"/>
        </w:rPr>
        <w:t xml:space="preserve">                                                                                                                                                   </w:t>
      </w:r>
      <w:bookmarkStart w:id="170" w:name="_Toc159526421"/>
      <w:r w:rsidRPr="009B69EE">
        <w:rPr>
          <w:rFonts w:eastAsia="Calibri" w:cs="Times New Roman"/>
          <w:lang w:eastAsia="en-US"/>
        </w:rPr>
        <w:t>(</w:t>
      </w:r>
      <w:r w:rsidRPr="009B69EE" w:rsidR="2CD0EF48">
        <w:rPr>
          <w:rFonts w:eastAsia="Calibri" w:cs="Times New Roman"/>
          <w:lang w:eastAsia="en-US"/>
        </w:rPr>
        <w:t>Disposizioni in materia di c</w:t>
      </w:r>
      <w:r w:rsidRPr="009B69EE" w:rsidR="78EB6C46">
        <w:rPr>
          <w:rFonts w:eastAsia="Times New Roman" w:cs="Times New Roman"/>
        </w:rPr>
        <w:t>ontrolli sugli interventi di efficientamento energetico</w:t>
      </w:r>
      <w:r w:rsidRPr="009B69EE">
        <w:rPr>
          <w:rFonts w:eastAsia="Calibri" w:cs="Times New Roman"/>
          <w:lang w:eastAsia="en-US"/>
        </w:rPr>
        <w:t>)</w:t>
      </w:r>
      <w:bookmarkEnd w:id="170"/>
    </w:p>
    <w:p w:rsidR="6FE15E2D" w:rsidRPr="009B69EE" w:rsidP="00F4273E" w14:paraId="31E0D3A5" w14:textId="42B8DE58">
      <w:pPr>
        <w:spacing w:after="120"/>
        <w:jc w:val="both"/>
      </w:pPr>
      <w:r w:rsidRPr="009B69EE">
        <w:t xml:space="preserve">1. </w:t>
      </w:r>
      <w:r w:rsidRPr="009B69EE" w:rsidR="0CE0DBE3">
        <w:t xml:space="preserve">Entro novanta giorni dalla data di entrata in vigore del presente decreto,  anche al fine di ottemperare alle previsioni </w:t>
      </w:r>
      <w:r w:rsidRPr="009B69EE">
        <w:t xml:space="preserve"> di cui all’articolo 22 del </w:t>
      </w:r>
      <w:r w:rsidRPr="009B69EE" w:rsidR="4751762D">
        <w:t>r</w:t>
      </w:r>
      <w:r w:rsidRPr="009B69EE">
        <w:t xml:space="preserve">egolamento (UE) 2021/241 ed all’articolo 129 del </w:t>
      </w:r>
      <w:r w:rsidRPr="009B69EE" w:rsidR="79E7CAAB">
        <w:t>r</w:t>
      </w:r>
      <w:r w:rsidRPr="009B69EE">
        <w:t xml:space="preserve">egolamento (UE) 2018/1046, </w:t>
      </w:r>
      <w:r w:rsidRPr="009B69EE" w:rsidR="00F020AE">
        <w:t xml:space="preserve">in relazione </w:t>
      </w:r>
      <w:r w:rsidRPr="009B69EE" w:rsidR="00523FCA">
        <w:t>al</w:t>
      </w:r>
      <w:r w:rsidRPr="009B69EE" w:rsidR="00F020AE">
        <w:t xml:space="preserve">le istanze per la fruizione di detrazioni fiscali afferenti agli interventi di efficientamento energetico finanziati con le risorse del PNRR relative alla Missione 2 Componente 3 </w:t>
      </w:r>
      <w:r w:rsidRPr="009B69EE" w:rsidR="00056A17">
        <w:t>«</w:t>
      </w:r>
      <w:r w:rsidRPr="009B69EE" w:rsidR="00F020AE">
        <w:t>Efficienza energetica e riqualificazione degli edifici</w:t>
      </w:r>
      <w:r w:rsidRPr="009B69EE" w:rsidR="00D137A2">
        <w:t>»</w:t>
      </w:r>
      <w:r w:rsidRPr="009B69EE" w:rsidR="00F020AE">
        <w:t xml:space="preserve">, investimento 2.1 </w:t>
      </w:r>
      <w:r w:rsidRPr="009B69EE" w:rsidR="00716A9C">
        <w:t>«</w:t>
      </w:r>
      <w:r w:rsidRPr="009B69EE" w:rsidR="00F020AE">
        <w:t>- Rafforzamento dell'Ecobonus per l'efficienza energetica</w:t>
      </w:r>
      <w:r w:rsidRPr="009B69EE" w:rsidR="00B31477">
        <w:t>»</w:t>
      </w:r>
      <w:r w:rsidRPr="009B69EE" w:rsidR="00523FCA">
        <w:t xml:space="preserve">, </w:t>
      </w:r>
      <w:r w:rsidRPr="009B69EE" w:rsidR="13477247">
        <w:t>è pubblicato sul sito istituzionale del Ministero dell’ambiente e della sicurezza energetica</w:t>
      </w:r>
      <w:r w:rsidRPr="009B69EE" w:rsidR="00523FCA">
        <w:t xml:space="preserve">, nel rispetto delle disposizioni di cui al regolamento </w:t>
      </w:r>
      <w:r w:rsidRPr="009B69EE" w:rsidR="009F7A33">
        <w:t>(</w:t>
      </w:r>
      <w:r w:rsidRPr="009B69EE" w:rsidR="00523FCA">
        <w:t>UE</w:t>
      </w:r>
      <w:r w:rsidRPr="009B69EE" w:rsidR="009F7A33">
        <w:t>)</w:t>
      </w:r>
      <w:r w:rsidRPr="009B69EE" w:rsidR="00523FCA">
        <w:t xml:space="preserve"> 2016/679,</w:t>
      </w:r>
      <w:r w:rsidRPr="009B69EE" w:rsidR="00A23376">
        <w:t xml:space="preserve"> </w:t>
      </w:r>
      <w:r w:rsidRPr="009B69EE">
        <w:t xml:space="preserve">l’elenco delle asseverazioni </w:t>
      </w:r>
      <w:r w:rsidRPr="009B69EE">
        <w:rPr>
          <w:strike/>
        </w:rPr>
        <w:t>ecobonus</w:t>
      </w:r>
      <w:r w:rsidRPr="009B69EE">
        <w:t xml:space="preserve"> rendicontate</w:t>
      </w:r>
      <w:r w:rsidRPr="009B69EE" w:rsidR="51EC5778">
        <w:t>,</w:t>
      </w:r>
      <w:r w:rsidRPr="009B69EE">
        <w:t xml:space="preserve"> comprensive de</w:t>
      </w:r>
      <w:r w:rsidRPr="009B69EE" w:rsidR="007E60B7">
        <w:t xml:space="preserve">l </w:t>
      </w:r>
      <w:r w:rsidRPr="009B69EE" w:rsidR="00A702E1">
        <w:t xml:space="preserve">codice univoco identificativo </w:t>
      </w:r>
      <w:r w:rsidRPr="009B69EE" w:rsidR="007E60B7">
        <w:t>(codice</w:t>
      </w:r>
      <w:r w:rsidRPr="009B69EE">
        <w:t xml:space="preserve"> ASID</w:t>
      </w:r>
      <w:r w:rsidRPr="009B69EE" w:rsidR="007E60B7">
        <w:t xml:space="preserve">) </w:t>
      </w:r>
      <w:r w:rsidRPr="009B69EE" w:rsidR="00A702E1">
        <w:t xml:space="preserve">attribuito dal </w:t>
      </w:r>
      <w:r w:rsidRPr="009B69EE" w:rsidR="00541559">
        <w:t xml:space="preserve">portale informatico </w:t>
      </w:r>
      <w:r w:rsidRPr="009B69EE" w:rsidR="00BE313F">
        <w:t>di cui al</w:t>
      </w:r>
      <w:r w:rsidRPr="009B69EE" w:rsidR="00541559">
        <w:t xml:space="preserve">l’articolo </w:t>
      </w:r>
      <w:r w:rsidRPr="009B69EE" w:rsidR="00BE313F">
        <w:t>3</w:t>
      </w:r>
      <w:r w:rsidRPr="009B69EE" w:rsidR="00541559">
        <w:t xml:space="preserve"> del decreto del Ministero dello sviluppo economico 6 agosto 2020, pubblicato in Gazzetta Ufficiale 5 ottobre 2020, n. 246</w:t>
      </w:r>
      <w:r w:rsidRPr="009B69EE" w:rsidR="00244624">
        <w:t>,</w:t>
      </w:r>
      <w:r w:rsidRPr="009B69EE">
        <w:t xml:space="preserve"> e </w:t>
      </w:r>
      <w:r w:rsidRPr="009B69EE" w:rsidR="00523FCA">
        <w:t xml:space="preserve">del </w:t>
      </w:r>
      <w:r w:rsidRPr="009B69EE" w:rsidR="003D37F5">
        <w:t>Codice unico di progetto (CUP)</w:t>
      </w:r>
      <w:r w:rsidRPr="009B69EE">
        <w:t>. Per le finalità di verifica, il programma d</w:t>
      </w:r>
      <w:r w:rsidRPr="009B69EE" w:rsidR="00176F12">
        <w:t>e</w:t>
      </w:r>
      <w:r w:rsidRPr="009B69EE">
        <w:t>i controlli predisposto da</w:t>
      </w:r>
      <w:r w:rsidRPr="009B69EE" w:rsidR="001F443B">
        <w:t>ll’Agenzia nazionale per le nuove tecnologie, l'energia e lo sviluppo economico sostenibile (ENEA),</w:t>
      </w:r>
      <w:r w:rsidRPr="009B69EE">
        <w:t xml:space="preserve"> ai sensi dell’articolo </w:t>
      </w:r>
      <w:r w:rsidRPr="009B69EE" w:rsidR="009A7979">
        <w:t xml:space="preserve">11 </w:t>
      </w:r>
      <w:r w:rsidRPr="009B69EE">
        <w:t xml:space="preserve">del </w:t>
      </w:r>
      <w:r w:rsidRPr="009B69EE" w:rsidR="003D37F5">
        <w:t xml:space="preserve">citato </w:t>
      </w:r>
      <w:r w:rsidRPr="009B69EE">
        <w:t>decreto del Ministero dello sviluppo economico 6 agosto 2020</w:t>
      </w:r>
      <w:r w:rsidRPr="009B69EE" w:rsidR="468566F9">
        <w:t xml:space="preserve">, </w:t>
      </w:r>
      <w:r w:rsidRPr="009B69EE">
        <w:t xml:space="preserve">è integrato con le istanze sottoposte a verifica dai competenti organismi di controllo nazionali ed europei. ENEA esegue i controlli in situ, congiuntamente ai </w:t>
      </w:r>
      <w:r w:rsidRPr="009B69EE">
        <w:t>predetti</w:t>
      </w:r>
      <w:r w:rsidRPr="009B69EE">
        <w:t xml:space="preserve"> organismi di controllo nazionali ed europei</w:t>
      </w:r>
      <w:r w:rsidRPr="009B69EE" w:rsidR="00F931A6">
        <w:t>, con priorità e nel rispetto della tempistica relativa ai controlli del PNRR</w:t>
      </w:r>
      <w:r w:rsidRPr="009B69EE">
        <w:t>.</w:t>
      </w:r>
    </w:p>
    <w:bookmarkEnd w:id="169"/>
    <w:p w:rsidR="001F6A7D" w:rsidRPr="009B69EE" w:rsidP="001F6A7D" w14:paraId="54DACE50" w14:textId="77777777">
      <w:pPr>
        <w:spacing w:after="120" w:line="257" w:lineRule="auto"/>
        <w:jc w:val="both"/>
        <w:rPr>
          <w:rFonts w:ascii="Calibri" w:eastAsia="Calibri" w:hAnsi="Calibri" w:cs="Calibri"/>
          <w:strike/>
          <w:sz w:val="22"/>
          <w:szCs w:val="22"/>
        </w:rPr>
      </w:pPr>
    </w:p>
    <w:p w:rsidR="001F6A7D" w:rsidRPr="009B69EE" w:rsidP="7FC8FBF4" w14:paraId="6929B43E" w14:textId="535BC168">
      <w:pPr>
        <w:pStyle w:val="Heading2"/>
        <w:numPr>
          <w:ilvl w:val="0"/>
          <w:numId w:val="46"/>
        </w:numPr>
        <w:spacing w:before="0" w:after="120" w:line="240" w:lineRule="atLeast"/>
        <w:rPr>
          <w:rFonts w:eastAsia="Calibri" w:cs="Times New Roman"/>
          <w:lang w:eastAsia="en-US"/>
        </w:rPr>
      </w:pPr>
      <w:r w:rsidRPr="009B69EE">
        <w:rPr>
          <w:rFonts w:eastAsia="Calibri" w:cs="Times New Roman"/>
          <w:lang w:eastAsia="en-US"/>
        </w:rPr>
        <w:t xml:space="preserve">                                                                                                                                                   </w:t>
      </w:r>
      <w:bookmarkStart w:id="171" w:name="_Toc159526422"/>
      <w:r w:rsidRPr="009B69EE">
        <w:rPr>
          <w:rFonts w:eastAsia="Calibri" w:cs="Times New Roman"/>
          <w:lang w:eastAsia="en-US"/>
        </w:rPr>
        <w:t xml:space="preserve">(Disposizioni in materia di </w:t>
      </w:r>
      <w:r w:rsidRPr="009B69EE" w:rsidR="00803323">
        <w:rPr>
          <w:rFonts w:eastAsia="Calibri" w:cs="Times New Roman"/>
          <w:lang w:eastAsia="en-US"/>
        </w:rPr>
        <w:t xml:space="preserve">valorizzazione, promozione e tutela del made in </w:t>
      </w:r>
      <w:r w:rsidRPr="009B69EE" w:rsidR="00803323">
        <w:rPr>
          <w:rFonts w:eastAsia="Calibri" w:cs="Times New Roman"/>
          <w:lang w:eastAsia="en-US"/>
        </w:rPr>
        <w:t>Italy</w:t>
      </w:r>
      <w:r w:rsidRPr="009B69EE" w:rsidR="00803323">
        <w:rPr>
          <w:rFonts w:eastAsia="Calibri" w:cs="Times New Roman"/>
          <w:lang w:eastAsia="en-US"/>
        </w:rPr>
        <w:t>, nonché in materia di valorizzazione del patrimonio immobiliare</w:t>
      </w:r>
      <w:r w:rsidRPr="009B69EE">
        <w:rPr>
          <w:rFonts w:eastAsia="Calibri" w:cs="Times New Roman"/>
          <w:lang w:eastAsia="en-US"/>
        </w:rPr>
        <w:t>)</w:t>
      </w:r>
      <w:bookmarkEnd w:id="171"/>
    </w:p>
    <w:p w:rsidR="00BF07E2" w:rsidRPr="009B69EE" w:rsidP="00BF07E2" w14:paraId="20286CEB" w14:textId="77777777">
      <w:pPr>
        <w:spacing w:after="120" w:line="257" w:lineRule="auto"/>
        <w:jc w:val="both"/>
        <w:rPr>
          <w:rFonts w:ascii="Calibri" w:eastAsia="Calibri" w:hAnsi="Calibri" w:cs="Calibri"/>
          <w:b/>
          <w:bCs/>
          <w:strike/>
          <w:sz w:val="22"/>
          <w:szCs w:val="22"/>
        </w:rPr>
      </w:pPr>
    </w:p>
    <w:p w:rsidR="001F6A7D" w:rsidRPr="009B69EE" w:rsidP="001F6A7D" w14:paraId="27444C93" w14:textId="510226A7">
      <w:pPr>
        <w:pStyle w:val="paragraph"/>
        <w:spacing w:before="0" w:beforeAutospacing="0" w:after="120" w:afterAutospacing="0"/>
        <w:textAlignment w:val="baseline"/>
        <w:rPr>
          <w:rStyle w:val="normaltextrun"/>
          <w:rFonts w:eastAsiaTheme="minorHAnsi"/>
          <w:b/>
          <w:bCs/>
        </w:rPr>
      </w:pPr>
      <w:r w:rsidRPr="009B69EE">
        <w:rPr>
          <w:rStyle w:val="normaltextrun"/>
          <w:rFonts w:eastAsiaTheme="minorHAnsi"/>
          <w:b/>
          <w:bCs/>
        </w:rPr>
        <w:t>1. All</w:t>
      </w:r>
      <w:r w:rsidRPr="009B69EE" w:rsidR="00044ABC">
        <w:rPr>
          <w:rStyle w:val="normaltextrun"/>
          <w:rFonts w:eastAsiaTheme="minorHAnsi"/>
          <w:b/>
          <w:bCs/>
        </w:rPr>
        <w:t>’articolo 4 della</w:t>
      </w:r>
      <w:r w:rsidRPr="009B69EE">
        <w:rPr>
          <w:rStyle w:val="normaltextrun"/>
          <w:rFonts w:eastAsiaTheme="minorHAnsi"/>
          <w:b/>
          <w:bCs/>
        </w:rPr>
        <w:t xml:space="preserve"> legge 27 dicembre 2023, n. 206 sono apportate le seguenti modificazioni:</w:t>
      </w:r>
    </w:p>
    <w:p w:rsidR="00044ABC" w:rsidRPr="009B69EE" w:rsidP="00044ABC" w14:paraId="1145B975" w14:textId="77777777">
      <w:pPr>
        <w:pStyle w:val="paragraph"/>
        <w:spacing w:before="0" w:beforeAutospacing="0" w:after="120" w:afterAutospacing="0"/>
        <w:ind w:left="284"/>
        <w:textAlignment w:val="baseline"/>
        <w:rPr>
          <w:rStyle w:val="normaltextrun"/>
          <w:rFonts w:eastAsiaTheme="minorHAnsi"/>
          <w:b/>
          <w:bCs/>
        </w:rPr>
      </w:pPr>
      <w:r w:rsidRPr="009B69EE">
        <w:rPr>
          <w:rStyle w:val="normaltextrun"/>
          <w:rFonts w:eastAsiaTheme="minorHAnsi"/>
          <w:b/>
          <w:bCs/>
        </w:rPr>
        <w:t xml:space="preserve">a) al comma 1. dopo le parole: </w:t>
      </w:r>
      <w:r w:rsidRPr="009B69EE">
        <w:rPr>
          <w:b/>
          <w:bCs/>
        </w:rPr>
        <w:t>«</w:t>
      </w:r>
      <w:r w:rsidRPr="009B69EE">
        <w:rPr>
          <w:rStyle w:val="normaltextrun"/>
          <w:rFonts w:eastAsiaTheme="minorHAnsi"/>
          <w:b/>
          <w:bCs/>
        </w:rPr>
        <w:t>attività di</w:t>
      </w:r>
      <w:r w:rsidRPr="009B69EE">
        <w:rPr>
          <w:b/>
          <w:bCs/>
        </w:rPr>
        <w:t>»</w:t>
      </w:r>
      <w:r w:rsidRPr="009B69EE">
        <w:rPr>
          <w:rStyle w:val="normaltextrun"/>
          <w:rFonts w:eastAsiaTheme="minorHAnsi"/>
          <w:b/>
          <w:bCs/>
        </w:rPr>
        <w:t xml:space="preserve"> sono aggiunte le parole: </w:t>
      </w:r>
      <w:r w:rsidRPr="009B69EE">
        <w:rPr>
          <w:b/>
          <w:bCs/>
        </w:rPr>
        <w:t>«</w:t>
      </w:r>
      <w:r w:rsidRPr="009B69EE">
        <w:rPr>
          <w:rStyle w:val="normaltextrun"/>
          <w:rFonts w:eastAsiaTheme="minorHAnsi"/>
          <w:b/>
          <w:bCs/>
        </w:rPr>
        <w:t>estrazione, trasformazione,</w:t>
      </w:r>
      <w:r w:rsidRPr="009B69EE">
        <w:rPr>
          <w:b/>
          <w:bCs/>
        </w:rPr>
        <w:t>»</w:t>
      </w:r>
      <w:r w:rsidRPr="009B69EE">
        <w:rPr>
          <w:rStyle w:val="normaltextrun"/>
          <w:rFonts w:eastAsiaTheme="minorHAnsi"/>
          <w:b/>
          <w:bCs/>
        </w:rPr>
        <w:t xml:space="preserve"> e dopo le parole: </w:t>
      </w:r>
      <w:r w:rsidRPr="009B69EE">
        <w:rPr>
          <w:b/>
          <w:bCs/>
        </w:rPr>
        <w:t>«</w:t>
      </w:r>
      <w:r w:rsidRPr="009B69EE">
        <w:rPr>
          <w:rStyle w:val="normaltextrun"/>
          <w:rFonts w:eastAsiaTheme="minorHAnsi"/>
          <w:b/>
          <w:bCs/>
        </w:rPr>
        <w:t>materie prime critiche</w:t>
      </w:r>
      <w:r w:rsidRPr="009B69EE">
        <w:rPr>
          <w:b/>
          <w:bCs/>
        </w:rPr>
        <w:t>»</w:t>
      </w:r>
      <w:r w:rsidRPr="009B69EE">
        <w:rPr>
          <w:rStyle w:val="normaltextrun"/>
          <w:rFonts w:eastAsiaTheme="minorHAnsi"/>
          <w:b/>
          <w:bCs/>
        </w:rPr>
        <w:t xml:space="preserve"> sono aggiunte le seguenti: </w:t>
      </w:r>
      <w:r w:rsidRPr="009B69EE">
        <w:rPr>
          <w:b/>
          <w:bCs/>
        </w:rPr>
        <w:t>«</w:t>
      </w:r>
      <w:r w:rsidRPr="009B69EE">
        <w:rPr>
          <w:rStyle w:val="normaltextrun"/>
          <w:rFonts w:eastAsiaTheme="minorHAnsi"/>
          <w:b/>
          <w:bCs/>
        </w:rPr>
        <w:t>e alle infrastrutture ad esse strumentali,</w:t>
      </w:r>
      <w:r w:rsidRPr="009B69EE">
        <w:rPr>
          <w:b/>
          <w:bCs/>
        </w:rPr>
        <w:t>»</w:t>
      </w:r>
      <w:r w:rsidRPr="009B69EE">
        <w:rPr>
          <w:rStyle w:val="normaltextrun"/>
          <w:rFonts w:eastAsiaTheme="minorHAnsi"/>
          <w:b/>
          <w:bCs/>
        </w:rPr>
        <w:t>;</w:t>
      </w:r>
    </w:p>
    <w:p w:rsidR="00566B7C" w:rsidRPr="009B69EE" w:rsidP="00044ABC" w14:paraId="6E4A967C" w14:textId="6367FF69">
      <w:pPr>
        <w:pStyle w:val="paragraph"/>
        <w:spacing w:before="0" w:beforeAutospacing="0" w:after="120" w:afterAutospacing="0"/>
        <w:ind w:left="284"/>
        <w:textAlignment w:val="baseline"/>
        <w:rPr>
          <w:rStyle w:val="normaltextrun"/>
          <w:rFonts w:eastAsiaTheme="minorHAnsi"/>
          <w:b/>
          <w:bCs/>
        </w:rPr>
      </w:pPr>
      <w:r w:rsidRPr="009B69EE">
        <w:rPr>
          <w:rStyle w:val="normaltextrun"/>
          <w:rFonts w:eastAsiaTheme="minorHAnsi"/>
          <w:b/>
          <w:bCs/>
        </w:rPr>
        <w:t xml:space="preserve">b) </w:t>
      </w:r>
      <w:r w:rsidRPr="009B69EE" w:rsidR="001F6A7D">
        <w:rPr>
          <w:rStyle w:val="normaltextrun"/>
          <w:rFonts w:eastAsiaTheme="minorHAnsi"/>
          <w:b/>
          <w:bCs/>
        </w:rPr>
        <w:t xml:space="preserve">i commi 2 e 3 sono sostituiti dai seguenti: </w:t>
      </w:r>
    </w:p>
    <w:p w:rsidR="001F6A7D" w:rsidRPr="009B69EE" w:rsidP="00803323" w14:paraId="74C82C88" w14:textId="095DCB3D">
      <w:pPr>
        <w:pStyle w:val="paragraph"/>
        <w:spacing w:before="0" w:beforeAutospacing="0" w:after="120" w:afterAutospacing="0"/>
        <w:ind w:left="567"/>
        <w:jc w:val="both"/>
        <w:textAlignment w:val="baseline"/>
        <w:rPr>
          <w:rStyle w:val="normaltextrun"/>
          <w:rFonts w:eastAsiaTheme="minorHAnsi"/>
          <w:b/>
          <w:bCs/>
        </w:rPr>
      </w:pPr>
      <w:r w:rsidRPr="009B69EE">
        <w:rPr>
          <w:b/>
          <w:bCs/>
        </w:rPr>
        <w:t>«</w:t>
      </w:r>
      <w:r w:rsidRPr="009B69EE">
        <w:rPr>
          <w:rStyle w:val="normaltextrun"/>
          <w:rFonts w:eastAsiaTheme="minorHAnsi"/>
          <w:b/>
          <w:bCs/>
        </w:rPr>
        <w:t xml:space="preserve">2. Il Fondo di cui al comma 1 è progressivamente incrementato anche con risorse provenienti da soggetti non inseriti nella lista delle pubbliche amministrazioni di cui all'articolo 1, comma 2, della legge 31 dicembre 2009, n. 196, per un importo non inferiore alla dotazione iniziale e, successivamente, alle disponibilità pubbliche complessive dello stesso, con riferimento agli impegni di sottoscrizione o investimento a livello dei fondi, veicoli e imprese target, effettuati con le risorse del Fondo. Il Fondo è autorizzato a investire direttamente o indirettamente, anche per il tramite di altri fondi, a condizioni di mercato e nel rispetto della disciplina dell'Unione europea in materia di aiuti di Stato: </w:t>
      </w:r>
    </w:p>
    <w:p w:rsidR="001F6A7D" w:rsidRPr="009B69EE" w:rsidP="00803323" w14:paraId="3E614721" w14:textId="414AA368">
      <w:pPr>
        <w:pStyle w:val="paragraph"/>
        <w:spacing w:before="0" w:beforeAutospacing="0" w:after="120" w:afterAutospacing="0"/>
        <w:ind w:left="567"/>
        <w:jc w:val="both"/>
        <w:textAlignment w:val="baseline"/>
        <w:rPr>
          <w:rStyle w:val="normaltextrun"/>
          <w:rFonts w:eastAsiaTheme="minorHAnsi"/>
          <w:b/>
          <w:bCs/>
        </w:rPr>
      </w:pPr>
      <w:r w:rsidRPr="009B69EE">
        <w:rPr>
          <w:rStyle w:val="normaltextrun"/>
          <w:rFonts w:eastAsiaTheme="minorHAnsi"/>
          <w:b/>
          <w:bCs/>
        </w:rPr>
        <w:t>a) in strumenti di rischio emessi da società di capitali, anche quotate in mercati regolamentati, comprese quelle costituite in forma cooperativa, che hanno sede legale in Italia</w:t>
      </w:r>
      <w:r w:rsidRPr="009B69EE" w:rsidR="00803323">
        <w:rPr>
          <w:rStyle w:val="normaltextrun"/>
          <w:rFonts w:eastAsiaTheme="minorHAnsi"/>
          <w:b/>
          <w:bCs/>
        </w:rPr>
        <w:t xml:space="preserve"> e</w:t>
      </w:r>
      <w:r w:rsidRPr="009B69EE" w:rsidR="00566B7C">
        <w:rPr>
          <w:rStyle w:val="normaltextrun"/>
          <w:rFonts w:eastAsiaTheme="minorHAnsi"/>
          <w:b/>
          <w:bCs/>
        </w:rPr>
        <w:t xml:space="preserve"> </w:t>
      </w:r>
      <w:r w:rsidRPr="009B69EE">
        <w:rPr>
          <w:rStyle w:val="normaltextrun"/>
          <w:rFonts w:eastAsiaTheme="minorHAnsi"/>
          <w:b/>
          <w:bCs/>
        </w:rPr>
        <w:t xml:space="preserve">non operano nel settore bancario, finanziario o assicurativo; </w:t>
      </w:r>
    </w:p>
    <w:p w:rsidR="00566B7C" w:rsidRPr="009B69EE" w:rsidP="00566B7C" w14:paraId="0F27EA8D" w14:textId="77777777">
      <w:pPr>
        <w:pStyle w:val="paragraph"/>
        <w:spacing w:before="0" w:beforeAutospacing="0" w:after="120" w:afterAutospacing="0"/>
        <w:ind w:left="567"/>
        <w:jc w:val="both"/>
        <w:textAlignment w:val="baseline"/>
        <w:rPr>
          <w:rStyle w:val="normaltextrun"/>
          <w:rFonts w:eastAsiaTheme="minorHAnsi"/>
          <w:b/>
          <w:bCs/>
        </w:rPr>
      </w:pPr>
      <w:r w:rsidRPr="009B69EE">
        <w:rPr>
          <w:rStyle w:val="normaltextrun"/>
          <w:rFonts w:eastAsiaTheme="minorHAnsi"/>
          <w:b/>
          <w:bCs/>
        </w:rPr>
        <w:t>b) in asset immobiliari anche di origine pubblica, strumentali alle operatività delle imprese delle filiere strategiche di cui al comma 1, e in strumenti di rischio emessi da società di capitali collegati a tali asset.</w:t>
      </w:r>
    </w:p>
    <w:p w:rsidR="001F6A7D" w:rsidRPr="009B69EE" w:rsidP="00566B7C" w14:paraId="5B460107" w14:textId="4E32D526">
      <w:pPr>
        <w:pStyle w:val="paragraph"/>
        <w:spacing w:before="0" w:beforeAutospacing="0" w:after="120" w:afterAutospacing="0"/>
        <w:ind w:left="567"/>
        <w:jc w:val="both"/>
        <w:textAlignment w:val="baseline"/>
        <w:rPr>
          <w:rStyle w:val="normaltextrun"/>
          <w:rFonts w:eastAsiaTheme="minorHAnsi"/>
          <w:b/>
          <w:bCs/>
        </w:rPr>
      </w:pPr>
      <w:r w:rsidRPr="009B69EE">
        <w:rPr>
          <w:rStyle w:val="normaltextrun"/>
          <w:rFonts w:eastAsiaTheme="minorHAnsi"/>
          <w:b/>
          <w:bCs/>
        </w:rPr>
        <w:t xml:space="preserve">3. I requisiti di accesso al Fondo di cui al comma 1, le condizioni, i criteri e le tipologie di intervento nonché le modalità di apporto delle risorse, di individuazione dei veicoli di investimento delle risorse del Fondo e dei soggetti gestori, nonché la relativa remunerazione, sono definiti con decreto del Ministro dell’economia e delle finanze, di concerto con il Ministro delle imprese e del made in </w:t>
      </w:r>
      <w:r w:rsidRPr="009B69EE">
        <w:rPr>
          <w:rStyle w:val="normaltextrun"/>
          <w:rFonts w:eastAsiaTheme="minorHAnsi"/>
          <w:b/>
          <w:bCs/>
        </w:rPr>
        <w:t>Italy</w:t>
      </w:r>
      <w:r w:rsidRPr="009B69EE">
        <w:rPr>
          <w:rStyle w:val="normaltextrun"/>
          <w:rFonts w:eastAsiaTheme="minorHAnsi"/>
          <w:b/>
          <w:bCs/>
        </w:rPr>
        <w:t>. Il decreto può inoltre disciplinare le modalità di gestione contabile delle risorse del Fondo e l’utilizzo degli eventuali utili o dividendi derivanti dagli investimenti effettuati.</w:t>
      </w:r>
      <w:r w:rsidRPr="009B69EE">
        <w:rPr>
          <w:b/>
          <w:bCs/>
        </w:rPr>
        <w:t>»</w:t>
      </w:r>
      <w:r w:rsidRPr="009B69EE">
        <w:rPr>
          <w:rStyle w:val="normaltextrun"/>
          <w:rFonts w:eastAsiaTheme="minorHAnsi"/>
          <w:b/>
          <w:bCs/>
        </w:rPr>
        <w:t>;</w:t>
      </w:r>
    </w:p>
    <w:p w:rsidR="001F6A7D" w:rsidRPr="009B69EE" w:rsidP="00566B7C" w14:paraId="27A25CB6" w14:textId="4010F2F5">
      <w:pPr>
        <w:pStyle w:val="paragraph"/>
        <w:spacing w:before="0" w:beforeAutospacing="0" w:after="120" w:afterAutospacing="0"/>
        <w:ind w:left="284"/>
        <w:jc w:val="both"/>
        <w:textAlignment w:val="baseline"/>
        <w:rPr>
          <w:rStyle w:val="normaltextrun"/>
          <w:rFonts w:eastAsiaTheme="minorHAnsi"/>
          <w:b/>
          <w:bCs/>
        </w:rPr>
      </w:pPr>
      <w:r w:rsidRPr="009B69EE">
        <w:rPr>
          <w:rStyle w:val="normaltextrun"/>
          <w:rFonts w:eastAsiaTheme="minorHAnsi"/>
          <w:b/>
          <w:bCs/>
        </w:rPr>
        <w:t>c</w:t>
      </w:r>
      <w:r w:rsidRPr="009B69EE">
        <w:rPr>
          <w:rStyle w:val="normaltextrun"/>
          <w:rFonts w:eastAsiaTheme="minorHAnsi"/>
          <w:b/>
          <w:bCs/>
        </w:rPr>
        <w:t xml:space="preserve">) al comma 6, le parole: </w:t>
      </w:r>
      <w:r w:rsidRPr="009B69EE">
        <w:rPr>
          <w:b/>
          <w:bCs/>
        </w:rPr>
        <w:t>«</w:t>
      </w:r>
      <w:r w:rsidRPr="009B69EE">
        <w:rPr>
          <w:rStyle w:val="normaltextrun"/>
          <w:rFonts w:eastAsiaTheme="minorHAnsi"/>
          <w:b/>
          <w:bCs/>
        </w:rPr>
        <w:t>al gestore individuato</w:t>
      </w:r>
      <w:r w:rsidRPr="009B69EE">
        <w:rPr>
          <w:b/>
          <w:bCs/>
        </w:rPr>
        <w:t>»</w:t>
      </w:r>
      <w:r w:rsidRPr="009B69EE">
        <w:rPr>
          <w:rStyle w:val="normaltextrun"/>
          <w:rFonts w:eastAsiaTheme="minorHAnsi"/>
          <w:b/>
          <w:bCs/>
        </w:rPr>
        <w:t xml:space="preserve"> sono sostituite dalle parole: </w:t>
      </w:r>
      <w:r w:rsidRPr="009B69EE">
        <w:rPr>
          <w:b/>
          <w:bCs/>
        </w:rPr>
        <w:t>«</w:t>
      </w:r>
      <w:r w:rsidRPr="009B69EE">
        <w:rPr>
          <w:rStyle w:val="normaltextrun"/>
          <w:rFonts w:eastAsiaTheme="minorHAnsi"/>
          <w:b/>
          <w:bCs/>
        </w:rPr>
        <w:t>ai gestori individuati</w:t>
      </w:r>
      <w:r w:rsidRPr="009B69EE">
        <w:rPr>
          <w:b/>
          <w:bCs/>
        </w:rPr>
        <w:t>»</w:t>
      </w:r>
      <w:r w:rsidRPr="009B69EE">
        <w:rPr>
          <w:rStyle w:val="normaltextrun"/>
          <w:rFonts w:eastAsiaTheme="minorHAnsi"/>
          <w:b/>
          <w:bCs/>
        </w:rPr>
        <w:t xml:space="preserve"> e dopo le parole: </w:t>
      </w:r>
      <w:r w:rsidRPr="009B69EE">
        <w:rPr>
          <w:b/>
          <w:bCs/>
        </w:rPr>
        <w:t>«</w:t>
      </w:r>
      <w:r w:rsidRPr="009B69EE">
        <w:rPr>
          <w:rStyle w:val="normaltextrun"/>
          <w:rFonts w:eastAsiaTheme="minorHAnsi"/>
          <w:b/>
          <w:bCs/>
        </w:rPr>
        <w:t>2.500.000 euro annui</w:t>
      </w:r>
      <w:r w:rsidRPr="009B69EE">
        <w:rPr>
          <w:b/>
          <w:bCs/>
        </w:rPr>
        <w:t>»</w:t>
      </w:r>
      <w:r w:rsidRPr="009B69EE">
        <w:rPr>
          <w:rStyle w:val="normaltextrun"/>
          <w:rFonts w:eastAsiaTheme="minorHAnsi"/>
          <w:b/>
          <w:bCs/>
        </w:rPr>
        <w:t xml:space="preserve"> è inserita la parola: </w:t>
      </w:r>
      <w:r w:rsidRPr="009B69EE">
        <w:rPr>
          <w:b/>
          <w:bCs/>
        </w:rPr>
        <w:t>«</w:t>
      </w:r>
      <w:r w:rsidRPr="009B69EE">
        <w:rPr>
          <w:rStyle w:val="normaltextrun"/>
          <w:rFonts w:eastAsiaTheme="minorHAnsi"/>
          <w:b/>
          <w:bCs/>
        </w:rPr>
        <w:t>complessivi</w:t>
      </w:r>
      <w:r w:rsidRPr="009B69EE">
        <w:rPr>
          <w:b/>
          <w:bCs/>
        </w:rPr>
        <w:t>»</w:t>
      </w:r>
      <w:r w:rsidRPr="009B69EE">
        <w:rPr>
          <w:rStyle w:val="normaltextrun"/>
          <w:rFonts w:eastAsiaTheme="minorHAnsi"/>
          <w:b/>
          <w:bCs/>
        </w:rPr>
        <w:t>.</w:t>
      </w:r>
    </w:p>
    <w:p w:rsidR="001F6A7D" w:rsidRPr="009B69EE" w:rsidP="001F6A7D" w14:paraId="2C59EB7E" w14:textId="62E64084">
      <w:pPr>
        <w:pStyle w:val="paragraph"/>
        <w:spacing w:before="0" w:beforeAutospacing="0" w:after="120" w:afterAutospacing="0"/>
        <w:jc w:val="both"/>
        <w:textAlignment w:val="baseline"/>
        <w:rPr>
          <w:rStyle w:val="normaltextrun"/>
          <w:rFonts w:eastAsiaTheme="minorHAnsi"/>
          <w:b/>
          <w:bCs/>
        </w:rPr>
      </w:pPr>
      <w:r w:rsidRPr="009B69EE">
        <w:rPr>
          <w:rStyle w:val="normaltextrun"/>
          <w:rFonts w:eastAsiaTheme="minorHAnsi"/>
          <w:b/>
          <w:bCs/>
        </w:rPr>
        <w:t xml:space="preserve">2. All’articolo 33 del decreto - legge 6 luglio 2011, n. 98, convertito, con modificazioni, dalla legge 15 luglio 2011, n. 111, dopo il comma 8 - </w:t>
      </w:r>
      <w:r w:rsidRPr="009B69EE">
        <w:rPr>
          <w:rStyle w:val="normaltextrun"/>
          <w:rFonts w:eastAsiaTheme="minorHAnsi"/>
          <w:b/>
          <w:bCs/>
          <w:i/>
          <w:iCs/>
        </w:rPr>
        <w:t>sexies</w:t>
      </w:r>
      <w:r w:rsidRPr="009B69EE">
        <w:rPr>
          <w:rStyle w:val="normaltextrun"/>
          <w:rFonts w:eastAsiaTheme="minorHAnsi"/>
          <w:b/>
          <w:bCs/>
        </w:rPr>
        <w:t xml:space="preserve">, è aggiunto il seguente: </w:t>
      </w:r>
      <w:r w:rsidRPr="009B69EE">
        <w:rPr>
          <w:b/>
          <w:bCs/>
        </w:rPr>
        <w:t>«</w:t>
      </w:r>
      <w:r w:rsidRPr="009B69EE">
        <w:rPr>
          <w:rStyle w:val="normaltextrun"/>
          <w:rFonts w:eastAsiaTheme="minorHAnsi"/>
          <w:b/>
          <w:bCs/>
        </w:rPr>
        <w:t>8</w:t>
      </w:r>
      <w:r w:rsidRPr="009B69EE" w:rsidR="00A53CA5">
        <w:rPr>
          <w:rStyle w:val="normaltextrun"/>
          <w:rFonts w:eastAsiaTheme="minorHAnsi"/>
        </w:rPr>
        <w:t>-</w:t>
      </w:r>
      <w:r w:rsidRPr="009B69EE">
        <w:rPr>
          <w:rStyle w:val="normaltextrun"/>
          <w:rFonts w:eastAsiaTheme="minorHAnsi"/>
          <w:b/>
          <w:bCs/>
          <w:i/>
          <w:iCs/>
        </w:rPr>
        <w:t>septies</w:t>
      </w:r>
      <w:r w:rsidRPr="009B69EE">
        <w:rPr>
          <w:rStyle w:val="normaltextrun"/>
          <w:rFonts w:eastAsiaTheme="minorHAnsi"/>
          <w:b/>
          <w:bCs/>
        </w:rPr>
        <w:t xml:space="preserve">. I fondi di cui al presente articolo possono essere istituiti per i fini e le funzioni dell’articolo 4 della legge 27 dicembre 2023, n. 206. Tali fondi, nell’operatività immobiliare, possono investire, direttamente o indirettamente, in strumenti di rischio emessi da società di capitali il cui rendimento è collegato a beni e diritti immobiliari strumentali, anche derivanti da concessione, che siano stati trasferiti dai </w:t>
      </w:r>
      <w:r w:rsidRPr="009B69EE">
        <w:rPr>
          <w:rStyle w:val="normaltextrun"/>
          <w:rFonts w:eastAsiaTheme="minorHAnsi"/>
          <w:b/>
          <w:bCs/>
        </w:rPr>
        <w:t>predetti</w:t>
      </w:r>
      <w:r w:rsidRPr="009B69EE">
        <w:rPr>
          <w:rStyle w:val="normaltextrun"/>
          <w:rFonts w:eastAsiaTheme="minorHAnsi"/>
          <w:b/>
          <w:bCs/>
        </w:rPr>
        <w:t xml:space="preserve"> fondi, successivamente alla valorizzazione per il mercato.</w:t>
      </w:r>
      <w:r w:rsidRPr="009B69EE">
        <w:rPr>
          <w:b/>
          <w:bCs/>
        </w:rPr>
        <w:t>»</w:t>
      </w:r>
      <w:r w:rsidRPr="009B69EE">
        <w:rPr>
          <w:rStyle w:val="normaltextrun"/>
          <w:rFonts w:eastAsiaTheme="minorHAnsi"/>
          <w:b/>
          <w:bCs/>
        </w:rPr>
        <w:t>.</w:t>
      </w:r>
    </w:p>
    <w:p w:rsidR="00BF07E2" w:rsidRPr="009B69EE" w:rsidP="5E3E246F" w14:paraId="775175D3" w14:textId="77777777">
      <w:pPr>
        <w:spacing w:after="120" w:line="240" w:lineRule="atLeast"/>
        <w:jc w:val="both"/>
      </w:pPr>
    </w:p>
    <w:p w:rsidR="003D48FF" w:rsidRPr="009B69EE" w:rsidP="00B14DA1" w14:paraId="779180B9" w14:textId="215967D1">
      <w:pPr>
        <w:pStyle w:val="Heading2"/>
        <w:spacing w:before="0" w:after="120" w:line="240" w:lineRule="atLeast"/>
        <w:rPr>
          <w:rFonts w:cs="Times New Roman"/>
        </w:rPr>
      </w:pPr>
      <w:bookmarkStart w:id="172" w:name="_Hlk155957769"/>
      <w:bookmarkStart w:id="173" w:name="_Toc1362692197"/>
      <w:bookmarkStart w:id="174" w:name="_Toc159526423"/>
      <w:r w:rsidRPr="009B69EE">
        <w:rPr>
          <w:rFonts w:cs="Times New Roman"/>
        </w:rPr>
        <w:t>Capo X</w:t>
      </w:r>
      <w:bookmarkEnd w:id="172"/>
      <w:r w:rsidRPr="009B69EE">
        <w:rPr>
          <w:rFonts w:cs="Times New Roman"/>
        </w:rPr>
        <w:t xml:space="preserve">                                                                                                                                                                                                                                                      Disposizioni urgenti in materia di investimenti del Ministero della</w:t>
      </w:r>
      <w:r w:rsidRPr="009B69EE" w:rsidR="3DD3F427">
        <w:rPr>
          <w:rFonts w:cs="Times New Roman"/>
        </w:rPr>
        <w:t xml:space="preserve"> S</w:t>
      </w:r>
      <w:r w:rsidRPr="009B69EE">
        <w:rPr>
          <w:rFonts w:cs="Times New Roman"/>
        </w:rPr>
        <w:t>a</w:t>
      </w:r>
      <w:bookmarkEnd w:id="173"/>
      <w:r w:rsidRPr="009B69EE" w:rsidR="3DD3F427">
        <w:rPr>
          <w:rFonts w:cs="Times New Roman"/>
        </w:rPr>
        <w:t>lute</w:t>
      </w:r>
      <w:bookmarkEnd w:id="174"/>
    </w:p>
    <w:p w:rsidR="00D14100" w:rsidRPr="009B69EE" w:rsidP="00D14100" w14:paraId="6093A33A" w14:textId="1F67A463"/>
    <w:p w:rsidR="00F47B87" w:rsidRPr="009B69EE" w:rsidP="7FC8FBF4" w14:paraId="23EF988D" w14:textId="6CCFD50B">
      <w:pPr>
        <w:pStyle w:val="Heading2"/>
        <w:numPr>
          <w:ilvl w:val="0"/>
          <w:numId w:val="46"/>
        </w:numPr>
        <w:spacing w:before="0" w:after="120" w:line="240" w:lineRule="atLeast"/>
        <w:rPr>
          <w:rFonts w:eastAsia="Calibri" w:cs="Times New Roman"/>
          <w:lang w:eastAsia="en-US"/>
        </w:rPr>
      </w:pPr>
      <w:r w:rsidRPr="009B69EE">
        <w:rPr>
          <w:rFonts w:eastAsia="Calibri" w:cs="Times New Roman"/>
          <w:lang w:eastAsia="en-US"/>
        </w:rPr>
        <w:t xml:space="preserve">                                                            </w:t>
      </w:r>
      <w:bookmarkStart w:id="175" w:name="_Toc811944309"/>
      <w:r w:rsidRPr="009B69EE" w:rsidR="4F0E6E4B">
        <w:rPr>
          <w:rFonts w:eastAsia="Calibri" w:cs="Times New Roman"/>
          <w:lang w:eastAsia="en-US"/>
        </w:rPr>
        <w:t xml:space="preserve">                                                                                    </w:t>
      </w:r>
      <w:bookmarkStart w:id="176" w:name="_Int_tJ0HWDVd"/>
      <w:r w:rsidRPr="009B69EE" w:rsidR="4F0E6E4B">
        <w:rPr>
          <w:rFonts w:eastAsia="Calibri" w:cs="Times New Roman"/>
          <w:lang w:eastAsia="en-US"/>
        </w:rPr>
        <w:t xml:space="preserve">   </w:t>
      </w:r>
      <w:bookmarkStart w:id="177" w:name="_Toc159526424"/>
      <w:r w:rsidRPr="009B69EE">
        <w:rPr>
          <w:rFonts w:eastAsia="Calibri" w:cs="Times New Roman"/>
          <w:lang w:eastAsia="en-US"/>
        </w:rPr>
        <w:t>(</w:t>
      </w:r>
      <w:bookmarkEnd w:id="176"/>
      <w:r w:rsidRPr="009B69EE" w:rsidR="2488EDDE">
        <w:rPr>
          <w:rFonts w:eastAsia="Calibri" w:cs="Times New Roman"/>
          <w:lang w:eastAsia="en-US"/>
        </w:rPr>
        <w:t>Disposizioni in materia di fascicolo sanitario elettronico, sistemi di sorveglianza nel settore sanitario e governo della sanità digitale</w:t>
      </w:r>
      <w:r w:rsidRPr="009B69EE">
        <w:rPr>
          <w:rFonts w:eastAsia="Calibri" w:cs="Times New Roman"/>
          <w:lang w:eastAsia="en-US"/>
        </w:rPr>
        <w:t>)</w:t>
      </w:r>
      <w:bookmarkEnd w:id="175"/>
      <w:bookmarkEnd w:id="177"/>
    </w:p>
    <w:p w:rsidR="002D43D3" w:rsidRPr="009B69EE" w:rsidP="00F4273E" w14:paraId="284EF627" w14:textId="6911F315">
      <w:pPr>
        <w:tabs>
          <w:tab w:val="left" w:pos="284"/>
        </w:tabs>
        <w:spacing w:after="120"/>
        <w:jc w:val="both"/>
      </w:pPr>
      <w:r w:rsidRPr="009B69EE">
        <w:t xml:space="preserve">1. </w:t>
      </w:r>
      <w:r w:rsidRPr="009B69EE">
        <w:t>Al decreto-legge 18 ottobre 2012, n. 179, convertito, con modificazioni, dalla legge 17 dicembre 2012, n. 221, sono apportate le seguenti modificazioni:</w:t>
      </w:r>
    </w:p>
    <w:p w:rsidR="002D43D3" w:rsidRPr="009B69EE" w:rsidP="00F4273E" w14:paraId="78460EF4" w14:textId="4959402C">
      <w:pPr>
        <w:tabs>
          <w:tab w:val="left" w:pos="426"/>
          <w:tab w:val="left" w:pos="567"/>
        </w:tabs>
        <w:spacing w:after="120"/>
        <w:jc w:val="both"/>
      </w:pPr>
      <w:r w:rsidRPr="009B69EE">
        <w:t xml:space="preserve">a) </w:t>
      </w:r>
      <w:r w:rsidRPr="009B69EE">
        <w:t>all’articolo 12:</w:t>
      </w:r>
    </w:p>
    <w:p w:rsidR="002D43D3" w:rsidRPr="009B69EE" w:rsidP="00F4273E" w14:paraId="32B8B036" w14:textId="34153534">
      <w:pPr>
        <w:pStyle w:val="ListParagraph"/>
        <w:tabs>
          <w:tab w:val="left" w:pos="709"/>
        </w:tabs>
        <w:spacing w:after="120" w:line="240" w:lineRule="auto"/>
        <w:ind w:left="284"/>
        <w:jc w:val="both"/>
        <w:rPr>
          <w:rFonts w:ascii="Times New Roman" w:hAnsi="Times New Roman"/>
          <w:sz w:val="24"/>
          <w:szCs w:val="24"/>
        </w:rPr>
      </w:pPr>
      <w:r w:rsidRPr="009B69EE">
        <w:rPr>
          <w:rFonts w:ascii="Times New Roman" w:hAnsi="Times New Roman"/>
          <w:sz w:val="24"/>
          <w:szCs w:val="24"/>
        </w:rPr>
        <w:t>1) al comma 6, le parole</w:t>
      </w:r>
      <w:r w:rsidRPr="009B69EE" w:rsidR="00FB11FA">
        <w:rPr>
          <w:rFonts w:ascii="Times New Roman" w:hAnsi="Times New Roman"/>
          <w:sz w:val="24"/>
          <w:szCs w:val="24"/>
          <w:lang w:val="it-IT"/>
        </w:rPr>
        <w:t>:</w:t>
      </w:r>
      <w:r w:rsidRPr="009B69EE">
        <w:rPr>
          <w:rFonts w:ascii="Times New Roman" w:hAnsi="Times New Roman"/>
          <w:sz w:val="24"/>
          <w:szCs w:val="24"/>
        </w:rPr>
        <w:t xml:space="preserve"> «e dal Ministero della salute» sono sostituite dalle seguenti: «, dal Ministero della salute e dall’Agenzia nazionale per i servizi sanitari regionali (AGENAS),»;</w:t>
      </w:r>
    </w:p>
    <w:p w:rsidR="002D43D3" w:rsidRPr="009B69EE" w:rsidP="00F4273E" w14:paraId="724CCDF9" w14:textId="5261B5BA">
      <w:pPr>
        <w:pStyle w:val="ListParagraph"/>
        <w:tabs>
          <w:tab w:val="left" w:pos="709"/>
        </w:tabs>
        <w:spacing w:after="120" w:line="240" w:lineRule="auto"/>
        <w:ind w:left="284"/>
        <w:jc w:val="both"/>
        <w:rPr>
          <w:rFonts w:ascii="Times New Roman" w:hAnsi="Times New Roman"/>
          <w:sz w:val="24"/>
          <w:szCs w:val="24"/>
        </w:rPr>
      </w:pPr>
      <w:r w:rsidRPr="009B69EE">
        <w:rPr>
          <w:rFonts w:ascii="Times New Roman" w:hAnsi="Times New Roman"/>
          <w:sz w:val="24"/>
          <w:szCs w:val="24"/>
        </w:rPr>
        <w:t>2) al comma 15-</w:t>
      </w:r>
      <w:r w:rsidRPr="009B69EE">
        <w:rPr>
          <w:rFonts w:ascii="Times New Roman" w:hAnsi="Times New Roman"/>
          <w:i/>
          <w:sz w:val="24"/>
          <w:szCs w:val="24"/>
        </w:rPr>
        <w:t>undecies,</w:t>
      </w:r>
      <w:r w:rsidRPr="009B69EE">
        <w:rPr>
          <w:rFonts w:ascii="Times New Roman" w:hAnsi="Times New Roman"/>
          <w:sz w:val="24"/>
          <w:szCs w:val="24"/>
        </w:rPr>
        <w:t xml:space="preserve"> lettera g), dopo le parole «di telemedicina» sono aggiunte le seguenti: «, di intelligenza artificiale e </w:t>
      </w:r>
      <w:r w:rsidRPr="009B69EE" w:rsidR="000479CF">
        <w:rPr>
          <w:rFonts w:ascii="Times New Roman" w:hAnsi="Times New Roman"/>
          <w:sz w:val="24"/>
          <w:szCs w:val="24"/>
        </w:rPr>
        <w:t>valutazione delle tecnologie sanitarie (</w:t>
      </w:r>
      <w:r w:rsidRPr="009B69EE" w:rsidR="000479CF">
        <w:rPr>
          <w:rFonts w:ascii="Times New Roman" w:hAnsi="Times New Roman"/>
          <w:i/>
          <w:iCs/>
          <w:sz w:val="24"/>
          <w:szCs w:val="24"/>
        </w:rPr>
        <w:t xml:space="preserve">Health Technology </w:t>
      </w:r>
      <w:r w:rsidRPr="009B69EE" w:rsidR="000479CF">
        <w:rPr>
          <w:rFonts w:ascii="Times New Roman" w:hAnsi="Times New Roman"/>
          <w:i/>
          <w:iCs/>
          <w:sz w:val="24"/>
          <w:szCs w:val="24"/>
        </w:rPr>
        <w:t>Assessment</w:t>
      </w:r>
      <w:r w:rsidRPr="009B69EE" w:rsidR="000479CF">
        <w:rPr>
          <w:rFonts w:ascii="Times New Roman" w:hAnsi="Times New Roman"/>
          <w:sz w:val="24"/>
          <w:szCs w:val="24"/>
        </w:rPr>
        <w:t xml:space="preserve"> – HTA) relative ai dispositivi medici</w:t>
      </w:r>
      <w:r w:rsidRPr="009B69EE">
        <w:rPr>
          <w:rFonts w:ascii="Times New Roman" w:hAnsi="Times New Roman"/>
          <w:sz w:val="24"/>
          <w:szCs w:val="24"/>
        </w:rPr>
        <w:t>»;</w:t>
      </w:r>
    </w:p>
    <w:p w:rsidR="002D43D3" w:rsidRPr="009B69EE" w:rsidP="00F4273E" w14:paraId="0786B8CE" w14:textId="057D7DC7">
      <w:pPr>
        <w:pStyle w:val="ListParagraph"/>
        <w:tabs>
          <w:tab w:val="left" w:pos="709"/>
        </w:tabs>
        <w:spacing w:after="120" w:line="240" w:lineRule="auto"/>
        <w:ind w:left="284"/>
        <w:jc w:val="both"/>
        <w:rPr>
          <w:rFonts w:ascii="Times New Roman" w:hAnsi="Times New Roman"/>
          <w:sz w:val="24"/>
          <w:szCs w:val="24"/>
        </w:rPr>
      </w:pPr>
      <w:r w:rsidRPr="009B69EE">
        <w:rPr>
          <w:rFonts w:ascii="Times New Roman" w:hAnsi="Times New Roman"/>
          <w:sz w:val="24"/>
          <w:szCs w:val="24"/>
        </w:rPr>
        <w:t>3) al comma 15-</w:t>
      </w:r>
      <w:r w:rsidRPr="009B69EE">
        <w:rPr>
          <w:rFonts w:ascii="Times New Roman" w:hAnsi="Times New Roman"/>
          <w:i/>
          <w:sz w:val="24"/>
          <w:szCs w:val="24"/>
        </w:rPr>
        <w:t>duodecies</w:t>
      </w:r>
      <w:r w:rsidRPr="009B69EE">
        <w:rPr>
          <w:rFonts w:ascii="Times New Roman" w:hAnsi="Times New Roman"/>
          <w:sz w:val="24"/>
          <w:szCs w:val="24"/>
        </w:rPr>
        <w:t xml:space="preserve">, dopo il secondo periodo è aggiunto il seguente: «Al fine di consentire il monitoraggio dell’erogazione dei servizi di telemedicina necessario per il raggiungimento degli obiettivi riconducibili al sub-intervento di investimento M6C1 1.2.3.2 “Servizi di telemedicina”, tra cui il target comunitario M6C1-9, nonché per garantire la tempestiva attuazione del sub intervento M6C1 1.2.2.4 “COT-Progetto pilota di intelligenza artificiale”, l’AGENAS avvia le attività relative alla raccolta e alla gestione dei dati utili anche </w:t>
      </w:r>
      <w:r w:rsidRPr="009B69EE">
        <w:rPr>
          <w:rFonts w:ascii="Times New Roman" w:hAnsi="Times New Roman"/>
          <w:sz w:val="24"/>
          <w:szCs w:val="24"/>
        </w:rPr>
        <w:t>pseudonimizzati</w:t>
      </w:r>
      <w:r w:rsidRPr="009B69EE">
        <w:rPr>
          <w:rFonts w:ascii="Times New Roman" w:hAnsi="Times New Roman"/>
          <w:sz w:val="24"/>
          <w:szCs w:val="24"/>
        </w:rPr>
        <w:t>, garantendo che gli interessati non siano direttamente identificabili.»;</w:t>
      </w:r>
    </w:p>
    <w:p w:rsidR="6B19600F" w:rsidRPr="009B69EE" w:rsidP="00F4273E" w14:paraId="27DBEA31" w14:textId="3A2129DB">
      <w:pPr>
        <w:tabs>
          <w:tab w:val="left" w:pos="426"/>
          <w:tab w:val="left" w:pos="567"/>
        </w:tabs>
        <w:spacing w:after="120"/>
        <w:jc w:val="both"/>
      </w:pPr>
      <w:r w:rsidRPr="009B69EE">
        <w:t>2</w:t>
      </w:r>
      <w:r w:rsidRPr="009B69EE">
        <w:t>. Dall’attuazione del presente articolo non devono derivano nuovi o maggiori oneri per la finanza pubblica. L’Agenzia nazionale per i servizi sanitari regionali provvede alle attività di cui al presente articolo con le risorse umane, strumentali e finanziarie disponibili a legislazione vigente.</w:t>
      </w:r>
    </w:p>
    <w:p w:rsidR="5E3E246F" w:rsidRPr="009B69EE" w:rsidP="009B5F89" w14:paraId="1DC30F59" w14:textId="70F172AB">
      <w:pPr>
        <w:spacing w:after="120"/>
        <w:jc w:val="both"/>
      </w:pPr>
    </w:p>
    <w:p w:rsidR="00E43E75" w:rsidRPr="009B69EE" w:rsidP="7FC8FBF4" w14:paraId="3EF94322" w14:textId="2DF1ADC0">
      <w:pPr>
        <w:pStyle w:val="Heading2"/>
        <w:numPr>
          <w:ilvl w:val="0"/>
          <w:numId w:val="46"/>
        </w:numPr>
        <w:spacing w:before="0" w:after="120" w:line="240" w:lineRule="atLeast"/>
        <w:rPr>
          <w:rFonts w:eastAsia="Calibri" w:cs="Times New Roman"/>
          <w:lang w:eastAsia="en-US"/>
        </w:rPr>
      </w:pPr>
      <w:bookmarkStart w:id="178" w:name="_Toc36559415"/>
      <w:r w:rsidRPr="009B69EE">
        <w:rPr>
          <w:rFonts w:eastAsia="Calibri" w:cs="Times New Roman"/>
          <w:lang w:eastAsia="en-US"/>
        </w:rPr>
        <w:t xml:space="preserve">                                                                              </w:t>
      </w:r>
      <w:r w:rsidRPr="009B69EE" w:rsidR="00F851B3">
        <w:rPr>
          <w:rFonts w:eastAsia="Calibri" w:cs="Times New Roman"/>
          <w:lang w:eastAsia="en-US"/>
        </w:rPr>
        <w:t xml:space="preserve">                                                             </w:t>
      </w:r>
      <w:bookmarkStart w:id="179" w:name="_Toc159526425"/>
      <w:r w:rsidRPr="009B69EE" w:rsidR="3271E692">
        <w:rPr>
          <w:rFonts w:eastAsia="Calibri" w:cs="Times New Roman"/>
          <w:lang w:eastAsia="en-US"/>
        </w:rPr>
        <w:t>(</w:t>
      </w:r>
      <w:r w:rsidRPr="009B69EE" w:rsidR="0274E939">
        <w:rPr>
          <w:rFonts w:eastAsia="Calibri" w:cs="Times New Roman"/>
          <w:lang w:eastAsia="en-US"/>
        </w:rPr>
        <w:t>Interoperabilità delle certificazioni sanitarie digitali</w:t>
      </w:r>
      <w:r w:rsidRPr="009B69EE" w:rsidR="3271E692">
        <w:rPr>
          <w:rFonts w:eastAsia="Calibri" w:cs="Times New Roman"/>
          <w:lang w:eastAsia="en-US"/>
        </w:rPr>
        <w:t>)</w:t>
      </w:r>
      <w:bookmarkEnd w:id="178"/>
      <w:bookmarkEnd w:id="179"/>
    </w:p>
    <w:p w:rsidR="00071F52" w:rsidRPr="009B69EE" w:rsidP="00F64FA8" w14:paraId="22085926" w14:textId="77777777">
      <w:pPr>
        <w:spacing w:after="120"/>
        <w:jc w:val="both"/>
        <w:rPr>
          <w:bCs/>
        </w:rPr>
      </w:pPr>
      <w:r w:rsidRPr="009B69EE">
        <w:t xml:space="preserve">1. Per far fronte a eventuali emergenze sanitarie, nonché per agevolare il rilascio e la verifica di certificazioni sanitarie digitali utilizzabili in tutti gli Stati aderenti alla rete globale di certificazione sanitaria digitale dell’Organizzazione mondiale della sanità, dalla data di entrata in vigore del presente decreto, la Piattaforma nazionale </w:t>
      </w:r>
      <w:r w:rsidRPr="009B69EE">
        <w:rPr>
          <w:i/>
        </w:rPr>
        <w:t>digital green certificate</w:t>
      </w:r>
      <w:r w:rsidRPr="009B69EE">
        <w:t xml:space="preserve"> (Piattaforma nazionale - DGC) di cui all'articolo 9, comma 1, lettera e), del decreto-legge 22 aprile 2021, n. 52, convertito, con modificazioni, dalla legge 17 giugno 2021, n. 87, emette, rilascia e verifica le certificazioni di cui al medesimo articolo 9  del decreto-legge n. 52 del 2021 e le ulteriori certificazioni sanitarie digitali individuate e disciplinate con uno o più decreti del Ministro della salute, </w:t>
      </w:r>
      <w:r w:rsidRPr="009B69EE">
        <w:rPr>
          <w:bCs/>
        </w:rPr>
        <w:t xml:space="preserve">adottati di concerto con il Ministro dell’economia e delle finanze e previo parere del Garante per la protezione dei dati personali. </w:t>
      </w:r>
    </w:p>
    <w:p w:rsidR="00071F52" w:rsidRPr="009B69EE" w:rsidP="00F64FA8" w14:paraId="3550B869" w14:textId="77777777">
      <w:pPr>
        <w:spacing w:after="120"/>
        <w:jc w:val="both"/>
        <w:rPr>
          <w:bCs/>
        </w:rPr>
      </w:pPr>
      <w:r w:rsidRPr="009B69EE">
        <w:rPr>
          <w:bCs/>
        </w:rPr>
        <w:t>2. Le certificazioni di cui al comma 1 sono rilasciate in formato digitale, compatibile con le specifiche tecniche di cui alla decisione di esecuzione (UE) 2021/1073 della Commissione, del 28 giugno 2021.</w:t>
      </w:r>
    </w:p>
    <w:p w:rsidR="00071F52" w:rsidRPr="009B69EE" w:rsidP="00F64FA8" w14:paraId="74BF6810" w14:textId="77777777">
      <w:pPr>
        <w:spacing w:after="120"/>
        <w:jc w:val="both"/>
        <w:rPr>
          <w:bCs/>
        </w:rPr>
      </w:pPr>
      <w:r w:rsidRPr="009B69EE">
        <w:rPr>
          <w:bCs/>
        </w:rPr>
        <w:t xml:space="preserve">3. Al fine di assicurare l’evoluzione della Piattaforma nazionale – DGC per il collegamento della stessa alla rete globale di certificazione sanitaria digitale dell’Organizzazione mondiale della sanità (OMS), nonché assicurare la conduzione e manutenzione ordinaria della stessa, è autorizzata la spesa di  euro 3.850.000 per l’anno 2024, da gestire nell'ambito della vigente convenzione tra il Ministero dell'economia e delle finanze - Dipartimento della Ragioneria generale dello Stato e la società SOGEI Spa. A decorrere dall’anno 2025, per la conduzione e manutenzione ordinaria della Piattaforma nazionale – DGC è autorizzata la spesa di euro 1.850.000 annui, da gestire nell'ambito della convenzione di cui al primo periodo. A tal fine le risorse di cui al presente comma sono iscritte sull'apposito capitolo dello stato di previsione del Ministero dell'economia e delle finanze e costituiscono incremento del limite di spesa annuo della </w:t>
      </w:r>
      <w:r w:rsidRPr="009B69EE">
        <w:rPr>
          <w:bCs/>
        </w:rPr>
        <w:t>predetta</w:t>
      </w:r>
      <w:r w:rsidRPr="009B69EE">
        <w:rPr>
          <w:bCs/>
        </w:rPr>
        <w:t xml:space="preserve"> vigente convenzione.</w:t>
      </w:r>
    </w:p>
    <w:p w:rsidR="13B92D92" w:rsidRPr="009B69EE" w:rsidP="00F64FA8" w14:paraId="11FFEA81" w14:textId="1C2C023F">
      <w:pPr>
        <w:spacing w:after="120"/>
        <w:jc w:val="both"/>
        <w:rPr>
          <w:rFonts w:eastAsia="Book Antiqua"/>
        </w:rPr>
      </w:pPr>
      <w:r w:rsidRPr="009B69EE">
        <w:t>4. All’onere derivante dai commi 2 e 3, si provvede mediante corrispondente riduzione dell’autorizzazione di spesa di cui all’articolo 20, comma 1-</w:t>
      </w:r>
      <w:r w:rsidRPr="009B69EE">
        <w:rPr>
          <w:i/>
        </w:rPr>
        <w:t>bis</w:t>
      </w:r>
      <w:r w:rsidRPr="009B69EE">
        <w:t xml:space="preserve"> del decreto-legge 27 gennaio 2022, n. 4, convertito, con modificazioni, dalla legge 28 marzo 2022, n. 25.</w:t>
      </w:r>
      <w:r w:rsidRPr="009B69EE">
        <w:cr/>
      </w:r>
    </w:p>
    <w:p w:rsidR="00782E4F" w:rsidRPr="009B69EE" w:rsidP="7FC8FBF4" w14:paraId="04788019" w14:textId="77F99241">
      <w:pPr>
        <w:pStyle w:val="Heading2"/>
        <w:numPr>
          <w:ilvl w:val="0"/>
          <w:numId w:val="46"/>
        </w:numPr>
        <w:spacing w:before="0" w:after="120" w:line="240" w:lineRule="atLeast"/>
        <w:rPr>
          <w:rFonts w:eastAsia="Calibri"/>
          <w:lang w:eastAsia="en-US"/>
        </w:rPr>
      </w:pPr>
      <w:r w:rsidRPr="009B69EE">
        <w:rPr>
          <w:rFonts w:eastAsia="Calibri" w:cs="Times New Roman"/>
          <w:lang w:eastAsia="en-US"/>
        </w:rPr>
        <w:t xml:space="preserve">                                                                                                                                                 </w:t>
      </w:r>
      <w:bookmarkStart w:id="180" w:name="_Toc159526426"/>
      <w:r w:rsidRPr="009B69EE">
        <w:rPr>
          <w:rFonts w:eastAsia="Calibri" w:cs="Times New Roman"/>
          <w:lang w:eastAsia="en-US"/>
        </w:rPr>
        <w:t>(</w:t>
      </w:r>
      <w:r w:rsidRPr="009B69EE" w:rsidR="7A74BD9C">
        <w:rPr>
          <w:rFonts w:eastAsia="Calibri" w:cs="Times New Roman"/>
          <w:lang w:eastAsia="en-US"/>
        </w:rPr>
        <w:t xml:space="preserve">Modifiche al decreto legislativo </w:t>
      </w:r>
      <w:r w:rsidRPr="009B69EE" w:rsidR="58C7166E">
        <w:rPr>
          <w:rFonts w:eastAsia="Calibri" w:cs="Times New Roman"/>
          <w:lang w:eastAsia="en-US"/>
        </w:rPr>
        <w:t>30 giugno 2003, n. 196)</w:t>
      </w:r>
      <w:bookmarkEnd w:id="180"/>
    </w:p>
    <w:p w:rsidR="00FB15BB" w:rsidRPr="009B69EE" w:rsidP="00011A3B" w14:paraId="71DE94C1" w14:textId="3D5D8D85">
      <w:pPr>
        <w:pStyle w:val="ListParagraph"/>
        <w:numPr>
          <w:ilvl w:val="0"/>
          <w:numId w:val="24"/>
        </w:numPr>
        <w:spacing w:after="120" w:line="240" w:lineRule="auto"/>
        <w:ind w:left="0" w:firstLine="0"/>
        <w:contextualSpacing/>
        <w:jc w:val="both"/>
        <w:rPr>
          <w:rFonts w:ascii="Times New Roman" w:hAnsi="Times New Roman"/>
          <w:sz w:val="24"/>
          <w:szCs w:val="24"/>
        </w:rPr>
      </w:pPr>
      <w:r w:rsidRPr="009B69EE">
        <w:rPr>
          <w:rFonts w:ascii="Times New Roman" w:hAnsi="Times New Roman"/>
          <w:sz w:val="24"/>
          <w:szCs w:val="24"/>
          <w:lang w:val="it-IT" w:eastAsia="it-IT"/>
        </w:rPr>
        <w:t xml:space="preserve"> </w:t>
      </w:r>
      <w:r w:rsidRPr="009B69EE" w:rsidR="08B02B9E">
        <w:rPr>
          <w:rFonts w:ascii="Times New Roman" w:hAnsi="Times New Roman"/>
          <w:sz w:val="24"/>
          <w:szCs w:val="24"/>
          <w:lang w:eastAsia="it-IT"/>
        </w:rPr>
        <w:t>All’articolo 2-</w:t>
      </w:r>
      <w:r w:rsidRPr="009B69EE" w:rsidR="08B02B9E">
        <w:rPr>
          <w:rFonts w:ascii="Times New Roman" w:hAnsi="Times New Roman"/>
          <w:i/>
          <w:iCs/>
          <w:sz w:val="24"/>
          <w:szCs w:val="24"/>
          <w:lang w:eastAsia="it-IT"/>
        </w:rPr>
        <w:t>sexies</w:t>
      </w:r>
      <w:r w:rsidRPr="009B69EE" w:rsidR="08B02B9E">
        <w:rPr>
          <w:rFonts w:ascii="Times New Roman" w:hAnsi="Times New Roman"/>
          <w:sz w:val="24"/>
          <w:szCs w:val="24"/>
          <w:lang w:eastAsia="it-IT"/>
        </w:rPr>
        <w:t xml:space="preserve"> del decreto legislativo 30 giugno 2003, n. 196, sono apportate le seguenti modificazioni:</w:t>
      </w:r>
    </w:p>
    <w:p w:rsidR="00FB15BB" w:rsidRPr="009B69EE" w:rsidP="00D07A37" w14:paraId="57092047" w14:textId="684F4A16">
      <w:pPr>
        <w:spacing w:after="120"/>
        <w:ind w:left="284"/>
        <w:jc w:val="both"/>
        <w:rPr>
          <w:lang w:eastAsia="en-US"/>
        </w:rPr>
      </w:pPr>
      <w:r w:rsidRPr="009B69EE">
        <w:t xml:space="preserve">a) </w:t>
      </w:r>
      <w:r w:rsidRPr="009B69EE" w:rsidR="12A5ECFF">
        <w:t xml:space="preserve">il </w:t>
      </w:r>
      <w:r w:rsidRPr="009B69EE" w:rsidR="5A48A658">
        <w:t>comma 1-bis è sostituito dal seguente:</w:t>
      </w:r>
      <w:r w:rsidRPr="009B69EE" w:rsidR="00D41BB0">
        <w:t xml:space="preserve"> </w:t>
      </w:r>
      <w:r w:rsidRPr="009B69EE">
        <w:t>«1-</w:t>
      </w:r>
      <w:r w:rsidRPr="009B69EE">
        <w:rPr>
          <w:i/>
          <w:iCs/>
        </w:rPr>
        <w:t>bis</w:t>
      </w:r>
      <w:r w:rsidRPr="009B69EE">
        <w:t xml:space="preserve">. I dati personali relativi alla salute, </w:t>
      </w:r>
      <w:r w:rsidRPr="009B69EE" w:rsidR="5A5DF12D">
        <w:rPr>
          <w:b/>
          <w:bCs/>
        </w:rPr>
        <w:t>pseudonomizzati</w:t>
      </w:r>
      <w:r w:rsidRPr="009B69EE" w:rsidR="5A5DF12D">
        <w:rPr>
          <w:b/>
          <w:bCs/>
        </w:rPr>
        <w:t xml:space="preserve"> </w:t>
      </w:r>
      <w:r w:rsidRPr="009B69EE">
        <w:t>sono trattati</w:t>
      </w:r>
      <w:r w:rsidRPr="009B69EE" w:rsidR="7B2F7F2E">
        <w:rPr>
          <w:b/>
          <w:bCs/>
        </w:rPr>
        <w:t>, anche mediante interconnessione,</w:t>
      </w:r>
      <w:r w:rsidRPr="009B69EE">
        <w:rPr>
          <w:b/>
        </w:rPr>
        <w:t xml:space="preserve"> </w:t>
      </w:r>
      <w:r w:rsidRPr="009B69EE">
        <w:t>dal Ministero</w:t>
      </w:r>
      <w:r w:rsidRPr="009B69EE">
        <w:rPr>
          <w:lang w:eastAsia="en-US"/>
        </w:rPr>
        <w:t xml:space="preserve"> della salute, dall’Istituto superiore di sanità (ISS), dall’Agenzia nazionale per i servizi sanitari regionali (AGENAS), dall’Agenzia italiana del farmaco (AIFA), dall’Istituto nazionale per la promozione della salute delle popolazioni migranti e per il contrasto delle malattie della povertà (INMP), nonché, relativamente ai propri assistiti, dalle regioni e dalle province autonome, nel rispetto delle finalità istituzionali di ciascuno, secondo le modalità individuate con decreto del Ministro della salute, adottato ai sensi del comma 1 previo parere del Garante per la protezione dei dati personali.»;</w:t>
      </w:r>
    </w:p>
    <w:p w:rsidR="00FB15BB" w:rsidRPr="009B69EE" w:rsidP="00D07A37" w14:paraId="14281612" w14:textId="50A9A695">
      <w:pPr>
        <w:spacing w:after="120"/>
        <w:ind w:left="284"/>
        <w:jc w:val="both"/>
      </w:pPr>
      <w:r w:rsidRPr="009B69EE">
        <w:t xml:space="preserve">b) </w:t>
      </w:r>
      <w:r w:rsidRPr="009B69EE" w:rsidR="5A48A658">
        <w:t>dopo il comma 1-</w:t>
      </w:r>
      <w:r w:rsidRPr="009B69EE" w:rsidR="5A48A658">
        <w:rPr>
          <w:i/>
        </w:rPr>
        <w:t>bis</w:t>
      </w:r>
      <w:r w:rsidRPr="009B69EE" w:rsidR="5A48A658">
        <w:t xml:space="preserve"> è aggiunto il seguente:</w:t>
      </w:r>
    </w:p>
    <w:p w:rsidR="00FB15BB" w:rsidRPr="009B69EE" w:rsidP="00D07A37" w14:paraId="60E36596" w14:textId="3B41F90B">
      <w:pPr>
        <w:spacing w:after="120"/>
        <w:ind w:left="567"/>
        <w:jc w:val="both"/>
        <w:rPr>
          <w:lang w:eastAsia="en-US"/>
        </w:rPr>
      </w:pPr>
      <w:r w:rsidRPr="009B69EE">
        <w:rPr>
          <w:lang w:eastAsia="en-US"/>
        </w:rPr>
        <w:t>«1-</w:t>
      </w:r>
      <w:r w:rsidRPr="009B69EE">
        <w:rPr>
          <w:i/>
          <w:iCs/>
          <w:lang w:eastAsia="en-US"/>
        </w:rPr>
        <w:t>ter</w:t>
      </w:r>
      <w:r w:rsidRPr="009B69EE">
        <w:rPr>
          <w:lang w:eastAsia="en-US"/>
        </w:rPr>
        <w:t xml:space="preserve">. Il Ministero della salute disciplina, con uno o più decreti </w:t>
      </w:r>
      <w:r w:rsidRPr="009B69EE" w:rsidR="02C30B12">
        <w:rPr>
          <w:lang w:eastAsia="en-US"/>
        </w:rPr>
        <w:t xml:space="preserve">adottati </w:t>
      </w:r>
      <w:r w:rsidRPr="009B69EE">
        <w:rPr>
          <w:lang w:eastAsia="en-US"/>
        </w:rPr>
        <w:t xml:space="preserve">ai sensi del comma 1, l’interconnessione a livello nazionale dei sistemi informativi su base individuale, </w:t>
      </w:r>
      <w:r w:rsidRPr="009B69EE" w:rsidR="6C77A73E">
        <w:rPr>
          <w:b/>
          <w:bCs/>
          <w:lang w:eastAsia="en-US"/>
        </w:rPr>
        <w:t>pseudonomizzati</w:t>
      </w:r>
      <w:r w:rsidRPr="009B69EE" w:rsidR="6C77A73E">
        <w:rPr>
          <w:b/>
          <w:bCs/>
          <w:lang w:eastAsia="en-US"/>
        </w:rPr>
        <w:t>,</w:t>
      </w:r>
      <w:r w:rsidRPr="009B69EE" w:rsidR="758A50FA">
        <w:rPr>
          <w:lang w:eastAsia="en-US"/>
        </w:rPr>
        <w:t xml:space="preserve"> </w:t>
      </w:r>
      <w:r w:rsidRPr="009B69EE">
        <w:rPr>
          <w:lang w:eastAsia="en-US"/>
        </w:rPr>
        <w:t xml:space="preserve">ivi incluso il fascicolo sanitario elettronico (FSE), </w:t>
      </w:r>
      <w:r w:rsidRPr="009B69EE" w:rsidR="4EE4F5D9">
        <w:rPr>
          <w:b/>
          <w:bCs/>
          <w:lang w:eastAsia="en-US"/>
        </w:rPr>
        <w:t>compresi quelli</w:t>
      </w:r>
      <w:r w:rsidRPr="009B69EE" w:rsidR="4EE4F5D9">
        <w:rPr>
          <w:lang w:eastAsia="en-US"/>
        </w:rPr>
        <w:t xml:space="preserve"> </w:t>
      </w:r>
      <w:r w:rsidRPr="009B69EE">
        <w:rPr>
          <w:lang w:eastAsia="en-US"/>
        </w:rPr>
        <w:t>gestiti dai soggetti di cui al comma 1-</w:t>
      </w:r>
      <w:r w:rsidRPr="009B69EE">
        <w:rPr>
          <w:i/>
          <w:iCs/>
          <w:lang w:eastAsia="en-US"/>
        </w:rPr>
        <w:t>bis</w:t>
      </w:r>
      <w:r w:rsidRPr="009B69EE">
        <w:rPr>
          <w:lang w:eastAsia="en-US"/>
        </w:rPr>
        <w:t xml:space="preserve"> o da altre pubbliche amministrazioni che a tal fine adeguano i propri sistemi informativi. I decreti di cui al primo periodo </w:t>
      </w:r>
      <w:r w:rsidRPr="009B69EE">
        <w:rPr>
          <w:strike/>
          <w:lang w:eastAsia="en-US"/>
        </w:rPr>
        <w:t xml:space="preserve">sono </w:t>
      </w:r>
      <w:r w:rsidRPr="009B69EE">
        <w:rPr>
          <w:lang w:eastAsia="en-US"/>
        </w:rPr>
        <w:t xml:space="preserve">adottati, previo parere del Garante per la protezione dei dati personali, nel rispetto del Regolamento, del presente </w:t>
      </w:r>
      <w:r w:rsidRPr="009B69EE" w:rsidR="0DCEFF28">
        <w:rPr>
          <w:lang w:eastAsia="en-US"/>
        </w:rPr>
        <w:t>c</w:t>
      </w:r>
      <w:r w:rsidRPr="009B69EE">
        <w:rPr>
          <w:lang w:eastAsia="en-US"/>
        </w:rPr>
        <w:t xml:space="preserve">odice, del </w:t>
      </w:r>
      <w:r w:rsidRPr="009B69EE" w:rsidR="7102AAE3">
        <w:rPr>
          <w:lang w:eastAsia="en-US"/>
        </w:rPr>
        <w:t xml:space="preserve">Codice dell’amministrazione digitale di cui al decreto legislativo 7 marzo 2005, n. </w:t>
      </w:r>
      <w:r w:rsidRPr="009B69EE" w:rsidR="3C16E116">
        <w:rPr>
          <w:lang w:eastAsia="en-US"/>
        </w:rPr>
        <w:t>82,</w:t>
      </w:r>
      <w:r w:rsidRPr="009B69EE" w:rsidR="758A50FA">
        <w:rPr>
          <w:lang w:eastAsia="en-US"/>
        </w:rPr>
        <w:t xml:space="preserve"> e delle linee guida emanate dall’Agenzia per l’Italia digitale in materia di interoperabilità</w:t>
      </w:r>
      <w:r w:rsidRPr="009B69EE" w:rsidR="4559612E">
        <w:rPr>
          <w:b/>
          <w:bCs/>
        </w:rPr>
        <w:t xml:space="preserve">, definiscono le caratteristiche e disciplinano un ambiente di trattamento sicuro all’interno del quale vengono messi a disposizione dati anonimi o </w:t>
      </w:r>
      <w:r w:rsidRPr="009B69EE" w:rsidR="4559612E">
        <w:rPr>
          <w:b/>
          <w:bCs/>
        </w:rPr>
        <w:t>pseudonimizzati</w:t>
      </w:r>
      <w:r w:rsidRPr="009B69EE" w:rsidR="4559612E">
        <w:rPr>
          <w:b/>
          <w:bCs/>
        </w:rPr>
        <w:t>, per le finalità istituzionali di ciascuno, secondo le modalità individuate al comma 1</w:t>
      </w:r>
      <w:r w:rsidRPr="009B69EE" w:rsidR="758A50FA">
        <w:rPr>
          <w:b/>
          <w:bCs/>
          <w:lang w:eastAsia="en-US"/>
        </w:rPr>
        <w:t>.</w:t>
      </w:r>
      <w:r w:rsidRPr="009B69EE" w:rsidR="758A50FA">
        <w:rPr>
          <w:lang w:eastAsia="en-US"/>
        </w:rPr>
        <w:t>».</w:t>
      </w:r>
    </w:p>
    <w:p w:rsidR="00FB15BB" w:rsidRPr="009B69EE" w:rsidP="00CE0F84" w14:paraId="0EBD1C6A" w14:textId="1258DD02">
      <w:pPr>
        <w:tabs>
          <w:tab w:val="left" w:pos="284"/>
          <w:tab w:val="left" w:pos="567"/>
        </w:tabs>
        <w:spacing w:after="120"/>
        <w:jc w:val="both"/>
        <w:rPr>
          <w:lang w:eastAsia="en-US"/>
        </w:rPr>
      </w:pPr>
      <w:r w:rsidRPr="009B69EE">
        <w:rPr>
          <w:lang w:eastAsia="en-US"/>
        </w:rPr>
        <w:t>2.</w:t>
      </w:r>
      <w:r w:rsidRPr="009B69EE" w:rsidR="4DF7CFAE">
        <w:rPr>
          <w:lang w:eastAsia="en-US"/>
        </w:rPr>
        <w:t xml:space="preserve"> </w:t>
      </w:r>
      <w:r w:rsidRPr="009B69EE" w:rsidR="08B02B9E">
        <w:rPr>
          <w:lang w:eastAsia="en-US"/>
        </w:rPr>
        <w:t>Agli oneri derivanti dall’attuazione d</w:t>
      </w:r>
      <w:r w:rsidRPr="009B69EE" w:rsidR="49E98BBC">
        <w:rPr>
          <w:lang w:eastAsia="en-US"/>
        </w:rPr>
        <w:t xml:space="preserve">elle disposizioni di cui </w:t>
      </w:r>
      <w:r w:rsidRPr="009B69EE" w:rsidR="08B02B9E">
        <w:rPr>
          <w:lang w:eastAsia="en-US"/>
        </w:rPr>
        <w:t>al comma 1, lettera b)</w:t>
      </w:r>
      <w:r w:rsidRPr="009B69EE" w:rsidR="22D124FC">
        <w:rPr>
          <w:lang w:eastAsia="en-US"/>
        </w:rPr>
        <w:t>,</w:t>
      </w:r>
      <w:r w:rsidRPr="009B69EE" w:rsidR="08B02B9E">
        <w:rPr>
          <w:lang w:eastAsia="en-US"/>
        </w:rPr>
        <w:t xml:space="preserve"> pari a 28.342.068,00 euro, si provvede a valere sulle risorse del</w:t>
      </w:r>
      <w:r w:rsidRPr="009B69EE" w:rsidR="3FA2C63F">
        <w:rPr>
          <w:lang w:eastAsia="en-US"/>
        </w:rPr>
        <w:t>la</w:t>
      </w:r>
      <w:r w:rsidRPr="009B69EE" w:rsidR="08B02B9E">
        <w:rPr>
          <w:lang w:eastAsia="en-US"/>
        </w:rPr>
        <w:t xml:space="preserve"> Missione 6, Componente 2, sub-investimento 1.3.2.3.2</w:t>
      </w:r>
      <w:r w:rsidRPr="009B69EE" w:rsidR="1EF538D8">
        <w:rPr>
          <w:lang w:eastAsia="en-US"/>
        </w:rPr>
        <w:t>, del PNRR</w:t>
      </w:r>
      <w:r w:rsidRPr="009B69EE" w:rsidR="08B02B9E">
        <w:rPr>
          <w:lang w:eastAsia="en-US"/>
        </w:rPr>
        <w:t>.</w:t>
      </w:r>
    </w:p>
    <w:p w:rsidR="00A829F9" w:rsidRPr="009B69EE" w:rsidP="00CE0F84" w14:paraId="6DB6E1A1" w14:textId="77777777">
      <w:pPr>
        <w:tabs>
          <w:tab w:val="left" w:pos="284"/>
          <w:tab w:val="left" w:pos="567"/>
        </w:tabs>
        <w:spacing w:after="120"/>
        <w:jc w:val="both"/>
        <w:rPr>
          <w:lang w:eastAsia="en-US"/>
        </w:rPr>
      </w:pPr>
    </w:p>
    <w:p w:rsidR="00A829F9" w:rsidRPr="009B69EE" w:rsidP="7FC8FBF4" w14:paraId="7867F318" w14:textId="36463261">
      <w:pPr>
        <w:pStyle w:val="Heading2"/>
        <w:numPr>
          <w:ilvl w:val="0"/>
          <w:numId w:val="46"/>
        </w:numPr>
        <w:spacing w:before="0" w:after="120" w:line="240" w:lineRule="atLeast"/>
        <w:rPr>
          <w:rFonts w:eastAsia="Calibri"/>
          <w:lang w:eastAsia="en-US"/>
        </w:rPr>
      </w:pPr>
      <w:r w:rsidRPr="009B69EE">
        <w:rPr>
          <w:rFonts w:eastAsia="Calibri" w:cs="Times New Roman"/>
          <w:lang w:eastAsia="en-US"/>
        </w:rPr>
        <w:t xml:space="preserve">                                                                                                                                                 </w:t>
      </w:r>
      <w:bookmarkStart w:id="181" w:name="_Toc159526427"/>
      <w:r w:rsidRPr="009B69EE">
        <w:rPr>
          <w:rFonts w:eastAsia="Calibri" w:cs="Times New Roman"/>
          <w:lang w:eastAsia="en-US"/>
        </w:rPr>
        <w:t>(Misure urgenti per l’attuazione dell</w:t>
      </w:r>
      <w:r w:rsidRPr="009B69EE" w:rsidR="006F4302">
        <w:rPr>
          <w:rFonts w:eastAsia="Calibri" w:cs="Times New Roman"/>
          <w:lang w:eastAsia="en-US"/>
        </w:rPr>
        <w:t>e previsioni del PNRR in materia di interventi sulle infrastrutture ospedaliere</w:t>
      </w:r>
      <w:r w:rsidRPr="009B69EE">
        <w:rPr>
          <w:rFonts w:eastAsia="Calibri" w:cs="Times New Roman"/>
          <w:lang w:eastAsia="en-US"/>
        </w:rPr>
        <w:t>)</w:t>
      </w:r>
      <w:bookmarkEnd w:id="181"/>
    </w:p>
    <w:p w:rsidR="00B74294" w:rsidRPr="009B69EE" w:rsidP="00D84874" w14:paraId="66E10694" w14:textId="065E706B">
      <w:pPr>
        <w:spacing w:after="120"/>
        <w:jc w:val="both"/>
        <w:rPr>
          <w:rFonts w:eastAsia="Times"/>
          <w:i/>
        </w:rPr>
      </w:pPr>
      <w:r w:rsidRPr="009B69EE">
        <w:rPr>
          <w:rFonts w:eastAsia="Times"/>
          <w:lang w:eastAsia="en-US"/>
        </w:rPr>
        <w:t>1</w:t>
      </w:r>
      <w:r w:rsidRPr="009B69EE">
        <w:rPr>
          <w:rFonts w:eastAsia="Times"/>
          <w:lang w:eastAsia="en-US"/>
        </w:rPr>
        <w:t xml:space="preserve">. </w:t>
      </w:r>
      <w:r w:rsidRPr="009B69EE">
        <w:rPr>
          <w:rFonts w:eastAsia="Times"/>
        </w:rPr>
        <w:t>All’articolo 56 del decreto-legge del 31 maggio 2021, n. 77, convertito, con modificazioni, dalla legge 29 luglio 2021, n. 108, dopo il comma 2-</w:t>
      </w:r>
      <w:r w:rsidRPr="009B69EE">
        <w:rPr>
          <w:rFonts w:eastAsia="Times"/>
          <w:i/>
          <w:iCs/>
        </w:rPr>
        <w:t>bis</w:t>
      </w:r>
      <w:r w:rsidRPr="009B69EE">
        <w:rPr>
          <w:rFonts w:eastAsia="Times"/>
        </w:rPr>
        <w:t xml:space="preserve"> è aggiunto il seguente:</w:t>
      </w:r>
    </w:p>
    <w:p w:rsidR="00B74294" w:rsidRPr="009B69EE" w:rsidP="70720679" w14:paraId="61C63D65" w14:textId="55A0386F">
      <w:pPr>
        <w:spacing w:after="120"/>
        <w:jc w:val="both"/>
      </w:pPr>
      <w:r w:rsidRPr="009B69EE">
        <w:rPr>
          <w:rFonts w:eastAsia="Times"/>
        </w:rPr>
        <w:t>«2-</w:t>
      </w:r>
      <w:r w:rsidRPr="009B69EE">
        <w:rPr>
          <w:rFonts w:eastAsia="Times"/>
          <w:i/>
          <w:iCs/>
        </w:rPr>
        <w:t>ter</w:t>
      </w:r>
      <w:r w:rsidRPr="009B69EE">
        <w:rPr>
          <w:rFonts w:eastAsia="Times"/>
        </w:rPr>
        <w:t>. Per assicurare la tempestiva realizzazione dell’investimento 1.2. “Verso un ospedale sicuro e sostenibile” di cui alla Missione 6, Componente 2, del P</w:t>
      </w:r>
      <w:r w:rsidRPr="009B69EE" w:rsidR="10A0ED96">
        <w:rPr>
          <w:rFonts w:eastAsia="Times"/>
        </w:rPr>
        <w:t>NRR</w:t>
      </w:r>
      <w:r w:rsidRPr="009B69EE">
        <w:rPr>
          <w:rFonts w:eastAsia="Times"/>
        </w:rPr>
        <w:t xml:space="preserve"> e del Piano nazionale per gli investimenti complementari al PNRR, le regioni e le province autonome possono impegnare le risorse finanziarie a loro destinate ai sensi dell’articolo 20 della legge 11 marzo 1988, n. 67, integrando i progetti inseriti nei Contratti Istituzionali di Sviluppo (CIS) già sottoscritti. La richiesta è inoltrata al Ministero della salute che, previo parere positivo dei progetti da parte del Nucleo di Valutazione degli Investimenti, la trasmette al Ministero dell’economia e delle finanze - Dipartimento della Ragioneria </w:t>
      </w:r>
      <w:r w:rsidRPr="009B69EE" w:rsidR="0032015E">
        <w:rPr>
          <w:rFonts w:eastAsia="Times"/>
        </w:rPr>
        <w:t>generale</w:t>
      </w:r>
      <w:r w:rsidRPr="009B69EE">
        <w:rPr>
          <w:rFonts w:eastAsia="Times"/>
        </w:rPr>
        <w:t xml:space="preserve"> dello Stato. Le risorse finanziarie di cui all’articolo 20 della legge 11 marzo 1988, n. 67, sono trasferite sul capitolo intestato al soggetto attuatore, sulla base dello stato di avanzamento dei lavori e previo nulla osta del Tavolo Istituzionale di cui all’articolo 6 dei CIS sottoscritti. Il soggetto attuatore presenta il rendiconto delle risorse finanziarie al Ministero dell’economia e delle finanze</w:t>
      </w:r>
      <w:r w:rsidRPr="009B69EE" w:rsidR="002A01BF">
        <w:rPr>
          <w:rFonts w:eastAsia="Times"/>
        </w:rPr>
        <w:t>-</w:t>
      </w:r>
      <w:r w:rsidRPr="009B69EE">
        <w:rPr>
          <w:rFonts w:eastAsia="Times"/>
        </w:rPr>
        <w:t xml:space="preserve">Dipartimento della Ragioneria </w:t>
      </w:r>
      <w:r w:rsidRPr="009B69EE" w:rsidR="0032015E">
        <w:rPr>
          <w:rFonts w:eastAsia="Times"/>
        </w:rPr>
        <w:t>generale</w:t>
      </w:r>
      <w:r w:rsidRPr="009B69EE">
        <w:rPr>
          <w:rFonts w:eastAsia="Times"/>
        </w:rPr>
        <w:t xml:space="preserve"> dello Stato. Per accelerare l’attuazione degli interventi, le regioni e le province autonome possono avvalersi, senza oneri a loro carico, del supporto tecnico-operativo dell’Agenzia per l’attrazione degli investimenti e lo sviluppo d’impresa S.p.A.</w:t>
      </w:r>
      <w:r w:rsidRPr="009B69EE" w:rsidR="00D07A37">
        <w:rPr>
          <w:rFonts w:eastAsia="Times"/>
        </w:rPr>
        <w:t>-</w:t>
      </w:r>
      <w:r w:rsidRPr="009B69EE">
        <w:rPr>
          <w:rFonts w:eastAsia="Times"/>
        </w:rPr>
        <w:t>Invitalia. Il Ministero della salute, sentito il Ministero dell’economia e delle finanze</w:t>
      </w:r>
      <w:r w:rsidRPr="009B69EE" w:rsidR="00D07A37">
        <w:rPr>
          <w:rFonts w:eastAsia="Times"/>
        </w:rPr>
        <w:t>-</w:t>
      </w:r>
      <w:r w:rsidRPr="009B69EE">
        <w:rPr>
          <w:rFonts w:eastAsia="Times"/>
        </w:rPr>
        <w:t xml:space="preserve">Dipartimento della Ragioneria </w:t>
      </w:r>
      <w:r w:rsidRPr="009B69EE" w:rsidR="0032015E">
        <w:rPr>
          <w:rFonts w:eastAsia="Times"/>
        </w:rPr>
        <w:t>generale</w:t>
      </w:r>
      <w:r w:rsidRPr="009B69EE">
        <w:rPr>
          <w:rFonts w:eastAsia="Times"/>
        </w:rPr>
        <w:t xml:space="preserve"> dello Stato, stipula una apposita convenzione con Invitalia, al fine di individua</w:t>
      </w:r>
      <w:r w:rsidRPr="009B69EE">
        <w:t>re le modalità e i termini per l’attivazione del supporto tecnico-operativo di cui al quinto periodo.».</w:t>
      </w:r>
    </w:p>
    <w:p w:rsidR="238590D0" w:rsidRPr="009B69EE" w:rsidP="57BD8336" w14:paraId="4A1EF874" w14:textId="53BCDFD1">
      <w:pPr>
        <w:spacing w:after="120"/>
        <w:jc w:val="both"/>
        <w:rPr>
          <w:b/>
          <w:bCs/>
        </w:rPr>
      </w:pPr>
    </w:p>
    <w:p w:rsidR="00782E4F" w:rsidRPr="009B69EE" w:rsidP="002014A3" w14:paraId="4E9B297E" w14:textId="60444AEF">
      <w:pPr>
        <w:pStyle w:val="Heading1"/>
        <w:rPr>
          <w:rFonts w:eastAsia="Book Antiqua"/>
          <w:b w:val="0"/>
          <w:bCs/>
        </w:rPr>
      </w:pPr>
      <w:bookmarkStart w:id="182" w:name="_Toc159526428"/>
      <w:r w:rsidRPr="009B69EE">
        <w:t>TITOLO III</w:t>
      </w:r>
      <w:bookmarkEnd w:id="182"/>
    </w:p>
    <w:p w:rsidR="0019137A" w:rsidRPr="009B69EE" w:rsidP="0019137A" w14:paraId="506462A4" w14:textId="6F5A4729">
      <w:pPr>
        <w:pStyle w:val="Heading1"/>
        <w:spacing w:before="0" w:after="120" w:line="240" w:lineRule="atLeast"/>
        <w:rPr>
          <w:rFonts w:cs="Times New Roman"/>
        </w:rPr>
      </w:pPr>
      <w:bookmarkStart w:id="183" w:name="_Toc565980918"/>
      <w:bookmarkStart w:id="184" w:name="_Toc159526429"/>
      <w:r w:rsidRPr="009B69EE">
        <w:rPr>
          <w:rFonts w:cs="Times New Roman"/>
        </w:rPr>
        <w:t>Capo I</w:t>
      </w:r>
      <w:bookmarkEnd w:id="183"/>
      <w:r w:rsidRPr="009B69EE" w:rsidR="00964606">
        <w:rPr>
          <w:rFonts w:cs="Times New Roman"/>
        </w:rPr>
        <w:t xml:space="preserve">                                                                                                                                              </w:t>
      </w:r>
      <w:r w:rsidRPr="009B69EE">
        <w:rPr>
          <w:rFonts w:cs="Times New Roman"/>
        </w:rPr>
        <w:t>Disposizioni finali</w:t>
      </w:r>
      <w:bookmarkEnd w:id="184"/>
    </w:p>
    <w:p w:rsidR="6CBFF8E2" w:rsidRPr="009B69EE" w:rsidP="6CBFF8E2" w14:paraId="2CEA1BAD" w14:textId="5D03CFA2"/>
    <w:p w:rsidR="00B927F2" w:rsidRPr="009B69EE" w:rsidP="7FC8FBF4" w14:paraId="24B5E82B" w14:textId="5AC233A3">
      <w:pPr>
        <w:pStyle w:val="Heading2"/>
        <w:numPr>
          <w:ilvl w:val="0"/>
          <w:numId w:val="46"/>
        </w:numPr>
        <w:spacing w:before="0" w:after="120" w:line="240" w:lineRule="atLeast"/>
        <w:ind w:left="0" w:firstLine="284"/>
        <w:rPr>
          <w:rFonts w:eastAsia="Calibri" w:cs="Times New Roman"/>
          <w:lang w:eastAsia="en-US"/>
        </w:rPr>
      </w:pPr>
      <w:bookmarkStart w:id="185" w:name="_Toc144141305"/>
      <w:bookmarkStart w:id="186" w:name="_Toc144141437"/>
      <w:r w:rsidRPr="009B69EE">
        <w:rPr>
          <w:rFonts w:eastAsia="Calibri" w:cs="Times New Roman"/>
          <w:lang w:eastAsia="en-US"/>
        </w:rPr>
        <w:t xml:space="preserve">                                                                                                                                                 </w:t>
      </w:r>
      <w:bookmarkStart w:id="187" w:name="_Toc1473225694"/>
      <w:bookmarkStart w:id="188" w:name="_Toc159526430"/>
      <w:r w:rsidRPr="009B69EE" w:rsidR="1F07C5B6">
        <w:rPr>
          <w:rFonts w:eastAsia="Calibri" w:cs="Times New Roman"/>
          <w:lang w:eastAsia="en-US"/>
        </w:rPr>
        <w:t>(Entrata in vigore)</w:t>
      </w:r>
      <w:bookmarkEnd w:id="185"/>
      <w:bookmarkEnd w:id="186"/>
      <w:bookmarkEnd w:id="187"/>
      <w:bookmarkEnd w:id="188"/>
    </w:p>
    <w:p w:rsidR="00B927F2" w:rsidRPr="009B69EE" w:rsidP="004D1778" w14:paraId="71987A82" w14:textId="3F20DE79">
      <w:pPr>
        <w:tabs>
          <w:tab w:val="left" w:pos="284"/>
        </w:tabs>
        <w:spacing w:after="120" w:line="240" w:lineRule="atLeast"/>
        <w:jc w:val="both"/>
        <w:rPr>
          <w:lang w:eastAsia="en-US"/>
        </w:rPr>
      </w:pPr>
      <w:r w:rsidRPr="009B69EE">
        <w:rPr>
          <w:lang w:eastAsia="en-US"/>
        </w:rPr>
        <w:t xml:space="preserve">1. Il presente decreto entra in vigore il giorno successivo </w:t>
      </w:r>
      <w:r w:rsidRPr="009B69EE" w:rsidR="093B609C">
        <w:rPr>
          <w:lang w:eastAsia="en-US"/>
        </w:rPr>
        <w:t>a quello</w:t>
      </w:r>
      <w:r w:rsidRPr="009B69EE">
        <w:rPr>
          <w:lang w:eastAsia="en-US"/>
        </w:rPr>
        <w:t xml:space="preserve"> della sua pubblicazione nella Gazzetta Ufficiale della Repubblica italiana e sarà presentato alle Camere per la conversione in legge.</w:t>
      </w:r>
    </w:p>
    <w:p w:rsidR="00B927F2" w:rsidRPr="009B69EE" w:rsidP="003427F2" w14:paraId="4692B1B5" w14:textId="0C318CD8">
      <w:pPr>
        <w:tabs>
          <w:tab w:val="left" w:pos="284"/>
        </w:tabs>
        <w:spacing w:after="120" w:line="240" w:lineRule="atLeast"/>
        <w:jc w:val="both"/>
        <w:rPr>
          <w:lang w:eastAsia="en-US"/>
        </w:rPr>
      </w:pPr>
      <w:r w:rsidRPr="009B69EE">
        <w:rPr>
          <w:lang w:eastAsia="en-US"/>
        </w:rPr>
        <w:t>Il presente decreto, munito del sigillo dello Stato, sarà inserito nella Raccolta ufficiale degli atti normativi della Repubblica italiana. È fatto obbligo a chiunque spetti di osservarlo e di farlo osservare.</w:t>
      </w:r>
    </w:p>
    <w:p w:rsidR="00124163" w:rsidRPr="009B69EE" w14:paraId="0AE6C94F" w14:textId="6121D0EF">
      <w:pPr>
        <w:spacing w:after="160" w:line="259" w:lineRule="auto"/>
        <w:rPr>
          <w:lang w:eastAsia="en-US"/>
        </w:rPr>
      </w:pPr>
      <w:r w:rsidRPr="009B69EE">
        <w:rPr>
          <w:lang w:eastAsia="en-US"/>
        </w:rPr>
        <w:br w:type="page"/>
      </w:r>
    </w:p>
    <w:p w:rsidR="00B53DE4" w:rsidRPr="009B69EE" w:rsidP="00C47322" w14:paraId="46F6B44A" w14:textId="77777777">
      <w:pPr>
        <w:suppressAutoHyphens/>
        <w:jc w:val="center"/>
        <w:rPr>
          <w:rFonts w:eastAsia="Calibri"/>
          <w:b/>
          <w:smallCaps/>
          <w:sz w:val="22"/>
          <w:szCs w:val="22"/>
          <w:lang w:eastAsia="en-US"/>
        </w:rPr>
      </w:pPr>
    </w:p>
    <w:p w:rsidR="002C7762" w:rsidRPr="009B69EE" w:rsidP="002C7762" w14:paraId="776E5415" w14:textId="6398F49D">
      <w:pPr>
        <w:suppressAutoHyphens/>
        <w:jc w:val="center"/>
        <w:rPr>
          <w:rFonts w:eastAsiaTheme="majorEastAsia"/>
          <w:b/>
        </w:rPr>
      </w:pPr>
      <w:r w:rsidRPr="009B69EE">
        <w:rPr>
          <w:rFonts w:eastAsiaTheme="majorEastAsia"/>
          <w:b/>
        </w:rPr>
        <w:t xml:space="preserve">Allegato </w:t>
      </w:r>
      <w:r w:rsidRPr="009B69EE" w:rsidR="002F0579">
        <w:rPr>
          <w:rFonts w:eastAsiaTheme="majorEastAsia"/>
          <w:b/>
          <w:bCs/>
        </w:rPr>
        <w:t>1</w:t>
      </w:r>
    </w:p>
    <w:p w:rsidR="002C7762" w:rsidRPr="009B69EE" w:rsidP="002C7762" w14:paraId="5E9CB2F9" w14:textId="388AEB94">
      <w:pPr>
        <w:suppressAutoHyphens/>
        <w:jc w:val="center"/>
        <w:rPr>
          <w:rFonts w:eastAsia="Calibri"/>
          <w:bCs/>
          <w:sz w:val="22"/>
          <w:szCs w:val="22"/>
          <w:lang w:eastAsia="en-US"/>
        </w:rPr>
      </w:pPr>
      <w:r w:rsidRPr="009B69EE">
        <w:rPr>
          <w:rFonts w:eastAsia="Calibri"/>
          <w:bCs/>
          <w:sz w:val="22"/>
          <w:szCs w:val="22"/>
          <w:lang w:eastAsia="en-US"/>
        </w:rPr>
        <w:t xml:space="preserve">(Art. 1, comma </w:t>
      </w:r>
      <w:r w:rsidR="00B1740C">
        <w:rPr>
          <w:rFonts w:eastAsia="Calibri"/>
          <w:sz w:val="22"/>
          <w:szCs w:val="22"/>
          <w:lang w:eastAsia="en-US"/>
        </w:rPr>
        <w:t>7, lettera f</w:t>
      </w:r>
      <w:r w:rsidRPr="009B69EE">
        <w:rPr>
          <w:rFonts w:eastAsia="Calibri"/>
          <w:bCs/>
          <w:sz w:val="22"/>
          <w:szCs w:val="22"/>
          <w:lang w:eastAsia="en-US"/>
        </w:rPr>
        <w:t>)</w:t>
      </w:r>
    </w:p>
    <w:p w:rsidR="002D7C71" w14:paraId="63573585" w14:textId="54EE9174">
      <w:pPr>
        <w:spacing w:after="160" w:line="259" w:lineRule="auto"/>
        <w:rPr>
          <w:rFonts w:eastAsia="Calibri"/>
          <w:bCs/>
          <w:smallCaps/>
          <w:sz w:val="22"/>
          <w:szCs w:val="22"/>
          <w:lang w:eastAsia="en-US"/>
        </w:rPr>
      </w:pPr>
    </w:p>
    <w:p w:rsidR="00B1740C" w:rsidRPr="00B1740C" w14:paraId="73E65510" w14:textId="725F2BD0">
      <w:pPr>
        <w:spacing w:after="160" w:line="259" w:lineRule="auto"/>
        <w:rPr>
          <w:rFonts w:eastAsia="Calibri"/>
          <w:b/>
          <w:smallCaps/>
          <w:sz w:val="22"/>
          <w:szCs w:val="22"/>
          <w:lang w:eastAsia="en-US"/>
        </w:rPr>
      </w:pPr>
      <w:r>
        <w:rPr>
          <w:rFonts w:eastAsia="Calibri"/>
          <w:b/>
          <w:smallCaps/>
          <w:sz w:val="22"/>
          <w:szCs w:val="22"/>
          <w:lang w:eastAsia="en-US"/>
        </w:rPr>
        <w:t xml:space="preserve">(IN </w:t>
      </w:r>
      <w:r w:rsidRPr="00B1740C">
        <w:rPr>
          <w:rFonts w:eastAsia="Calibri"/>
          <w:b/>
          <w:caps/>
          <w:sz w:val="22"/>
          <w:szCs w:val="22"/>
          <w:lang w:eastAsia="en-US"/>
        </w:rPr>
        <w:t>ATTE</w:t>
      </w:r>
      <w:r>
        <w:rPr>
          <w:rFonts w:eastAsia="Calibri"/>
          <w:b/>
          <w:caps/>
          <w:sz w:val="22"/>
          <w:szCs w:val="22"/>
          <w:lang w:eastAsia="en-US"/>
        </w:rPr>
        <w:t>sa dell’allegato mef)</w:t>
      </w:r>
    </w:p>
    <w:sectPr w:rsidSect="008A1430">
      <w:footerReference w:type="default" r:id="rId12"/>
      <w:pgSz w:w="11906" w:h="16838"/>
      <w:pgMar w:top="1417"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Book Antiqua">
    <w:altName w:val="Cambria"/>
    <w:panose1 w:val="02040602050305030304"/>
    <w:charset w:val="00"/>
    <w:family w:val="roman"/>
    <w:pitch w:val="variable"/>
    <w:sig w:usb0="00000287" w:usb1="00000000" w:usb2="00000000" w:usb3="00000000" w:csb0="0000009F" w:csb1="00000000"/>
  </w:font>
  <w:font w:name="Times">
    <w:altName w:val="Sylfaen"/>
    <w:panose1 w:val="020B06040202020202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F9DFFFFF" w:usb2="0000007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tillium Web">
    <w:panose1 w:val="000005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39895652"/>
      <w:docPartObj>
        <w:docPartGallery w:val="Page Numbers (Bottom of Page)"/>
        <w:docPartUnique/>
      </w:docPartObj>
    </w:sdtPr>
    <w:sdtContent>
      <w:p w:rsidR="00595FAA" w14:paraId="095CD942" w14:textId="77777777">
        <w:pPr>
          <w:pStyle w:val="Footer"/>
          <w:jc w:val="right"/>
        </w:pPr>
        <w:r>
          <w:fldChar w:fldCharType="begin"/>
        </w:r>
        <w:r>
          <w:instrText>PAGE   \* MERGEFORMAT</w:instrText>
        </w:r>
        <w:r>
          <w:fldChar w:fldCharType="separate"/>
        </w:r>
        <w:r>
          <w:t>2</w:t>
        </w:r>
        <w:r>
          <w:fldChar w:fldCharType="end"/>
        </w:r>
      </w:p>
    </w:sdtContent>
  </w:sdt>
  <w:p w:rsidR="00595FAA" w:rsidP="00883350" w14:paraId="215965C5" w14:textId="5C1CB1CE">
    <w:r>
      <w:fldChar w:fldCharType="begin"/>
    </w:r>
    <w:r>
      <w:instrText xml:space="preserve"> TIME \@ "dd/MM/yyyy HH:mm" </w:instrText>
    </w:r>
    <w:r>
      <w:fldChar w:fldCharType="separate"/>
    </w:r>
    <w:r w:rsidR="00F410FA">
      <w:rPr>
        <w:noProof/>
      </w:rPr>
      <w:t>23/02/2024 10:20</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FB5C14"/>
    <w:multiLevelType w:val="hybridMultilevel"/>
    <w:tmpl w:val="779E4DF0"/>
    <w:lvl w:ilvl="0">
      <w:start w:val="1"/>
      <w:numFmt w:val="lowerLetter"/>
      <w:lvlText w:val="%1)"/>
      <w:lvlJc w:val="left"/>
      <w:pPr>
        <w:ind w:left="852" w:hanging="360"/>
      </w:pPr>
      <w:rPr>
        <w:rFonts w:hint="default"/>
        <w:i w:val="0"/>
        <w:iCs/>
        <w:strike w:val="0"/>
      </w:rPr>
    </w:lvl>
    <w:lvl w:ilvl="1" w:tentative="1">
      <w:start w:val="1"/>
      <w:numFmt w:val="lowerLetter"/>
      <w:lvlText w:val="%2."/>
      <w:lvlJc w:val="left"/>
      <w:pPr>
        <w:ind w:left="1932" w:hanging="360"/>
      </w:pPr>
    </w:lvl>
    <w:lvl w:ilvl="2" w:tentative="1">
      <w:start w:val="1"/>
      <w:numFmt w:val="lowerRoman"/>
      <w:lvlText w:val="%3."/>
      <w:lvlJc w:val="right"/>
      <w:pPr>
        <w:ind w:left="2652" w:hanging="180"/>
      </w:pPr>
    </w:lvl>
    <w:lvl w:ilvl="3" w:tentative="1">
      <w:start w:val="1"/>
      <w:numFmt w:val="decimal"/>
      <w:lvlText w:val="%4."/>
      <w:lvlJc w:val="left"/>
      <w:pPr>
        <w:ind w:left="3372" w:hanging="360"/>
      </w:pPr>
    </w:lvl>
    <w:lvl w:ilvl="4" w:tentative="1">
      <w:start w:val="1"/>
      <w:numFmt w:val="lowerLetter"/>
      <w:lvlText w:val="%5."/>
      <w:lvlJc w:val="left"/>
      <w:pPr>
        <w:ind w:left="4092" w:hanging="360"/>
      </w:pPr>
    </w:lvl>
    <w:lvl w:ilvl="5" w:tentative="1">
      <w:start w:val="1"/>
      <w:numFmt w:val="lowerRoman"/>
      <w:lvlText w:val="%6."/>
      <w:lvlJc w:val="right"/>
      <w:pPr>
        <w:ind w:left="4812" w:hanging="180"/>
      </w:pPr>
    </w:lvl>
    <w:lvl w:ilvl="6" w:tentative="1">
      <w:start w:val="1"/>
      <w:numFmt w:val="decimal"/>
      <w:lvlText w:val="%7."/>
      <w:lvlJc w:val="left"/>
      <w:pPr>
        <w:ind w:left="5532" w:hanging="360"/>
      </w:pPr>
    </w:lvl>
    <w:lvl w:ilvl="7" w:tentative="1">
      <w:start w:val="1"/>
      <w:numFmt w:val="lowerLetter"/>
      <w:lvlText w:val="%8."/>
      <w:lvlJc w:val="left"/>
      <w:pPr>
        <w:ind w:left="6252" w:hanging="360"/>
      </w:pPr>
    </w:lvl>
    <w:lvl w:ilvl="8" w:tentative="1">
      <w:start w:val="1"/>
      <w:numFmt w:val="lowerRoman"/>
      <w:lvlText w:val="%9."/>
      <w:lvlJc w:val="right"/>
      <w:pPr>
        <w:ind w:left="6972" w:hanging="180"/>
      </w:pPr>
    </w:lvl>
  </w:abstractNum>
  <w:abstractNum w:abstractNumId="1">
    <w:nsid w:val="0FD0FBE7"/>
    <w:multiLevelType w:val="hybridMultilevel"/>
    <w:tmpl w:val="FFFFFFFF"/>
    <w:lvl w:ilvl="0">
      <w:start w:val="26"/>
      <w:numFmt w:val="decimal"/>
      <w:lvlText w:val="ART. %1"/>
      <w:lvlJc w:val="center"/>
      <w:pPr>
        <w:ind w:left="489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4A4616"/>
    <w:multiLevelType w:val="hybridMultilevel"/>
    <w:tmpl w:val="C17E9F6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6806129"/>
    <w:multiLevelType w:val="hybridMultilevel"/>
    <w:tmpl w:val="0732818E"/>
    <w:lvl w:ilvl="0">
      <w:start w:val="1"/>
      <w:numFmt w:val="lowerLetter"/>
      <w:lvlText w:val="%1)"/>
      <w:lvlJc w:val="left"/>
      <w:pPr>
        <w:ind w:left="786" w:hanging="360"/>
      </w:pPr>
      <w:rPr>
        <w:rFonts w:ascii="Times New Roman" w:hAnsi="Times New Roman" w:cs="Times New Roman" w:hint="default"/>
        <w:i w:val="0"/>
        <w:iCs w:val="0"/>
        <w:sz w:val="24"/>
        <w:szCs w:val="24"/>
      </w:rPr>
    </w:lvl>
    <w:lvl w:ilvl="1">
      <w:start w:val="1"/>
      <w:numFmt w:val="decimal"/>
      <w:lvlText w:val="%2)"/>
      <w:lvlJc w:val="left"/>
      <w:pPr>
        <w:ind w:left="1440" w:hanging="360"/>
      </w:pPr>
      <w:rPr>
        <w:rFonts w:ascii="Times New Roman" w:eastAsia="Times New Roman" w:hAnsi="Times New Roman" w:cs="Times New Roman"/>
        <w:i w:val="0"/>
        <w:iCs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C63AFC"/>
    <w:multiLevelType w:val="multilevel"/>
    <w:tmpl w:val="7B9EE75C"/>
    <w:lvl w:ilvl="0">
      <w:start w:val="1"/>
      <w:numFmt w:val="bullet"/>
      <w:lvlText w:val=""/>
      <w:lvlJc w:val="left"/>
      <w:pPr>
        <w:tabs>
          <w:tab w:val="num" w:pos="0"/>
        </w:tabs>
        <w:ind w:left="720" w:hanging="360"/>
      </w:pPr>
      <w:rPr>
        <w:rFonts w:ascii="Wingdings" w:hAnsi="Wingdings" w:cs="Wingdings" w:hint="default"/>
        <w:color w:val="0070C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19BA226A"/>
    <w:multiLevelType w:val="hybridMultilevel"/>
    <w:tmpl w:val="C9EE452A"/>
    <w:lvl w:ilvl="0">
      <w:start w:val="6"/>
      <w:numFmt w:val="lowerLetter"/>
      <w:lvlText w:val="%1)"/>
      <w:lvlJc w:val="left"/>
      <w:pPr>
        <w:ind w:left="786"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331A4E"/>
    <w:multiLevelType w:val="hybridMultilevel"/>
    <w:tmpl w:val="BAFE157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D9F916B"/>
    <w:multiLevelType w:val="hybridMultilevel"/>
    <w:tmpl w:val="B7023940"/>
    <w:lvl w:ilvl="0">
      <w:start w:val="27"/>
      <w:numFmt w:val="decimal"/>
      <w:lvlText w:val="ART. %1"/>
      <w:lvlJc w:val="center"/>
      <w:pPr>
        <w:ind w:left="4897"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E929FB"/>
    <w:multiLevelType w:val="hybridMultilevel"/>
    <w:tmpl w:val="77FA2D1C"/>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EF0273B"/>
    <w:multiLevelType w:val="hybridMultilevel"/>
    <w:tmpl w:val="143EF352"/>
    <w:lvl w:ilvl="0">
      <w:start w:val="1"/>
      <w:numFmt w:val="decimal"/>
      <w:lvlText w:val="%1)"/>
      <w:lvlJc w:val="left"/>
      <w:pPr>
        <w:ind w:left="1364" w:hanging="360"/>
      </w:pPr>
      <w:rPr>
        <w:rFonts w:hint="default"/>
      </w:rPr>
    </w:lvl>
    <w:lvl w:ilvl="1" w:tentative="1">
      <w:start w:val="1"/>
      <w:numFmt w:val="lowerLetter"/>
      <w:lvlText w:val="%2."/>
      <w:lvlJc w:val="left"/>
      <w:pPr>
        <w:ind w:left="2084" w:hanging="360"/>
      </w:pPr>
    </w:lvl>
    <w:lvl w:ilvl="2" w:tentative="1">
      <w:start w:val="1"/>
      <w:numFmt w:val="lowerRoman"/>
      <w:lvlText w:val="%3."/>
      <w:lvlJc w:val="right"/>
      <w:pPr>
        <w:ind w:left="2804" w:hanging="180"/>
      </w:pPr>
    </w:lvl>
    <w:lvl w:ilvl="3" w:tentative="1">
      <w:start w:val="1"/>
      <w:numFmt w:val="decimal"/>
      <w:lvlText w:val="%4."/>
      <w:lvlJc w:val="left"/>
      <w:pPr>
        <w:ind w:left="3524" w:hanging="360"/>
      </w:pPr>
    </w:lvl>
    <w:lvl w:ilvl="4" w:tentative="1">
      <w:start w:val="1"/>
      <w:numFmt w:val="lowerLetter"/>
      <w:lvlText w:val="%5."/>
      <w:lvlJc w:val="left"/>
      <w:pPr>
        <w:ind w:left="4244" w:hanging="360"/>
      </w:pPr>
    </w:lvl>
    <w:lvl w:ilvl="5" w:tentative="1">
      <w:start w:val="1"/>
      <w:numFmt w:val="lowerRoman"/>
      <w:lvlText w:val="%6."/>
      <w:lvlJc w:val="right"/>
      <w:pPr>
        <w:ind w:left="4964" w:hanging="180"/>
      </w:pPr>
    </w:lvl>
    <w:lvl w:ilvl="6" w:tentative="1">
      <w:start w:val="1"/>
      <w:numFmt w:val="decimal"/>
      <w:lvlText w:val="%7."/>
      <w:lvlJc w:val="left"/>
      <w:pPr>
        <w:ind w:left="5684" w:hanging="360"/>
      </w:pPr>
    </w:lvl>
    <w:lvl w:ilvl="7" w:tentative="1">
      <w:start w:val="1"/>
      <w:numFmt w:val="lowerLetter"/>
      <w:lvlText w:val="%8."/>
      <w:lvlJc w:val="left"/>
      <w:pPr>
        <w:ind w:left="6404" w:hanging="360"/>
      </w:pPr>
    </w:lvl>
    <w:lvl w:ilvl="8" w:tentative="1">
      <w:start w:val="1"/>
      <w:numFmt w:val="lowerRoman"/>
      <w:lvlText w:val="%9."/>
      <w:lvlJc w:val="right"/>
      <w:pPr>
        <w:ind w:left="7124" w:hanging="180"/>
      </w:pPr>
    </w:lvl>
  </w:abstractNum>
  <w:abstractNum w:abstractNumId="10">
    <w:nsid w:val="203A58E7"/>
    <w:multiLevelType w:val="hybridMultilevel"/>
    <w:tmpl w:val="FFFFFFFF"/>
    <w:lvl w:ilvl="0">
      <w:start w:val="43"/>
      <w:numFmt w:val="decimal"/>
      <w:lvlText w:val="ART. %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1E82D98"/>
    <w:multiLevelType w:val="hybridMultilevel"/>
    <w:tmpl w:val="FFFFFFFF"/>
    <w:lvl w:ilvl="0">
      <w:start w:val="35"/>
      <w:numFmt w:val="decimal"/>
      <w:lvlText w:val="ART. %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23E608E"/>
    <w:multiLevelType w:val="hybridMultilevel"/>
    <w:tmpl w:val="0678788A"/>
    <w:lvl w:ilvl="0">
      <w:start w:val="1"/>
      <w:numFmt w:val="decimal"/>
      <w:lvlText w:val="%1."/>
      <w:lvlJc w:val="left"/>
      <w:pPr>
        <w:ind w:left="786" w:hanging="360"/>
      </w:pPr>
      <w:rPr>
        <w:rFonts w:hint="default"/>
        <w:dstrike/>
        <w:color w:val="00B050"/>
      </w:rPr>
    </w:lvl>
    <w:lvl w:ilvl="1">
      <w:start w:val="1"/>
      <w:numFmt w:val="lowerLetter"/>
      <w:lvlText w:val="%2)"/>
      <w:lvlJc w:val="left"/>
      <w:pPr>
        <w:ind w:left="1785" w:hanging="70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3D849D8"/>
    <w:multiLevelType w:val="hybridMultilevel"/>
    <w:tmpl w:val="41D6FCD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9AB5173"/>
    <w:multiLevelType w:val="hybridMultilevel"/>
    <w:tmpl w:val="36F607FA"/>
    <w:lvl w:ilvl="0">
      <w:start w:val="7"/>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F5A4DD4"/>
    <w:multiLevelType w:val="hybridMultilevel"/>
    <w:tmpl w:val="D4181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3226AC8"/>
    <w:multiLevelType w:val="hybridMultilevel"/>
    <w:tmpl w:val="1BCE3618"/>
    <w:lvl w:ilvl="0">
      <w:start w:val="37"/>
      <w:numFmt w:val="decimal"/>
      <w:lvlText w:val="ART. %1"/>
      <w:lvlJc w:val="center"/>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5AE0258"/>
    <w:multiLevelType w:val="hybridMultilevel"/>
    <w:tmpl w:val="EFC4E0F2"/>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36A16A16"/>
    <w:multiLevelType w:val="hybridMultilevel"/>
    <w:tmpl w:val="F40E49A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39D7331C"/>
    <w:multiLevelType w:val="hybridMultilevel"/>
    <w:tmpl w:val="7668FCDC"/>
    <w:lvl w:ilvl="0">
      <w:start w:val="1"/>
      <w:numFmt w:val="lowerLetter"/>
      <w:lvlText w:val="%1)"/>
      <w:lvlJc w:val="left"/>
      <w:pPr>
        <w:ind w:left="786" w:hanging="360"/>
      </w:pPr>
      <w:rPr>
        <w:rFonts w:hint="default"/>
        <w:b w:val="0"/>
        <w:bCs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D38FC4B"/>
    <w:multiLevelType w:val="hybridMultilevel"/>
    <w:tmpl w:val="FFFFFFF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3D637B67"/>
    <w:multiLevelType w:val="hybridMultilevel"/>
    <w:tmpl w:val="FFFFFFFF"/>
    <w:lvl w:ilvl="0">
      <w:start w:val="14"/>
      <w:numFmt w:val="decimal"/>
      <w:lvlText w:val="ART. %1"/>
      <w:lvlJc w:val="center"/>
      <w:pPr>
        <w:ind w:left="546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3BB2E79"/>
    <w:multiLevelType w:val="hybridMultilevel"/>
    <w:tmpl w:val="806882D2"/>
    <w:lvl w:ilvl="0">
      <w:start w:val="1"/>
      <w:numFmt w:val="lowerLetter"/>
      <w:lvlText w:val="%1)"/>
      <w:lvlJc w:val="left"/>
      <w:pPr>
        <w:ind w:left="720" w:hanging="360"/>
      </w:pPr>
    </w:lvl>
    <w:lvl w:ilvl="1">
      <w:start w:val="1"/>
      <w:numFmt w:val="lowerLetter"/>
      <w:lvlText w:val="%2)"/>
      <w:lvlJc w:val="left"/>
      <w:pPr>
        <w:ind w:left="72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7927C08"/>
    <w:multiLevelType w:val="hybridMultilevel"/>
    <w:tmpl w:val="E01E5EC4"/>
    <w:lvl w:ilvl="0">
      <w:start w:val="1"/>
      <w:numFmt w:val="decimal"/>
      <w:lvlText w:val="ART. %1"/>
      <w:lvlJc w:val="center"/>
      <w:pPr>
        <w:ind w:left="4897" w:hanging="360"/>
      </w:pPr>
      <w:rPr>
        <w:rFonts w:ascii="Times New Roman" w:hAnsi="Times New Roman" w:hint="default"/>
        <w:b/>
        <w:i w:val="0"/>
        <w: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9A50B88"/>
    <w:multiLevelType w:val="hybridMultilevel"/>
    <w:tmpl w:val="33300646"/>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4CC331B2"/>
    <w:multiLevelType w:val="hybridMultilevel"/>
    <w:tmpl w:val="FFFFFFFF"/>
    <w:lvl w:ilvl="0">
      <w:start w:val="36"/>
      <w:numFmt w:val="decimal"/>
      <w:lvlText w:val="ART. %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EE745BE"/>
    <w:multiLevelType w:val="hybridMultilevel"/>
    <w:tmpl w:val="ECBEB47A"/>
    <w:lvl w:ilvl="0">
      <w:start w:val="1"/>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3581EA7"/>
    <w:multiLevelType w:val="hybridMultilevel"/>
    <w:tmpl w:val="E4DEC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4854937"/>
    <w:multiLevelType w:val="multilevel"/>
    <w:tmpl w:val="86420C36"/>
    <w:lvl w:ilvl="0">
      <w:start w:val="1"/>
      <w:numFmt w:val="decimal"/>
      <w:lvlText w:val="%1."/>
      <w:lvlJc w:val="left"/>
      <w:pPr>
        <w:tabs>
          <w:tab w:val="num" w:pos="720"/>
        </w:tabs>
        <w:ind w:left="720" w:hanging="360"/>
      </w:pPr>
    </w:lvl>
    <w:lvl w:ilvl="1">
      <w:start w:val="0"/>
      <w:numFmt w:val="bullet"/>
      <w:lvlText w:val="-"/>
      <w:lvlJc w:val="left"/>
      <w:pPr>
        <w:ind w:left="1440" w:hanging="360"/>
      </w:pPr>
      <w:rPr>
        <w:rFonts w:ascii="Calibri" w:eastAsia="Calibri" w:hAnsi="Calibri" w:cs="Calibri" w:hint="default"/>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301F26"/>
    <w:multiLevelType w:val="hybridMultilevel"/>
    <w:tmpl w:val="3432BA62"/>
    <w:lvl w:ilvl="0">
      <w:start w:val="2"/>
      <w:numFmt w:val="lowerLetter"/>
      <w:lvlText w:val="%1)"/>
      <w:lvlJc w:val="left"/>
      <w:pPr>
        <w:ind w:left="5889" w:hanging="360"/>
      </w:pPr>
      <w:rPr>
        <w:rFonts w:hint="default"/>
        <w:i w:val="0"/>
        <w:iCs/>
        <w:strike w:val="0"/>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30">
    <w:nsid w:val="58015AE1"/>
    <w:multiLevelType w:val="hybridMultilevel"/>
    <w:tmpl w:val="431E4C90"/>
    <w:lvl w:ilvl="0">
      <w:start w:val="1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91949E5"/>
    <w:multiLevelType w:val="hybridMultilevel"/>
    <w:tmpl w:val="5900BD2E"/>
    <w:lvl w:ilvl="0">
      <w:start w:val="44"/>
      <w:numFmt w:val="decimal"/>
      <w:lvlText w:val="ART. %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9251E12"/>
    <w:multiLevelType w:val="hybridMultilevel"/>
    <w:tmpl w:val="256024B8"/>
    <w:lvl w:ilvl="0">
      <w:start w:val="1"/>
      <w:numFmt w:val="decimal"/>
      <w:lvlText w:val="%1)"/>
      <w:lvlJc w:val="left"/>
      <w:pPr>
        <w:ind w:left="730" w:hanging="3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CB26C6A"/>
    <w:multiLevelType w:val="hybridMultilevel"/>
    <w:tmpl w:val="D7626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F41118A"/>
    <w:multiLevelType w:val="multilevel"/>
    <w:tmpl w:val="8C7878CC"/>
    <w:lvl w:ilvl="0">
      <w:start w:val="1"/>
      <w:numFmt w:val="decimal"/>
      <w:pStyle w:val="tnarticolo"/>
      <w:suff w:val="space"/>
      <w:lvlText w:val="ART. %1"/>
      <w:lvlJc w:val="left"/>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specVanish w:val="0"/>
      </w:rPr>
    </w:lvl>
    <w:lvl w:ilvl="1">
      <w:start w:val="1"/>
      <w:numFmt w:val="decimal"/>
      <w:suff w:val="space"/>
      <w:lvlText w:val="%2."/>
      <w:lvlJc w:val="left"/>
      <w:pPr>
        <w:ind w:left="14965" w:hanging="283"/>
      </w:pPr>
      <w:rPr>
        <w:rFonts w:ascii="Times New Roman" w:hAnsi="Times New Roman" w:cs="Times New Roman" w:hint="default"/>
        <w:b w:val="0"/>
        <w:bCs w:val="0"/>
        <w:i w:val="0"/>
        <w:iCs w:val="0"/>
        <w:caps w:val="0"/>
        <w:strike w:val="0"/>
        <w:dstrike w:val="0"/>
        <w:vanish w:val="0"/>
        <w:color w:val="000000"/>
        <w:sz w:val="24"/>
        <w:szCs w:val="24"/>
        <w:vertAlign w:val="baseline"/>
      </w:rPr>
    </w:lvl>
    <w:lvl w:ilvl="2">
      <w:start w:val="1"/>
      <w:numFmt w:val="lowerLetter"/>
      <w:suff w:val="space"/>
      <w:lvlText w:val="%3)"/>
      <w:lvlJc w:val="left"/>
      <w:pPr>
        <w:ind w:left="15249" w:hanging="284"/>
      </w:pPr>
      <w:rPr>
        <w:rFonts w:ascii="Times New Roman" w:hAnsi="Times New Roman" w:cs="Times New Roman" w:hint="default"/>
        <w:b w:val="0"/>
        <w:bCs w:val="0"/>
        <w:i w:val="0"/>
        <w:iCs w:val="0"/>
        <w:caps w:val="0"/>
        <w:strike w:val="0"/>
        <w:dstrike w:val="0"/>
        <w:vanish w:val="0"/>
        <w:color w:val="000000"/>
        <w:sz w:val="24"/>
        <w:szCs w:val="24"/>
        <w:vertAlign w:val="baseline"/>
      </w:rPr>
    </w:lvl>
    <w:lvl w:ilvl="3">
      <w:start w:val="1"/>
      <w:numFmt w:val="decimal"/>
      <w:suff w:val="space"/>
      <w:lvlText w:val="%4)"/>
      <w:lvlJc w:val="left"/>
      <w:pPr>
        <w:ind w:left="15532" w:hanging="283"/>
      </w:pPr>
      <w:rPr>
        <w:rFonts w:ascii="Times New Roman" w:hAnsi="Times New Roman" w:cs="Times New Roman" w:hint="default"/>
        <w:b w:val="0"/>
        <w:bCs w:val="0"/>
        <w:i w:val="0"/>
        <w:iCs w:val="0"/>
        <w:caps w:val="0"/>
        <w:strike w:val="0"/>
        <w:dstrike w:val="0"/>
        <w:vanish w:val="0"/>
        <w:color w:val="auto"/>
        <w:sz w:val="24"/>
        <w:szCs w:val="24"/>
        <w:vertAlign w:val="baseline"/>
      </w:rPr>
    </w:lvl>
    <w:lvl w:ilvl="4">
      <w:start w:val="1"/>
      <w:numFmt w:val="decimal"/>
      <w:suff w:val="space"/>
      <w:lvlText w:val="%4.%5)"/>
      <w:lvlJc w:val="left"/>
      <w:pPr>
        <w:ind w:left="15816" w:hanging="284"/>
      </w:pPr>
      <w:rPr>
        <w:rFonts w:ascii="Times New Roman" w:hAnsi="Times New Roman" w:cs="Times New Roman" w:hint="default"/>
        <w:b w:val="0"/>
        <w:bCs w:val="0"/>
        <w:i w:val="0"/>
        <w:iCs w:val="0"/>
        <w:color w:val="auto"/>
        <w:sz w:val="24"/>
        <w:szCs w:val="24"/>
      </w:rPr>
    </w:lvl>
    <w:lvl w:ilvl="5">
      <w:start w:val="1"/>
      <w:numFmt w:val="decimal"/>
      <w:suff w:val="space"/>
      <w:lvlText w:val="%4.%5.%6)"/>
      <w:lvlJc w:val="left"/>
      <w:pPr>
        <w:ind w:left="16099" w:hanging="283"/>
      </w:pPr>
      <w:rPr>
        <w:rFonts w:ascii="Times New Roman" w:hAnsi="Times New Roman" w:cs="Times New Roman" w:hint="default"/>
        <w:b w:val="0"/>
        <w:bCs w:val="0"/>
        <w:i w:val="0"/>
        <w:iCs w:val="0"/>
        <w:color w:val="auto"/>
        <w:sz w:val="24"/>
        <w:szCs w:val="24"/>
      </w:rPr>
    </w:lvl>
    <w:lvl w:ilvl="6">
      <w:start w:val="1"/>
      <w:numFmt w:val="decimal"/>
      <w:suff w:val="space"/>
      <w:lvlText w:val="%4.%5.%6.%7"/>
      <w:lvlJc w:val="left"/>
      <w:pPr>
        <w:ind w:left="16383" w:hanging="284"/>
      </w:pPr>
      <w:rPr>
        <w:rFonts w:ascii="Times New Roman" w:hAnsi="Times New Roman" w:cs="Times New Roman" w:hint="default"/>
        <w:i w:val="0"/>
        <w:iCs w:val="0"/>
        <w:caps w:val="0"/>
        <w:strike w:val="0"/>
        <w:dstrike w:val="0"/>
        <w:vanish w:val="0"/>
        <w:color w:val="auto"/>
        <w:spacing w:val="0"/>
        <w:kern w:val="0"/>
        <w:position w:val="0"/>
        <w:sz w:val="24"/>
        <w:szCs w:val="24"/>
        <w:u w:val="none"/>
        <w:vertAlign w:val="baseline"/>
      </w:rPr>
    </w:lvl>
    <w:lvl w:ilvl="7">
      <w:start w:val="1"/>
      <w:numFmt w:val="decimal"/>
      <w:suff w:val="space"/>
      <w:lvlText w:val="%4.%5.%6.%7.%8"/>
      <w:lvlJc w:val="left"/>
      <w:pPr>
        <w:ind w:left="16666" w:hanging="283"/>
      </w:pPr>
      <w:rPr>
        <w:rFonts w:hint="default"/>
      </w:rPr>
    </w:lvl>
    <w:lvl w:ilvl="8">
      <w:start w:val="1"/>
      <w:numFmt w:val="decimal"/>
      <w:suff w:val="space"/>
      <w:lvlText w:val="%4.%5.%6.%7.%8.%9"/>
      <w:lvlJc w:val="left"/>
      <w:pPr>
        <w:ind w:left="16950" w:hanging="284"/>
      </w:pPr>
      <w:rPr>
        <w:rFonts w:hint="default"/>
      </w:rPr>
    </w:lvl>
  </w:abstractNum>
  <w:abstractNum w:abstractNumId="35">
    <w:nsid w:val="63BB5B5C"/>
    <w:multiLevelType w:val="hybridMultilevel"/>
    <w:tmpl w:val="1F487D0C"/>
    <w:lvl w:ilvl="0">
      <w:start w:val="44"/>
      <w:numFmt w:val="decimal"/>
      <w:lvlText w:val="ART. %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4ED2518"/>
    <w:multiLevelType w:val="hybridMultilevel"/>
    <w:tmpl w:val="AACAA600"/>
    <w:lvl w:ilvl="0">
      <w:start w:val="1"/>
      <w:numFmt w:val="lowerLetter"/>
      <w:lvlText w:val="%1)"/>
      <w:lvlJc w:val="left"/>
      <w:pPr>
        <w:ind w:left="720" w:hanging="360"/>
      </w:pPr>
      <w:rPr>
        <w:rFonts w:hint="default"/>
        <w:b w:val="0"/>
        <w:bCs w:val="0"/>
        <w:lang w:val="it-I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5C33FD7"/>
    <w:multiLevelType w:val="hybridMultilevel"/>
    <w:tmpl w:val="8736BC8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685B36BC"/>
    <w:multiLevelType w:val="hybridMultilevel"/>
    <w:tmpl w:val="F094EED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6F82229E"/>
    <w:multiLevelType w:val="hybridMultilevel"/>
    <w:tmpl w:val="701C6DD8"/>
    <w:lvl w:ilvl="0">
      <w:start w:val="37"/>
      <w:numFmt w:val="decimal"/>
      <w:lvlText w:val="ART. %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11633EC"/>
    <w:multiLevelType w:val="hybridMultilevel"/>
    <w:tmpl w:val="60C86CBA"/>
    <w:lvl w:ilvl="0">
      <w:start w:val="3"/>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3AB267D"/>
    <w:multiLevelType w:val="hybridMultilevel"/>
    <w:tmpl w:val="D282597C"/>
    <w:lvl w:ilvl="0">
      <w:start w:val="1"/>
      <w:numFmt w:val="decimal"/>
      <w:lvlText w:val="%1)"/>
      <w:lvlJc w:val="left"/>
      <w:pPr>
        <w:ind w:left="720" w:hanging="360"/>
      </w:pPr>
      <w:rPr>
        <w:rFonts w:hint="default"/>
        <w:i w:val="0"/>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82E5164"/>
    <w:multiLevelType w:val="hybridMultilevel"/>
    <w:tmpl w:val="6CF215F2"/>
    <w:lvl w:ilvl="0">
      <w:start w:val="36"/>
      <w:numFmt w:val="decimal"/>
      <w:lvlText w:val="ART. %1"/>
      <w:lvlJc w:val="center"/>
      <w:pPr>
        <w:ind w:left="720" w:hanging="360"/>
      </w:pPr>
      <w:rPr>
        <w:rFonts w:ascii="Times New Roman" w:hAnsi="Times New Roman" w:hint="default"/>
        <w:b/>
        <w:i w:val="0"/>
        <w:strike w:val="0"/>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96579DB"/>
    <w:multiLevelType w:val="hybridMultilevel"/>
    <w:tmpl w:val="EED296A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nsid w:val="7F105603"/>
    <w:multiLevelType w:val="hybridMultilevel"/>
    <w:tmpl w:val="E84893D8"/>
    <w:lvl w:ilvl="0">
      <w:start w:val="1"/>
      <w:numFmt w:val="lowerLetter"/>
      <w:lvlText w:val="%1)"/>
      <w:lvlJc w:val="left"/>
      <w:pPr>
        <w:ind w:left="851" w:hanging="360"/>
      </w:pPr>
      <w:rPr>
        <w:rFonts w:hint="default"/>
      </w:rPr>
    </w:lvl>
    <w:lvl w:ilvl="1" w:tentative="1">
      <w:start w:val="1"/>
      <w:numFmt w:val="lowerLetter"/>
      <w:lvlText w:val="%2."/>
      <w:lvlJc w:val="left"/>
      <w:pPr>
        <w:ind w:left="1571" w:hanging="360"/>
      </w:pPr>
    </w:lvl>
    <w:lvl w:ilvl="2" w:tentative="1">
      <w:start w:val="1"/>
      <w:numFmt w:val="lowerRoman"/>
      <w:lvlText w:val="%3."/>
      <w:lvlJc w:val="right"/>
      <w:pPr>
        <w:ind w:left="2291" w:hanging="180"/>
      </w:pPr>
    </w:lvl>
    <w:lvl w:ilvl="3" w:tentative="1">
      <w:start w:val="1"/>
      <w:numFmt w:val="decimal"/>
      <w:lvlText w:val="%4."/>
      <w:lvlJc w:val="left"/>
      <w:pPr>
        <w:ind w:left="3011" w:hanging="360"/>
      </w:pPr>
    </w:lvl>
    <w:lvl w:ilvl="4" w:tentative="1">
      <w:start w:val="1"/>
      <w:numFmt w:val="lowerLetter"/>
      <w:lvlText w:val="%5."/>
      <w:lvlJc w:val="left"/>
      <w:pPr>
        <w:ind w:left="3731" w:hanging="360"/>
      </w:pPr>
    </w:lvl>
    <w:lvl w:ilvl="5" w:tentative="1">
      <w:start w:val="1"/>
      <w:numFmt w:val="lowerRoman"/>
      <w:lvlText w:val="%6."/>
      <w:lvlJc w:val="right"/>
      <w:pPr>
        <w:ind w:left="4451" w:hanging="180"/>
      </w:pPr>
    </w:lvl>
    <w:lvl w:ilvl="6" w:tentative="1">
      <w:start w:val="1"/>
      <w:numFmt w:val="decimal"/>
      <w:lvlText w:val="%7."/>
      <w:lvlJc w:val="left"/>
      <w:pPr>
        <w:ind w:left="5171" w:hanging="360"/>
      </w:pPr>
    </w:lvl>
    <w:lvl w:ilvl="7" w:tentative="1">
      <w:start w:val="1"/>
      <w:numFmt w:val="lowerLetter"/>
      <w:lvlText w:val="%8."/>
      <w:lvlJc w:val="left"/>
      <w:pPr>
        <w:ind w:left="5891" w:hanging="360"/>
      </w:pPr>
    </w:lvl>
    <w:lvl w:ilvl="8" w:tentative="1">
      <w:start w:val="1"/>
      <w:numFmt w:val="lowerRoman"/>
      <w:lvlText w:val="%9."/>
      <w:lvlJc w:val="right"/>
      <w:pPr>
        <w:ind w:left="6611" w:hanging="180"/>
      </w:pPr>
    </w:lvl>
  </w:abstractNum>
  <w:abstractNum w:abstractNumId="45">
    <w:nsid w:val="7F50016C"/>
    <w:multiLevelType w:val="hybridMultilevel"/>
    <w:tmpl w:val="40F694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47946281">
    <w:abstractNumId w:val="27"/>
  </w:num>
  <w:num w:numId="2" w16cid:durableId="1655137110">
    <w:abstractNumId w:val="34"/>
  </w:num>
  <w:num w:numId="3" w16cid:durableId="1017467646">
    <w:abstractNumId w:val="23"/>
  </w:num>
  <w:num w:numId="4" w16cid:durableId="1950771608">
    <w:abstractNumId w:val="13"/>
  </w:num>
  <w:num w:numId="5" w16cid:durableId="1153252204">
    <w:abstractNumId w:val="17"/>
  </w:num>
  <w:num w:numId="6" w16cid:durableId="125777265">
    <w:abstractNumId w:val="41"/>
  </w:num>
  <w:num w:numId="7" w16cid:durableId="1286884816">
    <w:abstractNumId w:val="29"/>
  </w:num>
  <w:num w:numId="8" w16cid:durableId="367684764">
    <w:abstractNumId w:val="0"/>
  </w:num>
  <w:num w:numId="9" w16cid:durableId="1999380486">
    <w:abstractNumId w:val="3"/>
  </w:num>
  <w:num w:numId="10" w16cid:durableId="1454179125">
    <w:abstractNumId w:val="26"/>
  </w:num>
  <w:num w:numId="11" w16cid:durableId="664094150">
    <w:abstractNumId w:val="43"/>
  </w:num>
  <w:num w:numId="12" w16cid:durableId="1382900672">
    <w:abstractNumId w:val="18"/>
  </w:num>
  <w:num w:numId="13" w16cid:durableId="768695837">
    <w:abstractNumId w:val="6"/>
  </w:num>
  <w:num w:numId="14" w16cid:durableId="208223154">
    <w:abstractNumId w:val="9"/>
  </w:num>
  <w:num w:numId="15" w16cid:durableId="140663499">
    <w:abstractNumId w:val="38"/>
  </w:num>
  <w:num w:numId="16" w16cid:durableId="672293890">
    <w:abstractNumId w:val="30"/>
  </w:num>
  <w:num w:numId="17" w16cid:durableId="448821263">
    <w:abstractNumId w:val="19"/>
  </w:num>
  <w:num w:numId="18" w16cid:durableId="1632518599">
    <w:abstractNumId w:val="37"/>
  </w:num>
  <w:num w:numId="19" w16cid:durableId="308823537">
    <w:abstractNumId w:val="36"/>
  </w:num>
  <w:num w:numId="20" w16cid:durableId="1767578489">
    <w:abstractNumId w:val="45"/>
  </w:num>
  <w:num w:numId="21" w16cid:durableId="654184283">
    <w:abstractNumId w:val="32"/>
  </w:num>
  <w:num w:numId="22" w16cid:durableId="1018393172">
    <w:abstractNumId w:val="4"/>
  </w:num>
  <w:num w:numId="23" w16cid:durableId="1100956010">
    <w:abstractNumId w:val="12"/>
  </w:num>
  <w:num w:numId="24" w16cid:durableId="9020625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8201861">
    <w:abstractNumId w:val="28"/>
    <w:lvlOverride w:ilvl="0">
      <w:lvl w:ilvl="0">
        <w:start w:val="0"/>
        <w:numFmt w:val="lowerLetter"/>
        <w:lvlText w:val="%1."/>
        <w:lvlJc w:val="left"/>
      </w:lvl>
    </w:lvlOverride>
  </w:num>
  <w:num w:numId="26" w16cid:durableId="2128114343">
    <w:abstractNumId w:val="20"/>
  </w:num>
  <w:num w:numId="27" w16cid:durableId="1622541336">
    <w:abstractNumId w:val="1"/>
  </w:num>
  <w:num w:numId="28" w16cid:durableId="719324785">
    <w:abstractNumId w:val="21"/>
  </w:num>
  <w:num w:numId="29" w16cid:durableId="354384740">
    <w:abstractNumId w:val="42"/>
  </w:num>
  <w:num w:numId="30" w16cid:durableId="839810831">
    <w:abstractNumId w:val="16"/>
  </w:num>
  <w:num w:numId="31" w16cid:durableId="674769441">
    <w:abstractNumId w:val="35"/>
  </w:num>
  <w:num w:numId="32" w16cid:durableId="1220899820">
    <w:abstractNumId w:val="39"/>
  </w:num>
  <w:num w:numId="33" w16cid:durableId="1245798258">
    <w:abstractNumId w:val="31"/>
  </w:num>
  <w:num w:numId="34" w16cid:durableId="484125624">
    <w:abstractNumId w:val="40"/>
  </w:num>
  <w:num w:numId="35" w16cid:durableId="133714806">
    <w:abstractNumId w:val="2"/>
  </w:num>
  <w:num w:numId="36" w16cid:durableId="301157006">
    <w:abstractNumId w:val="44"/>
  </w:num>
  <w:num w:numId="37" w16cid:durableId="288055957">
    <w:abstractNumId w:val="14"/>
  </w:num>
  <w:num w:numId="38" w16cid:durableId="1482695288">
    <w:abstractNumId w:val="5"/>
  </w:num>
  <w:num w:numId="39" w16cid:durableId="1033380570">
    <w:abstractNumId w:val="24"/>
  </w:num>
  <w:num w:numId="40" w16cid:durableId="989023027">
    <w:abstractNumId w:val="8"/>
  </w:num>
  <w:num w:numId="41" w16cid:durableId="266234841">
    <w:abstractNumId w:val="22"/>
  </w:num>
  <w:num w:numId="42" w16cid:durableId="898160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51018832">
    <w:abstractNumId w:val="7"/>
  </w:num>
  <w:num w:numId="44" w16cid:durableId="936251746">
    <w:abstractNumId w:val="25"/>
  </w:num>
  <w:num w:numId="45" w16cid:durableId="1910996755">
    <w:abstractNumId w:val="11"/>
  </w:num>
  <w:num w:numId="46" w16cid:durableId="232862872">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2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F2"/>
    <w:rsid w:val="00000836"/>
    <w:rsid w:val="00000B6D"/>
    <w:rsid w:val="00000BDE"/>
    <w:rsid w:val="00000D7A"/>
    <w:rsid w:val="00001436"/>
    <w:rsid w:val="000018E9"/>
    <w:rsid w:val="00001985"/>
    <w:rsid w:val="00001BDE"/>
    <w:rsid w:val="000020C5"/>
    <w:rsid w:val="000022B8"/>
    <w:rsid w:val="00002399"/>
    <w:rsid w:val="0000270E"/>
    <w:rsid w:val="00002CDB"/>
    <w:rsid w:val="0000301D"/>
    <w:rsid w:val="00003517"/>
    <w:rsid w:val="000044BB"/>
    <w:rsid w:val="00004574"/>
    <w:rsid w:val="000045B8"/>
    <w:rsid w:val="0000473D"/>
    <w:rsid w:val="000049F3"/>
    <w:rsid w:val="00004C46"/>
    <w:rsid w:val="00004F71"/>
    <w:rsid w:val="000056F9"/>
    <w:rsid w:val="000057FC"/>
    <w:rsid w:val="00005B4E"/>
    <w:rsid w:val="0000632A"/>
    <w:rsid w:val="000064A7"/>
    <w:rsid w:val="00006E5F"/>
    <w:rsid w:val="00006E86"/>
    <w:rsid w:val="000071E7"/>
    <w:rsid w:val="000079B7"/>
    <w:rsid w:val="000100C7"/>
    <w:rsid w:val="00010637"/>
    <w:rsid w:val="00010705"/>
    <w:rsid w:val="00010808"/>
    <w:rsid w:val="00010A49"/>
    <w:rsid w:val="00010B46"/>
    <w:rsid w:val="000111DA"/>
    <w:rsid w:val="00011267"/>
    <w:rsid w:val="00011543"/>
    <w:rsid w:val="00011A3B"/>
    <w:rsid w:val="00011D63"/>
    <w:rsid w:val="00012080"/>
    <w:rsid w:val="00012423"/>
    <w:rsid w:val="00012613"/>
    <w:rsid w:val="0001269A"/>
    <w:rsid w:val="00012A7F"/>
    <w:rsid w:val="00012DCF"/>
    <w:rsid w:val="0001355B"/>
    <w:rsid w:val="00013621"/>
    <w:rsid w:val="000136D1"/>
    <w:rsid w:val="00013D1D"/>
    <w:rsid w:val="00013EDD"/>
    <w:rsid w:val="00013FE7"/>
    <w:rsid w:val="000141C1"/>
    <w:rsid w:val="00014DFA"/>
    <w:rsid w:val="00014F90"/>
    <w:rsid w:val="0001528E"/>
    <w:rsid w:val="00015664"/>
    <w:rsid w:val="000156E0"/>
    <w:rsid w:val="00015AA2"/>
    <w:rsid w:val="00016297"/>
    <w:rsid w:val="000165C7"/>
    <w:rsid w:val="00016915"/>
    <w:rsid w:val="00016F6F"/>
    <w:rsid w:val="00017644"/>
    <w:rsid w:val="0001794E"/>
    <w:rsid w:val="000179EE"/>
    <w:rsid w:val="00017AAE"/>
    <w:rsid w:val="00017C8F"/>
    <w:rsid w:val="00017DFB"/>
    <w:rsid w:val="000202D3"/>
    <w:rsid w:val="000210DB"/>
    <w:rsid w:val="0002176F"/>
    <w:rsid w:val="00021CF8"/>
    <w:rsid w:val="00021D24"/>
    <w:rsid w:val="0002205F"/>
    <w:rsid w:val="00022089"/>
    <w:rsid w:val="00022387"/>
    <w:rsid w:val="00022575"/>
    <w:rsid w:val="0002259A"/>
    <w:rsid w:val="000226A2"/>
    <w:rsid w:val="000227FE"/>
    <w:rsid w:val="00022AE4"/>
    <w:rsid w:val="00022B8F"/>
    <w:rsid w:val="0002304D"/>
    <w:rsid w:val="00023064"/>
    <w:rsid w:val="00023432"/>
    <w:rsid w:val="000243BD"/>
    <w:rsid w:val="000244FA"/>
    <w:rsid w:val="00024503"/>
    <w:rsid w:val="00024818"/>
    <w:rsid w:val="00024A0C"/>
    <w:rsid w:val="0002554C"/>
    <w:rsid w:val="00025CF0"/>
    <w:rsid w:val="00025E1B"/>
    <w:rsid w:val="000261E7"/>
    <w:rsid w:val="00026547"/>
    <w:rsid w:val="0002670B"/>
    <w:rsid w:val="000273C4"/>
    <w:rsid w:val="00027AAB"/>
    <w:rsid w:val="00030209"/>
    <w:rsid w:val="0003026B"/>
    <w:rsid w:val="000306C5"/>
    <w:rsid w:val="000307BB"/>
    <w:rsid w:val="00030C5C"/>
    <w:rsid w:val="00030DC4"/>
    <w:rsid w:val="0003122C"/>
    <w:rsid w:val="00031561"/>
    <w:rsid w:val="000317B9"/>
    <w:rsid w:val="00031914"/>
    <w:rsid w:val="00031C36"/>
    <w:rsid w:val="00031CB9"/>
    <w:rsid w:val="00031FFE"/>
    <w:rsid w:val="00032024"/>
    <w:rsid w:val="00032684"/>
    <w:rsid w:val="00032816"/>
    <w:rsid w:val="00032D44"/>
    <w:rsid w:val="00032E13"/>
    <w:rsid w:val="00032FCA"/>
    <w:rsid w:val="00033039"/>
    <w:rsid w:val="00033592"/>
    <w:rsid w:val="00034095"/>
    <w:rsid w:val="0003429F"/>
    <w:rsid w:val="00034436"/>
    <w:rsid w:val="00034758"/>
    <w:rsid w:val="000349EB"/>
    <w:rsid w:val="00034EF5"/>
    <w:rsid w:val="00034FC2"/>
    <w:rsid w:val="0003521D"/>
    <w:rsid w:val="0003573B"/>
    <w:rsid w:val="00035BFF"/>
    <w:rsid w:val="00035C95"/>
    <w:rsid w:val="00035F38"/>
    <w:rsid w:val="00035FC4"/>
    <w:rsid w:val="00036093"/>
    <w:rsid w:val="000363E7"/>
    <w:rsid w:val="00036651"/>
    <w:rsid w:val="00036D4B"/>
    <w:rsid w:val="00037001"/>
    <w:rsid w:val="00037091"/>
    <w:rsid w:val="00037A4C"/>
    <w:rsid w:val="00037E47"/>
    <w:rsid w:val="00040007"/>
    <w:rsid w:val="00040106"/>
    <w:rsid w:val="0004031F"/>
    <w:rsid w:val="0004043E"/>
    <w:rsid w:val="000406B7"/>
    <w:rsid w:val="00040E86"/>
    <w:rsid w:val="00041360"/>
    <w:rsid w:val="000415FD"/>
    <w:rsid w:val="00041C07"/>
    <w:rsid w:val="00041D02"/>
    <w:rsid w:val="00041EC9"/>
    <w:rsid w:val="00041F43"/>
    <w:rsid w:val="0004272C"/>
    <w:rsid w:val="000427AD"/>
    <w:rsid w:val="0004320B"/>
    <w:rsid w:val="000438C9"/>
    <w:rsid w:val="00043978"/>
    <w:rsid w:val="00043B10"/>
    <w:rsid w:val="00044075"/>
    <w:rsid w:val="00044ABC"/>
    <w:rsid w:val="00045C79"/>
    <w:rsid w:val="00045F55"/>
    <w:rsid w:val="000462B4"/>
    <w:rsid w:val="000463A9"/>
    <w:rsid w:val="000468FE"/>
    <w:rsid w:val="00046DE2"/>
    <w:rsid w:val="000476A9"/>
    <w:rsid w:val="000479CF"/>
    <w:rsid w:val="00047DFB"/>
    <w:rsid w:val="0005061D"/>
    <w:rsid w:val="000507D6"/>
    <w:rsid w:val="00050B97"/>
    <w:rsid w:val="00051508"/>
    <w:rsid w:val="0005155E"/>
    <w:rsid w:val="00051704"/>
    <w:rsid w:val="00051A07"/>
    <w:rsid w:val="00051BB0"/>
    <w:rsid w:val="00051CF3"/>
    <w:rsid w:val="00051E67"/>
    <w:rsid w:val="0005230C"/>
    <w:rsid w:val="00052B93"/>
    <w:rsid w:val="000533E4"/>
    <w:rsid w:val="000539B2"/>
    <w:rsid w:val="00053E1F"/>
    <w:rsid w:val="00053FB9"/>
    <w:rsid w:val="0005425D"/>
    <w:rsid w:val="0005435D"/>
    <w:rsid w:val="000544F8"/>
    <w:rsid w:val="0005493E"/>
    <w:rsid w:val="00054D5F"/>
    <w:rsid w:val="00054DC4"/>
    <w:rsid w:val="000551D8"/>
    <w:rsid w:val="00055387"/>
    <w:rsid w:val="00055486"/>
    <w:rsid w:val="000559AF"/>
    <w:rsid w:val="000561D1"/>
    <w:rsid w:val="000562BC"/>
    <w:rsid w:val="000562D0"/>
    <w:rsid w:val="00056A17"/>
    <w:rsid w:val="00056E08"/>
    <w:rsid w:val="00056FA5"/>
    <w:rsid w:val="000571DB"/>
    <w:rsid w:val="000579D0"/>
    <w:rsid w:val="00057CE8"/>
    <w:rsid w:val="00060250"/>
    <w:rsid w:val="000603DD"/>
    <w:rsid w:val="00060433"/>
    <w:rsid w:val="000604FE"/>
    <w:rsid w:val="00060A96"/>
    <w:rsid w:val="00060B9F"/>
    <w:rsid w:val="00060D1D"/>
    <w:rsid w:val="00060EA1"/>
    <w:rsid w:val="0006125B"/>
    <w:rsid w:val="00061556"/>
    <w:rsid w:val="00061642"/>
    <w:rsid w:val="00061ACF"/>
    <w:rsid w:val="00061B56"/>
    <w:rsid w:val="00062216"/>
    <w:rsid w:val="0006240C"/>
    <w:rsid w:val="000625BF"/>
    <w:rsid w:val="00062A20"/>
    <w:rsid w:val="00062BA8"/>
    <w:rsid w:val="00062F2C"/>
    <w:rsid w:val="000631CD"/>
    <w:rsid w:val="00063369"/>
    <w:rsid w:val="00063A0C"/>
    <w:rsid w:val="00063FEA"/>
    <w:rsid w:val="00063FFA"/>
    <w:rsid w:val="00064B86"/>
    <w:rsid w:val="00064BC9"/>
    <w:rsid w:val="0006557B"/>
    <w:rsid w:val="0006560F"/>
    <w:rsid w:val="000659DC"/>
    <w:rsid w:val="00065CCC"/>
    <w:rsid w:val="00066331"/>
    <w:rsid w:val="000669A5"/>
    <w:rsid w:val="00066A05"/>
    <w:rsid w:val="00067017"/>
    <w:rsid w:val="00067039"/>
    <w:rsid w:val="000672CD"/>
    <w:rsid w:val="00067472"/>
    <w:rsid w:val="0006768A"/>
    <w:rsid w:val="00067FBC"/>
    <w:rsid w:val="00067FF7"/>
    <w:rsid w:val="00070286"/>
    <w:rsid w:val="0007081A"/>
    <w:rsid w:val="000708D9"/>
    <w:rsid w:val="00070AF6"/>
    <w:rsid w:val="00070B65"/>
    <w:rsid w:val="00070F2C"/>
    <w:rsid w:val="00071090"/>
    <w:rsid w:val="000716F7"/>
    <w:rsid w:val="00071E79"/>
    <w:rsid w:val="00071F52"/>
    <w:rsid w:val="00072A5D"/>
    <w:rsid w:val="00072BDC"/>
    <w:rsid w:val="00073033"/>
    <w:rsid w:val="00073692"/>
    <w:rsid w:val="000736DC"/>
    <w:rsid w:val="00073978"/>
    <w:rsid w:val="00073F7D"/>
    <w:rsid w:val="000747BE"/>
    <w:rsid w:val="0007503A"/>
    <w:rsid w:val="00075432"/>
    <w:rsid w:val="0007585C"/>
    <w:rsid w:val="000759BB"/>
    <w:rsid w:val="0007617B"/>
    <w:rsid w:val="00076A23"/>
    <w:rsid w:val="00076AB3"/>
    <w:rsid w:val="00076F3D"/>
    <w:rsid w:val="000770A4"/>
    <w:rsid w:val="0007712E"/>
    <w:rsid w:val="00078ADA"/>
    <w:rsid w:val="000800B9"/>
    <w:rsid w:val="000803F3"/>
    <w:rsid w:val="00080566"/>
    <w:rsid w:val="0008059D"/>
    <w:rsid w:val="00080989"/>
    <w:rsid w:val="000809FE"/>
    <w:rsid w:val="00080E14"/>
    <w:rsid w:val="00080F3F"/>
    <w:rsid w:val="00080FC4"/>
    <w:rsid w:val="000812C3"/>
    <w:rsid w:val="000814B9"/>
    <w:rsid w:val="00081884"/>
    <w:rsid w:val="000818CF"/>
    <w:rsid w:val="00082336"/>
    <w:rsid w:val="000823B0"/>
    <w:rsid w:val="00082643"/>
    <w:rsid w:val="00082983"/>
    <w:rsid w:val="00082CE1"/>
    <w:rsid w:val="0008309C"/>
    <w:rsid w:val="000834EF"/>
    <w:rsid w:val="00083C57"/>
    <w:rsid w:val="00083D2F"/>
    <w:rsid w:val="0008409A"/>
    <w:rsid w:val="0008427F"/>
    <w:rsid w:val="000846E0"/>
    <w:rsid w:val="00084A09"/>
    <w:rsid w:val="00084EA6"/>
    <w:rsid w:val="00085E2D"/>
    <w:rsid w:val="00086763"/>
    <w:rsid w:val="000870B0"/>
    <w:rsid w:val="000870D8"/>
    <w:rsid w:val="00087259"/>
    <w:rsid w:val="000873DC"/>
    <w:rsid w:val="00087CEC"/>
    <w:rsid w:val="000904A5"/>
    <w:rsid w:val="0009065D"/>
    <w:rsid w:val="000906B9"/>
    <w:rsid w:val="000907FE"/>
    <w:rsid w:val="000909B8"/>
    <w:rsid w:val="000909F1"/>
    <w:rsid w:val="00091AE7"/>
    <w:rsid w:val="000925D8"/>
    <w:rsid w:val="00092A23"/>
    <w:rsid w:val="00092E53"/>
    <w:rsid w:val="00093588"/>
    <w:rsid w:val="000936C2"/>
    <w:rsid w:val="00093741"/>
    <w:rsid w:val="00093E80"/>
    <w:rsid w:val="0009402F"/>
    <w:rsid w:val="000945EB"/>
    <w:rsid w:val="000945F2"/>
    <w:rsid w:val="00094C75"/>
    <w:rsid w:val="00095631"/>
    <w:rsid w:val="00095AE7"/>
    <w:rsid w:val="00095B3A"/>
    <w:rsid w:val="00095FD2"/>
    <w:rsid w:val="0009651A"/>
    <w:rsid w:val="00096543"/>
    <w:rsid w:val="000969CE"/>
    <w:rsid w:val="0009750B"/>
    <w:rsid w:val="0009793F"/>
    <w:rsid w:val="00097950"/>
    <w:rsid w:val="00097DCD"/>
    <w:rsid w:val="000A02E2"/>
    <w:rsid w:val="000A090B"/>
    <w:rsid w:val="000A0A64"/>
    <w:rsid w:val="000A0B7F"/>
    <w:rsid w:val="000A0C63"/>
    <w:rsid w:val="000A1580"/>
    <w:rsid w:val="000A1C46"/>
    <w:rsid w:val="000A1CD5"/>
    <w:rsid w:val="000A2163"/>
    <w:rsid w:val="000A2C07"/>
    <w:rsid w:val="000A2C54"/>
    <w:rsid w:val="000A4002"/>
    <w:rsid w:val="000A43A7"/>
    <w:rsid w:val="000A4728"/>
    <w:rsid w:val="000A4D0B"/>
    <w:rsid w:val="000A56B0"/>
    <w:rsid w:val="000A6054"/>
    <w:rsid w:val="000A60B0"/>
    <w:rsid w:val="000A63A4"/>
    <w:rsid w:val="000A645B"/>
    <w:rsid w:val="000A646C"/>
    <w:rsid w:val="000A6788"/>
    <w:rsid w:val="000A68CF"/>
    <w:rsid w:val="000A6C83"/>
    <w:rsid w:val="000A6DD6"/>
    <w:rsid w:val="000A7109"/>
    <w:rsid w:val="000A7A58"/>
    <w:rsid w:val="000A7A6F"/>
    <w:rsid w:val="000A7E48"/>
    <w:rsid w:val="000A7E5A"/>
    <w:rsid w:val="000A7FCF"/>
    <w:rsid w:val="000B0740"/>
    <w:rsid w:val="000B1298"/>
    <w:rsid w:val="000B1469"/>
    <w:rsid w:val="000B17AD"/>
    <w:rsid w:val="000B1EBF"/>
    <w:rsid w:val="000B2690"/>
    <w:rsid w:val="000B2C91"/>
    <w:rsid w:val="000B368E"/>
    <w:rsid w:val="000B3C57"/>
    <w:rsid w:val="000B3E8E"/>
    <w:rsid w:val="000B403F"/>
    <w:rsid w:val="000B4528"/>
    <w:rsid w:val="000B4B5C"/>
    <w:rsid w:val="000B507B"/>
    <w:rsid w:val="000B5DD3"/>
    <w:rsid w:val="000B6210"/>
    <w:rsid w:val="000B648B"/>
    <w:rsid w:val="000B6DE4"/>
    <w:rsid w:val="000B7DD1"/>
    <w:rsid w:val="000B7F04"/>
    <w:rsid w:val="000C0800"/>
    <w:rsid w:val="000C1E02"/>
    <w:rsid w:val="000C1E05"/>
    <w:rsid w:val="000C1EBA"/>
    <w:rsid w:val="000C2111"/>
    <w:rsid w:val="000C2372"/>
    <w:rsid w:val="000C2CF1"/>
    <w:rsid w:val="000C2D51"/>
    <w:rsid w:val="000C3166"/>
    <w:rsid w:val="000C34B5"/>
    <w:rsid w:val="000C3526"/>
    <w:rsid w:val="000C3905"/>
    <w:rsid w:val="000C3D57"/>
    <w:rsid w:val="000C3F26"/>
    <w:rsid w:val="000C4275"/>
    <w:rsid w:val="000C4632"/>
    <w:rsid w:val="000C4784"/>
    <w:rsid w:val="000C4C8A"/>
    <w:rsid w:val="000C5CA4"/>
    <w:rsid w:val="000C60C5"/>
    <w:rsid w:val="000C6225"/>
    <w:rsid w:val="000C65A4"/>
    <w:rsid w:val="000C65C1"/>
    <w:rsid w:val="000C69D1"/>
    <w:rsid w:val="000C7346"/>
    <w:rsid w:val="000C797F"/>
    <w:rsid w:val="000D0768"/>
    <w:rsid w:val="000D0E24"/>
    <w:rsid w:val="000D0F46"/>
    <w:rsid w:val="000D0FDD"/>
    <w:rsid w:val="000D1511"/>
    <w:rsid w:val="000D1672"/>
    <w:rsid w:val="000D1FED"/>
    <w:rsid w:val="000D2129"/>
    <w:rsid w:val="000D2740"/>
    <w:rsid w:val="000D27A5"/>
    <w:rsid w:val="000D2D2C"/>
    <w:rsid w:val="000D3D6D"/>
    <w:rsid w:val="000D3E87"/>
    <w:rsid w:val="000D4006"/>
    <w:rsid w:val="000D40CB"/>
    <w:rsid w:val="000D42F8"/>
    <w:rsid w:val="000D4595"/>
    <w:rsid w:val="000D46B9"/>
    <w:rsid w:val="000D4D96"/>
    <w:rsid w:val="000D4DF5"/>
    <w:rsid w:val="000D5448"/>
    <w:rsid w:val="000D5A35"/>
    <w:rsid w:val="000D5E34"/>
    <w:rsid w:val="000D5E7F"/>
    <w:rsid w:val="000D6199"/>
    <w:rsid w:val="000D6345"/>
    <w:rsid w:val="000D69FF"/>
    <w:rsid w:val="000D6B68"/>
    <w:rsid w:val="000D6E6E"/>
    <w:rsid w:val="000D7797"/>
    <w:rsid w:val="000D77EA"/>
    <w:rsid w:val="000D7895"/>
    <w:rsid w:val="000E001E"/>
    <w:rsid w:val="000E0D69"/>
    <w:rsid w:val="000E0F62"/>
    <w:rsid w:val="000E13DC"/>
    <w:rsid w:val="000E1533"/>
    <w:rsid w:val="000E1A7F"/>
    <w:rsid w:val="000E1B35"/>
    <w:rsid w:val="000E1E3E"/>
    <w:rsid w:val="000E1E7B"/>
    <w:rsid w:val="000E1F90"/>
    <w:rsid w:val="000E2FF5"/>
    <w:rsid w:val="000E3182"/>
    <w:rsid w:val="000E37C6"/>
    <w:rsid w:val="000E3A57"/>
    <w:rsid w:val="000E4519"/>
    <w:rsid w:val="000E48F5"/>
    <w:rsid w:val="000E4BF6"/>
    <w:rsid w:val="000E5269"/>
    <w:rsid w:val="000E5560"/>
    <w:rsid w:val="000E5A4F"/>
    <w:rsid w:val="000E5A75"/>
    <w:rsid w:val="000E5B45"/>
    <w:rsid w:val="000E5F27"/>
    <w:rsid w:val="000E6308"/>
    <w:rsid w:val="000E6569"/>
    <w:rsid w:val="000E6856"/>
    <w:rsid w:val="000E6934"/>
    <w:rsid w:val="000E6E5D"/>
    <w:rsid w:val="000E7083"/>
    <w:rsid w:val="000E7606"/>
    <w:rsid w:val="000F017A"/>
    <w:rsid w:val="000F0692"/>
    <w:rsid w:val="000F0834"/>
    <w:rsid w:val="000F0A13"/>
    <w:rsid w:val="000F0B82"/>
    <w:rsid w:val="000F0DAA"/>
    <w:rsid w:val="000F1103"/>
    <w:rsid w:val="000F11F4"/>
    <w:rsid w:val="000F1B01"/>
    <w:rsid w:val="000F1D3E"/>
    <w:rsid w:val="000F1D67"/>
    <w:rsid w:val="000F1E0B"/>
    <w:rsid w:val="000F1FB5"/>
    <w:rsid w:val="000F2147"/>
    <w:rsid w:val="000F245B"/>
    <w:rsid w:val="000F2534"/>
    <w:rsid w:val="000F28B9"/>
    <w:rsid w:val="000F3020"/>
    <w:rsid w:val="000F346E"/>
    <w:rsid w:val="000F38A8"/>
    <w:rsid w:val="000F38D2"/>
    <w:rsid w:val="000F398D"/>
    <w:rsid w:val="000F3C4C"/>
    <w:rsid w:val="000F41F6"/>
    <w:rsid w:val="000F454A"/>
    <w:rsid w:val="000F4660"/>
    <w:rsid w:val="000F4817"/>
    <w:rsid w:val="000F49CB"/>
    <w:rsid w:val="000F4D24"/>
    <w:rsid w:val="000F4FF0"/>
    <w:rsid w:val="000F51DC"/>
    <w:rsid w:val="000F52D7"/>
    <w:rsid w:val="000F5388"/>
    <w:rsid w:val="000F5464"/>
    <w:rsid w:val="000F5FCD"/>
    <w:rsid w:val="000F68EC"/>
    <w:rsid w:val="000F6F1C"/>
    <w:rsid w:val="000F7258"/>
    <w:rsid w:val="000F72A0"/>
    <w:rsid w:val="000F75B3"/>
    <w:rsid w:val="000F77E0"/>
    <w:rsid w:val="000F77F9"/>
    <w:rsid w:val="000F7AC8"/>
    <w:rsid w:val="000F7EA7"/>
    <w:rsid w:val="001005BD"/>
    <w:rsid w:val="00100738"/>
    <w:rsid w:val="0010075C"/>
    <w:rsid w:val="00100779"/>
    <w:rsid w:val="00100961"/>
    <w:rsid w:val="00100D6A"/>
    <w:rsid w:val="00100F7F"/>
    <w:rsid w:val="00101072"/>
    <w:rsid w:val="0010116E"/>
    <w:rsid w:val="001014DF"/>
    <w:rsid w:val="001019BA"/>
    <w:rsid w:val="00101E44"/>
    <w:rsid w:val="00101F1B"/>
    <w:rsid w:val="0010211A"/>
    <w:rsid w:val="00102413"/>
    <w:rsid w:val="001024B5"/>
    <w:rsid w:val="0010292D"/>
    <w:rsid w:val="00102978"/>
    <w:rsid w:val="00103773"/>
    <w:rsid w:val="00103BF2"/>
    <w:rsid w:val="00103D8C"/>
    <w:rsid w:val="00104227"/>
    <w:rsid w:val="0010440A"/>
    <w:rsid w:val="00104581"/>
    <w:rsid w:val="00104629"/>
    <w:rsid w:val="0010490C"/>
    <w:rsid w:val="00104EE0"/>
    <w:rsid w:val="00105444"/>
    <w:rsid w:val="0010581C"/>
    <w:rsid w:val="001058EE"/>
    <w:rsid w:val="00105CE8"/>
    <w:rsid w:val="00106411"/>
    <w:rsid w:val="00106906"/>
    <w:rsid w:val="001069FB"/>
    <w:rsid w:val="00106B09"/>
    <w:rsid w:val="00106D0A"/>
    <w:rsid w:val="00107629"/>
    <w:rsid w:val="001079FC"/>
    <w:rsid w:val="00107F62"/>
    <w:rsid w:val="001102D6"/>
    <w:rsid w:val="001107E7"/>
    <w:rsid w:val="00110D11"/>
    <w:rsid w:val="00110E4F"/>
    <w:rsid w:val="00110EBB"/>
    <w:rsid w:val="00111440"/>
    <w:rsid w:val="00111A27"/>
    <w:rsid w:val="00111CD2"/>
    <w:rsid w:val="00111CFA"/>
    <w:rsid w:val="00112188"/>
    <w:rsid w:val="001125A3"/>
    <w:rsid w:val="00112B4D"/>
    <w:rsid w:val="00112B6E"/>
    <w:rsid w:val="00112CB1"/>
    <w:rsid w:val="00112D10"/>
    <w:rsid w:val="00112D18"/>
    <w:rsid w:val="00113015"/>
    <w:rsid w:val="0011301F"/>
    <w:rsid w:val="00113084"/>
    <w:rsid w:val="0011375C"/>
    <w:rsid w:val="001137E2"/>
    <w:rsid w:val="00113A4E"/>
    <w:rsid w:val="00113E09"/>
    <w:rsid w:val="00114090"/>
    <w:rsid w:val="001145D1"/>
    <w:rsid w:val="0011486C"/>
    <w:rsid w:val="00114E67"/>
    <w:rsid w:val="0011516C"/>
    <w:rsid w:val="00115813"/>
    <w:rsid w:val="001159F3"/>
    <w:rsid w:val="00115AF0"/>
    <w:rsid w:val="00115D18"/>
    <w:rsid w:val="001168FD"/>
    <w:rsid w:val="00116DB9"/>
    <w:rsid w:val="0011712C"/>
    <w:rsid w:val="0011723A"/>
    <w:rsid w:val="0011786E"/>
    <w:rsid w:val="001178FF"/>
    <w:rsid w:val="00120753"/>
    <w:rsid w:val="00120761"/>
    <w:rsid w:val="00120D41"/>
    <w:rsid w:val="00120F2A"/>
    <w:rsid w:val="00121194"/>
    <w:rsid w:val="00121301"/>
    <w:rsid w:val="0012139E"/>
    <w:rsid w:val="0012162C"/>
    <w:rsid w:val="0012165F"/>
    <w:rsid w:val="0012197A"/>
    <w:rsid w:val="00121DA6"/>
    <w:rsid w:val="001221FF"/>
    <w:rsid w:val="0012261D"/>
    <w:rsid w:val="00122AE7"/>
    <w:rsid w:val="00122C30"/>
    <w:rsid w:val="00122CE8"/>
    <w:rsid w:val="0012306E"/>
    <w:rsid w:val="001235B8"/>
    <w:rsid w:val="0012390E"/>
    <w:rsid w:val="00123B47"/>
    <w:rsid w:val="00123D26"/>
    <w:rsid w:val="00124077"/>
    <w:rsid w:val="001240F4"/>
    <w:rsid w:val="00124163"/>
    <w:rsid w:val="0012423D"/>
    <w:rsid w:val="001245FF"/>
    <w:rsid w:val="00125A3D"/>
    <w:rsid w:val="00125CEB"/>
    <w:rsid w:val="00125F9F"/>
    <w:rsid w:val="00125FB5"/>
    <w:rsid w:val="00126540"/>
    <w:rsid w:val="00126FFD"/>
    <w:rsid w:val="00127288"/>
    <w:rsid w:val="001274E1"/>
    <w:rsid w:val="001275D0"/>
    <w:rsid w:val="001277F3"/>
    <w:rsid w:val="00127E3C"/>
    <w:rsid w:val="0012A08A"/>
    <w:rsid w:val="0013003B"/>
    <w:rsid w:val="001303B1"/>
    <w:rsid w:val="00130894"/>
    <w:rsid w:val="00130918"/>
    <w:rsid w:val="00131114"/>
    <w:rsid w:val="001313DA"/>
    <w:rsid w:val="00131946"/>
    <w:rsid w:val="00131F0E"/>
    <w:rsid w:val="0013242B"/>
    <w:rsid w:val="001325E1"/>
    <w:rsid w:val="00132972"/>
    <w:rsid w:val="00132DF2"/>
    <w:rsid w:val="0013323C"/>
    <w:rsid w:val="00133279"/>
    <w:rsid w:val="0013345C"/>
    <w:rsid w:val="001335BD"/>
    <w:rsid w:val="00133848"/>
    <w:rsid w:val="00133AEB"/>
    <w:rsid w:val="00133E2F"/>
    <w:rsid w:val="0013402A"/>
    <w:rsid w:val="00134099"/>
    <w:rsid w:val="001345FB"/>
    <w:rsid w:val="001358F0"/>
    <w:rsid w:val="00135969"/>
    <w:rsid w:val="00135F1C"/>
    <w:rsid w:val="0013618C"/>
    <w:rsid w:val="00136B46"/>
    <w:rsid w:val="00136E83"/>
    <w:rsid w:val="00137BC6"/>
    <w:rsid w:val="00137BCD"/>
    <w:rsid w:val="00137D8F"/>
    <w:rsid w:val="00137DF7"/>
    <w:rsid w:val="00140740"/>
    <w:rsid w:val="00140848"/>
    <w:rsid w:val="001408CC"/>
    <w:rsid w:val="00140A13"/>
    <w:rsid w:val="00140B1A"/>
    <w:rsid w:val="001410F4"/>
    <w:rsid w:val="001415B1"/>
    <w:rsid w:val="001417CC"/>
    <w:rsid w:val="00141B7A"/>
    <w:rsid w:val="00141DC7"/>
    <w:rsid w:val="00141F28"/>
    <w:rsid w:val="0014233C"/>
    <w:rsid w:val="00142432"/>
    <w:rsid w:val="00142915"/>
    <w:rsid w:val="0014334C"/>
    <w:rsid w:val="00143472"/>
    <w:rsid w:val="00143486"/>
    <w:rsid w:val="001437C0"/>
    <w:rsid w:val="00143956"/>
    <w:rsid w:val="00143A87"/>
    <w:rsid w:val="00143BE6"/>
    <w:rsid w:val="00144058"/>
    <w:rsid w:val="001449A1"/>
    <w:rsid w:val="001452D1"/>
    <w:rsid w:val="0014693D"/>
    <w:rsid w:val="00146B7F"/>
    <w:rsid w:val="00146C1D"/>
    <w:rsid w:val="00146CF7"/>
    <w:rsid w:val="00147207"/>
    <w:rsid w:val="00147273"/>
    <w:rsid w:val="001472F8"/>
    <w:rsid w:val="001473CA"/>
    <w:rsid w:val="00147410"/>
    <w:rsid w:val="00147A2C"/>
    <w:rsid w:val="00147C60"/>
    <w:rsid w:val="0014FD4C"/>
    <w:rsid w:val="00150954"/>
    <w:rsid w:val="00150F70"/>
    <w:rsid w:val="001517F9"/>
    <w:rsid w:val="001519BD"/>
    <w:rsid w:val="00151ABA"/>
    <w:rsid w:val="001533BE"/>
    <w:rsid w:val="001534D2"/>
    <w:rsid w:val="00153627"/>
    <w:rsid w:val="0015386C"/>
    <w:rsid w:val="00153A3F"/>
    <w:rsid w:val="00153AFD"/>
    <w:rsid w:val="00153BE3"/>
    <w:rsid w:val="00153D13"/>
    <w:rsid w:val="00153D4F"/>
    <w:rsid w:val="00153D71"/>
    <w:rsid w:val="00154871"/>
    <w:rsid w:val="00154E41"/>
    <w:rsid w:val="0015534D"/>
    <w:rsid w:val="00155508"/>
    <w:rsid w:val="00155E32"/>
    <w:rsid w:val="0015666B"/>
    <w:rsid w:val="00156A34"/>
    <w:rsid w:val="00156DD9"/>
    <w:rsid w:val="00156E41"/>
    <w:rsid w:val="001570BF"/>
    <w:rsid w:val="001578B6"/>
    <w:rsid w:val="00157E58"/>
    <w:rsid w:val="00160317"/>
    <w:rsid w:val="001604E9"/>
    <w:rsid w:val="00161233"/>
    <w:rsid w:val="00161888"/>
    <w:rsid w:val="00161AC1"/>
    <w:rsid w:val="00161B2B"/>
    <w:rsid w:val="00161F0D"/>
    <w:rsid w:val="00161F98"/>
    <w:rsid w:val="00161FF6"/>
    <w:rsid w:val="001621E0"/>
    <w:rsid w:val="00162480"/>
    <w:rsid w:val="00162684"/>
    <w:rsid w:val="0016293A"/>
    <w:rsid w:val="00162A2E"/>
    <w:rsid w:val="00162B3E"/>
    <w:rsid w:val="00162D64"/>
    <w:rsid w:val="0016353B"/>
    <w:rsid w:val="00163FC2"/>
    <w:rsid w:val="00164049"/>
    <w:rsid w:val="0016435E"/>
    <w:rsid w:val="00164710"/>
    <w:rsid w:val="00164E3D"/>
    <w:rsid w:val="00164FCE"/>
    <w:rsid w:val="001654AC"/>
    <w:rsid w:val="00166887"/>
    <w:rsid w:val="00167550"/>
    <w:rsid w:val="001676AC"/>
    <w:rsid w:val="00167830"/>
    <w:rsid w:val="00170247"/>
    <w:rsid w:val="001706E4"/>
    <w:rsid w:val="0017070B"/>
    <w:rsid w:val="00170839"/>
    <w:rsid w:val="00170961"/>
    <w:rsid w:val="00170BEC"/>
    <w:rsid w:val="00170C6C"/>
    <w:rsid w:val="00170DDE"/>
    <w:rsid w:val="00170E8D"/>
    <w:rsid w:val="00171644"/>
    <w:rsid w:val="0017193C"/>
    <w:rsid w:val="00171B3D"/>
    <w:rsid w:val="0017285E"/>
    <w:rsid w:val="001729D6"/>
    <w:rsid w:val="00172B31"/>
    <w:rsid w:val="00172B49"/>
    <w:rsid w:val="001730C3"/>
    <w:rsid w:val="00173336"/>
    <w:rsid w:val="0017362F"/>
    <w:rsid w:val="001739A5"/>
    <w:rsid w:val="001739DC"/>
    <w:rsid w:val="00173B0A"/>
    <w:rsid w:val="00173BFB"/>
    <w:rsid w:val="00173D14"/>
    <w:rsid w:val="0017405C"/>
    <w:rsid w:val="0017468C"/>
    <w:rsid w:val="00174D35"/>
    <w:rsid w:val="00174F40"/>
    <w:rsid w:val="001754AA"/>
    <w:rsid w:val="0017564C"/>
    <w:rsid w:val="001758C5"/>
    <w:rsid w:val="00175AC5"/>
    <w:rsid w:val="00175FEF"/>
    <w:rsid w:val="00176122"/>
    <w:rsid w:val="00176D25"/>
    <w:rsid w:val="00176D2B"/>
    <w:rsid w:val="00176F12"/>
    <w:rsid w:val="00177750"/>
    <w:rsid w:val="00177844"/>
    <w:rsid w:val="00177924"/>
    <w:rsid w:val="00177A3F"/>
    <w:rsid w:val="00177AD4"/>
    <w:rsid w:val="001800FB"/>
    <w:rsid w:val="0018034C"/>
    <w:rsid w:val="00180530"/>
    <w:rsid w:val="00181125"/>
    <w:rsid w:val="001813D0"/>
    <w:rsid w:val="001813D5"/>
    <w:rsid w:val="001815F7"/>
    <w:rsid w:val="00181790"/>
    <w:rsid w:val="00181B1A"/>
    <w:rsid w:val="00181D26"/>
    <w:rsid w:val="00182030"/>
    <w:rsid w:val="00182513"/>
    <w:rsid w:val="001825C4"/>
    <w:rsid w:val="00182837"/>
    <w:rsid w:val="00182B1D"/>
    <w:rsid w:val="00182B65"/>
    <w:rsid w:val="0018309E"/>
    <w:rsid w:val="0018347F"/>
    <w:rsid w:val="00183AE5"/>
    <w:rsid w:val="001844DF"/>
    <w:rsid w:val="001847FB"/>
    <w:rsid w:val="001849DF"/>
    <w:rsid w:val="00184B77"/>
    <w:rsid w:val="00184BB8"/>
    <w:rsid w:val="00185280"/>
    <w:rsid w:val="0018533D"/>
    <w:rsid w:val="00185A06"/>
    <w:rsid w:val="00185AC0"/>
    <w:rsid w:val="00186785"/>
    <w:rsid w:val="001871D6"/>
    <w:rsid w:val="00187576"/>
    <w:rsid w:val="00187776"/>
    <w:rsid w:val="00187C2D"/>
    <w:rsid w:val="00190000"/>
    <w:rsid w:val="001901AD"/>
    <w:rsid w:val="001903ED"/>
    <w:rsid w:val="001906C5"/>
    <w:rsid w:val="00190C29"/>
    <w:rsid w:val="00190CB6"/>
    <w:rsid w:val="0019137A"/>
    <w:rsid w:val="00191D67"/>
    <w:rsid w:val="00191E77"/>
    <w:rsid w:val="0019201B"/>
    <w:rsid w:val="0019257E"/>
    <w:rsid w:val="001926AA"/>
    <w:rsid w:val="001927F3"/>
    <w:rsid w:val="001929E1"/>
    <w:rsid w:val="00192BC3"/>
    <w:rsid w:val="00192EFF"/>
    <w:rsid w:val="001930F1"/>
    <w:rsid w:val="0019315A"/>
    <w:rsid w:val="001932AB"/>
    <w:rsid w:val="001932BD"/>
    <w:rsid w:val="001932EA"/>
    <w:rsid w:val="001938F3"/>
    <w:rsid w:val="00193DF8"/>
    <w:rsid w:val="00194000"/>
    <w:rsid w:val="00194191"/>
    <w:rsid w:val="00194653"/>
    <w:rsid w:val="00194686"/>
    <w:rsid w:val="0019490C"/>
    <w:rsid w:val="00194BC9"/>
    <w:rsid w:val="00194FB7"/>
    <w:rsid w:val="001950E7"/>
    <w:rsid w:val="001953E7"/>
    <w:rsid w:val="0019551C"/>
    <w:rsid w:val="001955EC"/>
    <w:rsid w:val="001956E7"/>
    <w:rsid w:val="00195735"/>
    <w:rsid w:val="001959B1"/>
    <w:rsid w:val="00195C09"/>
    <w:rsid w:val="00195C80"/>
    <w:rsid w:val="00195E10"/>
    <w:rsid w:val="0019671D"/>
    <w:rsid w:val="0019674E"/>
    <w:rsid w:val="001968B3"/>
    <w:rsid w:val="00196E45"/>
    <w:rsid w:val="001970AF"/>
    <w:rsid w:val="00197215"/>
    <w:rsid w:val="001978A6"/>
    <w:rsid w:val="001979D8"/>
    <w:rsid w:val="00197AF1"/>
    <w:rsid w:val="00197BB6"/>
    <w:rsid w:val="00197D3C"/>
    <w:rsid w:val="00197E34"/>
    <w:rsid w:val="00197F58"/>
    <w:rsid w:val="001A00BB"/>
    <w:rsid w:val="001A0244"/>
    <w:rsid w:val="001A03E5"/>
    <w:rsid w:val="001A086F"/>
    <w:rsid w:val="001A0B0C"/>
    <w:rsid w:val="001A0BAC"/>
    <w:rsid w:val="001A0C6B"/>
    <w:rsid w:val="001A1148"/>
    <w:rsid w:val="001A11DC"/>
    <w:rsid w:val="001A11DD"/>
    <w:rsid w:val="001A16D5"/>
    <w:rsid w:val="001A1BDC"/>
    <w:rsid w:val="001A1BF4"/>
    <w:rsid w:val="001A1C13"/>
    <w:rsid w:val="001A2436"/>
    <w:rsid w:val="001A29EC"/>
    <w:rsid w:val="001A2BF6"/>
    <w:rsid w:val="001A2E6C"/>
    <w:rsid w:val="001A34C5"/>
    <w:rsid w:val="001A3BEB"/>
    <w:rsid w:val="001A40EF"/>
    <w:rsid w:val="001A432A"/>
    <w:rsid w:val="001A465E"/>
    <w:rsid w:val="001A4B20"/>
    <w:rsid w:val="001A5387"/>
    <w:rsid w:val="001A5B58"/>
    <w:rsid w:val="001A650F"/>
    <w:rsid w:val="001A687C"/>
    <w:rsid w:val="001A6E1B"/>
    <w:rsid w:val="001A6E93"/>
    <w:rsid w:val="001A6EF9"/>
    <w:rsid w:val="001A6FE4"/>
    <w:rsid w:val="001A7603"/>
    <w:rsid w:val="001A76F6"/>
    <w:rsid w:val="001B06C8"/>
    <w:rsid w:val="001B084C"/>
    <w:rsid w:val="001B0925"/>
    <w:rsid w:val="001B0A81"/>
    <w:rsid w:val="001B0B7B"/>
    <w:rsid w:val="001B0DBA"/>
    <w:rsid w:val="001B0EC5"/>
    <w:rsid w:val="001B12EB"/>
    <w:rsid w:val="001B1638"/>
    <w:rsid w:val="001B1B23"/>
    <w:rsid w:val="001B227B"/>
    <w:rsid w:val="001B29E4"/>
    <w:rsid w:val="001B2EFF"/>
    <w:rsid w:val="001B349E"/>
    <w:rsid w:val="001B36F9"/>
    <w:rsid w:val="001B37A3"/>
    <w:rsid w:val="001B3D66"/>
    <w:rsid w:val="001B3F3C"/>
    <w:rsid w:val="001B41C4"/>
    <w:rsid w:val="001B472E"/>
    <w:rsid w:val="001B47B7"/>
    <w:rsid w:val="001B4AB6"/>
    <w:rsid w:val="001B4BA2"/>
    <w:rsid w:val="001B4C12"/>
    <w:rsid w:val="001B5657"/>
    <w:rsid w:val="001B5B92"/>
    <w:rsid w:val="001B604E"/>
    <w:rsid w:val="001B60DE"/>
    <w:rsid w:val="001B6444"/>
    <w:rsid w:val="001B666F"/>
    <w:rsid w:val="001B6942"/>
    <w:rsid w:val="001B6ABA"/>
    <w:rsid w:val="001B79BB"/>
    <w:rsid w:val="001B7EEB"/>
    <w:rsid w:val="001B7F2C"/>
    <w:rsid w:val="001BA428"/>
    <w:rsid w:val="001C0120"/>
    <w:rsid w:val="001C013D"/>
    <w:rsid w:val="001C05AA"/>
    <w:rsid w:val="001C06AD"/>
    <w:rsid w:val="001C09CC"/>
    <w:rsid w:val="001C0B93"/>
    <w:rsid w:val="001C1329"/>
    <w:rsid w:val="001C1629"/>
    <w:rsid w:val="001C16A0"/>
    <w:rsid w:val="001C1B09"/>
    <w:rsid w:val="001C1B33"/>
    <w:rsid w:val="001C1CF3"/>
    <w:rsid w:val="001C24B6"/>
    <w:rsid w:val="001C2716"/>
    <w:rsid w:val="001C272B"/>
    <w:rsid w:val="001C2C15"/>
    <w:rsid w:val="001C2C62"/>
    <w:rsid w:val="001C38F0"/>
    <w:rsid w:val="001C3D74"/>
    <w:rsid w:val="001C44D8"/>
    <w:rsid w:val="001C4A3E"/>
    <w:rsid w:val="001C4C5D"/>
    <w:rsid w:val="001C4D6C"/>
    <w:rsid w:val="001C5259"/>
    <w:rsid w:val="001C6074"/>
    <w:rsid w:val="001C60A1"/>
    <w:rsid w:val="001C6697"/>
    <w:rsid w:val="001C66F0"/>
    <w:rsid w:val="001C6846"/>
    <w:rsid w:val="001C69BF"/>
    <w:rsid w:val="001C6A12"/>
    <w:rsid w:val="001C7358"/>
    <w:rsid w:val="001C7A19"/>
    <w:rsid w:val="001C7BAB"/>
    <w:rsid w:val="001C7D81"/>
    <w:rsid w:val="001D025E"/>
    <w:rsid w:val="001D0693"/>
    <w:rsid w:val="001D0A61"/>
    <w:rsid w:val="001D0D09"/>
    <w:rsid w:val="001D0E13"/>
    <w:rsid w:val="001D0E6A"/>
    <w:rsid w:val="001D1FB2"/>
    <w:rsid w:val="001D248E"/>
    <w:rsid w:val="001D26D6"/>
    <w:rsid w:val="001D2F9B"/>
    <w:rsid w:val="001D2FE5"/>
    <w:rsid w:val="001D3303"/>
    <w:rsid w:val="001D36E9"/>
    <w:rsid w:val="001D37B7"/>
    <w:rsid w:val="001D3B60"/>
    <w:rsid w:val="001D3C0F"/>
    <w:rsid w:val="001D3C7D"/>
    <w:rsid w:val="001D40E1"/>
    <w:rsid w:val="001D4180"/>
    <w:rsid w:val="001D4D40"/>
    <w:rsid w:val="001D4F1A"/>
    <w:rsid w:val="001D5F17"/>
    <w:rsid w:val="001D605C"/>
    <w:rsid w:val="001D6104"/>
    <w:rsid w:val="001D61CD"/>
    <w:rsid w:val="001D629E"/>
    <w:rsid w:val="001D6391"/>
    <w:rsid w:val="001D675B"/>
    <w:rsid w:val="001D6838"/>
    <w:rsid w:val="001D697C"/>
    <w:rsid w:val="001D6A97"/>
    <w:rsid w:val="001D6C57"/>
    <w:rsid w:val="001D7A1C"/>
    <w:rsid w:val="001D7C2D"/>
    <w:rsid w:val="001E04D4"/>
    <w:rsid w:val="001E0720"/>
    <w:rsid w:val="001E0B13"/>
    <w:rsid w:val="001E0B7E"/>
    <w:rsid w:val="001E1079"/>
    <w:rsid w:val="001E1C2E"/>
    <w:rsid w:val="001E1EDD"/>
    <w:rsid w:val="001E2327"/>
    <w:rsid w:val="001E286D"/>
    <w:rsid w:val="001E2897"/>
    <w:rsid w:val="001E3F34"/>
    <w:rsid w:val="001E3FF9"/>
    <w:rsid w:val="001E409E"/>
    <w:rsid w:val="001E484B"/>
    <w:rsid w:val="001E4FE6"/>
    <w:rsid w:val="001E5089"/>
    <w:rsid w:val="001E5143"/>
    <w:rsid w:val="001E5865"/>
    <w:rsid w:val="001E5924"/>
    <w:rsid w:val="001E5C5E"/>
    <w:rsid w:val="001E5D06"/>
    <w:rsid w:val="001E5D1B"/>
    <w:rsid w:val="001E609B"/>
    <w:rsid w:val="001E62CE"/>
    <w:rsid w:val="001E6816"/>
    <w:rsid w:val="001E6CF1"/>
    <w:rsid w:val="001E6D28"/>
    <w:rsid w:val="001E6E18"/>
    <w:rsid w:val="001E7229"/>
    <w:rsid w:val="001E7270"/>
    <w:rsid w:val="001E72CF"/>
    <w:rsid w:val="001E7436"/>
    <w:rsid w:val="001E74B4"/>
    <w:rsid w:val="001E7C11"/>
    <w:rsid w:val="001F0875"/>
    <w:rsid w:val="001F101C"/>
    <w:rsid w:val="001F1084"/>
    <w:rsid w:val="001F114F"/>
    <w:rsid w:val="001F1B80"/>
    <w:rsid w:val="001F2028"/>
    <w:rsid w:val="001F2C17"/>
    <w:rsid w:val="001F2E6A"/>
    <w:rsid w:val="001F2F80"/>
    <w:rsid w:val="001F301F"/>
    <w:rsid w:val="001F3964"/>
    <w:rsid w:val="001F3B0E"/>
    <w:rsid w:val="001F3B2E"/>
    <w:rsid w:val="001F3B94"/>
    <w:rsid w:val="001F443B"/>
    <w:rsid w:val="001F4C0A"/>
    <w:rsid w:val="001F4C1B"/>
    <w:rsid w:val="001F4D9B"/>
    <w:rsid w:val="001F5205"/>
    <w:rsid w:val="001F5536"/>
    <w:rsid w:val="001F5919"/>
    <w:rsid w:val="001F61D6"/>
    <w:rsid w:val="001F64B7"/>
    <w:rsid w:val="001F6A7D"/>
    <w:rsid w:val="001F6EFE"/>
    <w:rsid w:val="001F73B5"/>
    <w:rsid w:val="00200198"/>
    <w:rsid w:val="0020021D"/>
    <w:rsid w:val="002002DB"/>
    <w:rsid w:val="00200D21"/>
    <w:rsid w:val="00200ED6"/>
    <w:rsid w:val="002010CF"/>
    <w:rsid w:val="002014A3"/>
    <w:rsid w:val="00201AC2"/>
    <w:rsid w:val="00201C37"/>
    <w:rsid w:val="00201DBD"/>
    <w:rsid w:val="00201DE5"/>
    <w:rsid w:val="002023C5"/>
    <w:rsid w:val="00202596"/>
    <w:rsid w:val="00202901"/>
    <w:rsid w:val="00203362"/>
    <w:rsid w:val="002035BD"/>
    <w:rsid w:val="00203FEB"/>
    <w:rsid w:val="00204004"/>
    <w:rsid w:val="002046CC"/>
    <w:rsid w:val="00204A39"/>
    <w:rsid w:val="00204FF7"/>
    <w:rsid w:val="002052E7"/>
    <w:rsid w:val="00205461"/>
    <w:rsid w:val="00205513"/>
    <w:rsid w:val="002056A0"/>
    <w:rsid w:val="002058B2"/>
    <w:rsid w:val="002059F4"/>
    <w:rsid w:val="00205B20"/>
    <w:rsid w:val="00205E56"/>
    <w:rsid w:val="00205F75"/>
    <w:rsid w:val="00206B39"/>
    <w:rsid w:val="0020726F"/>
    <w:rsid w:val="002076D7"/>
    <w:rsid w:val="0020CAD3"/>
    <w:rsid w:val="0020D450"/>
    <w:rsid w:val="00210DB3"/>
    <w:rsid w:val="00210EFD"/>
    <w:rsid w:val="00211572"/>
    <w:rsid w:val="002116A5"/>
    <w:rsid w:val="00212086"/>
    <w:rsid w:val="002120A4"/>
    <w:rsid w:val="002123EA"/>
    <w:rsid w:val="0021254B"/>
    <w:rsid w:val="00212B3B"/>
    <w:rsid w:val="00212C4A"/>
    <w:rsid w:val="002136E2"/>
    <w:rsid w:val="0021414C"/>
    <w:rsid w:val="00214302"/>
    <w:rsid w:val="00214455"/>
    <w:rsid w:val="002144EC"/>
    <w:rsid w:val="002155A5"/>
    <w:rsid w:val="002159D1"/>
    <w:rsid w:val="00215BDC"/>
    <w:rsid w:val="00215F2D"/>
    <w:rsid w:val="002167DE"/>
    <w:rsid w:val="00216A00"/>
    <w:rsid w:val="00216C6F"/>
    <w:rsid w:val="00217D84"/>
    <w:rsid w:val="00217F68"/>
    <w:rsid w:val="00220318"/>
    <w:rsid w:val="0022031F"/>
    <w:rsid w:val="00220873"/>
    <w:rsid w:val="0022089F"/>
    <w:rsid w:val="00220A61"/>
    <w:rsid w:val="00220D53"/>
    <w:rsid w:val="00220F2C"/>
    <w:rsid w:val="002216F5"/>
    <w:rsid w:val="00221896"/>
    <w:rsid w:val="0022227C"/>
    <w:rsid w:val="002222AB"/>
    <w:rsid w:val="002222B9"/>
    <w:rsid w:val="0022286C"/>
    <w:rsid w:val="00222EAB"/>
    <w:rsid w:val="00223132"/>
    <w:rsid w:val="00223788"/>
    <w:rsid w:val="002237AD"/>
    <w:rsid w:val="00223CAB"/>
    <w:rsid w:val="00223E49"/>
    <w:rsid w:val="00223E98"/>
    <w:rsid w:val="00223FA1"/>
    <w:rsid w:val="00224657"/>
    <w:rsid w:val="00224CB9"/>
    <w:rsid w:val="00224DC3"/>
    <w:rsid w:val="00224F74"/>
    <w:rsid w:val="00225176"/>
    <w:rsid w:val="00225286"/>
    <w:rsid w:val="00225733"/>
    <w:rsid w:val="00225852"/>
    <w:rsid w:val="00225A1A"/>
    <w:rsid w:val="00226597"/>
    <w:rsid w:val="00226E93"/>
    <w:rsid w:val="00226FC9"/>
    <w:rsid w:val="002270C4"/>
    <w:rsid w:val="00227C52"/>
    <w:rsid w:val="00227F17"/>
    <w:rsid w:val="00227F62"/>
    <w:rsid w:val="00230108"/>
    <w:rsid w:val="002304B6"/>
    <w:rsid w:val="002308AD"/>
    <w:rsid w:val="00230C86"/>
    <w:rsid w:val="00230FE8"/>
    <w:rsid w:val="00231131"/>
    <w:rsid w:val="0023114C"/>
    <w:rsid w:val="00231338"/>
    <w:rsid w:val="002315C4"/>
    <w:rsid w:val="00231626"/>
    <w:rsid w:val="002320D3"/>
    <w:rsid w:val="002320D4"/>
    <w:rsid w:val="002324ED"/>
    <w:rsid w:val="0023253A"/>
    <w:rsid w:val="0023291B"/>
    <w:rsid w:val="00232DC0"/>
    <w:rsid w:val="00233470"/>
    <w:rsid w:val="00233D3B"/>
    <w:rsid w:val="0023468F"/>
    <w:rsid w:val="00234B32"/>
    <w:rsid w:val="00234C15"/>
    <w:rsid w:val="00234ED5"/>
    <w:rsid w:val="002352A5"/>
    <w:rsid w:val="002357A3"/>
    <w:rsid w:val="00235E8E"/>
    <w:rsid w:val="00235EAB"/>
    <w:rsid w:val="002361E0"/>
    <w:rsid w:val="0023634E"/>
    <w:rsid w:val="002366F7"/>
    <w:rsid w:val="00237710"/>
    <w:rsid w:val="00237F5A"/>
    <w:rsid w:val="002401C0"/>
    <w:rsid w:val="00240587"/>
    <w:rsid w:val="00240934"/>
    <w:rsid w:val="00240CDC"/>
    <w:rsid w:val="00240E0C"/>
    <w:rsid w:val="00240FEF"/>
    <w:rsid w:val="0024152F"/>
    <w:rsid w:val="00241601"/>
    <w:rsid w:val="002421C1"/>
    <w:rsid w:val="00242628"/>
    <w:rsid w:val="002428AA"/>
    <w:rsid w:val="00242903"/>
    <w:rsid w:val="00242C09"/>
    <w:rsid w:val="00243040"/>
    <w:rsid w:val="0024358E"/>
    <w:rsid w:val="00243A26"/>
    <w:rsid w:val="00243A7B"/>
    <w:rsid w:val="002441BE"/>
    <w:rsid w:val="00244442"/>
    <w:rsid w:val="00244624"/>
    <w:rsid w:val="00245544"/>
    <w:rsid w:val="00245813"/>
    <w:rsid w:val="00245A77"/>
    <w:rsid w:val="00246DE6"/>
    <w:rsid w:val="00246ED2"/>
    <w:rsid w:val="00247236"/>
    <w:rsid w:val="0024757C"/>
    <w:rsid w:val="00247ACE"/>
    <w:rsid w:val="00247BC3"/>
    <w:rsid w:val="00247BD7"/>
    <w:rsid w:val="002502C9"/>
    <w:rsid w:val="00250951"/>
    <w:rsid w:val="00250A75"/>
    <w:rsid w:val="002510EF"/>
    <w:rsid w:val="002515B8"/>
    <w:rsid w:val="00251B13"/>
    <w:rsid w:val="00251B6F"/>
    <w:rsid w:val="00251D08"/>
    <w:rsid w:val="00251EB5"/>
    <w:rsid w:val="00251F7E"/>
    <w:rsid w:val="00251FF1"/>
    <w:rsid w:val="00252598"/>
    <w:rsid w:val="00252E0A"/>
    <w:rsid w:val="0025351A"/>
    <w:rsid w:val="00253CB0"/>
    <w:rsid w:val="00253FFE"/>
    <w:rsid w:val="00254257"/>
    <w:rsid w:val="002546FC"/>
    <w:rsid w:val="002549D0"/>
    <w:rsid w:val="00254B12"/>
    <w:rsid w:val="00254C93"/>
    <w:rsid w:val="0025510A"/>
    <w:rsid w:val="002552B3"/>
    <w:rsid w:val="002555B6"/>
    <w:rsid w:val="00255B87"/>
    <w:rsid w:val="00255F0E"/>
    <w:rsid w:val="00255F9E"/>
    <w:rsid w:val="00256557"/>
    <w:rsid w:val="00256980"/>
    <w:rsid w:val="00256AC0"/>
    <w:rsid w:val="00256D3E"/>
    <w:rsid w:val="00257C8C"/>
    <w:rsid w:val="00260242"/>
    <w:rsid w:val="00260AF9"/>
    <w:rsid w:val="00260C2D"/>
    <w:rsid w:val="00260EE1"/>
    <w:rsid w:val="00260FEC"/>
    <w:rsid w:val="002615E3"/>
    <w:rsid w:val="00261A1D"/>
    <w:rsid w:val="00261B70"/>
    <w:rsid w:val="00261C65"/>
    <w:rsid w:val="00261CCC"/>
    <w:rsid w:val="00262260"/>
    <w:rsid w:val="002625FC"/>
    <w:rsid w:val="00262A5E"/>
    <w:rsid w:val="00262B68"/>
    <w:rsid w:val="00263959"/>
    <w:rsid w:val="002639A5"/>
    <w:rsid w:val="00263A8F"/>
    <w:rsid w:val="00263CF3"/>
    <w:rsid w:val="00264738"/>
    <w:rsid w:val="00264758"/>
    <w:rsid w:val="00264A7B"/>
    <w:rsid w:val="00264D37"/>
    <w:rsid w:val="0026506F"/>
    <w:rsid w:val="0026514B"/>
    <w:rsid w:val="0026524D"/>
    <w:rsid w:val="00265517"/>
    <w:rsid w:val="00265AEF"/>
    <w:rsid w:val="00265BAD"/>
    <w:rsid w:val="00265BF9"/>
    <w:rsid w:val="00265C77"/>
    <w:rsid w:val="00265CAD"/>
    <w:rsid w:val="00265F0B"/>
    <w:rsid w:val="00266192"/>
    <w:rsid w:val="002662D3"/>
    <w:rsid w:val="002662EB"/>
    <w:rsid w:val="00266622"/>
    <w:rsid w:val="00266860"/>
    <w:rsid w:val="00266BED"/>
    <w:rsid w:val="00266F2F"/>
    <w:rsid w:val="002670F1"/>
    <w:rsid w:val="0026713D"/>
    <w:rsid w:val="00267543"/>
    <w:rsid w:val="0026755A"/>
    <w:rsid w:val="00267657"/>
    <w:rsid w:val="0026770B"/>
    <w:rsid w:val="00267721"/>
    <w:rsid w:val="00267F8B"/>
    <w:rsid w:val="00270094"/>
    <w:rsid w:val="00270345"/>
    <w:rsid w:val="00270983"/>
    <w:rsid w:val="00270A1F"/>
    <w:rsid w:val="00270B51"/>
    <w:rsid w:val="00271B85"/>
    <w:rsid w:val="002722AE"/>
    <w:rsid w:val="002722E4"/>
    <w:rsid w:val="002729B3"/>
    <w:rsid w:val="002734B7"/>
    <w:rsid w:val="00273A1A"/>
    <w:rsid w:val="00273A1F"/>
    <w:rsid w:val="00273F83"/>
    <w:rsid w:val="00274648"/>
    <w:rsid w:val="002746C1"/>
    <w:rsid w:val="00274731"/>
    <w:rsid w:val="00275C9B"/>
    <w:rsid w:val="00275E86"/>
    <w:rsid w:val="002761B3"/>
    <w:rsid w:val="00276548"/>
    <w:rsid w:val="00276AD0"/>
    <w:rsid w:val="00276D15"/>
    <w:rsid w:val="00276E70"/>
    <w:rsid w:val="00276EA7"/>
    <w:rsid w:val="00276FE6"/>
    <w:rsid w:val="00277396"/>
    <w:rsid w:val="002776FD"/>
    <w:rsid w:val="00277970"/>
    <w:rsid w:val="002779E3"/>
    <w:rsid w:val="00277F23"/>
    <w:rsid w:val="0027C71B"/>
    <w:rsid w:val="00280183"/>
    <w:rsid w:val="00280246"/>
    <w:rsid w:val="00280B29"/>
    <w:rsid w:val="00280C7A"/>
    <w:rsid w:val="00280FEE"/>
    <w:rsid w:val="00281108"/>
    <w:rsid w:val="002813C6"/>
    <w:rsid w:val="00281BA5"/>
    <w:rsid w:val="00282433"/>
    <w:rsid w:val="00282615"/>
    <w:rsid w:val="00282682"/>
    <w:rsid w:val="00282998"/>
    <w:rsid w:val="00282B6C"/>
    <w:rsid w:val="002842AD"/>
    <w:rsid w:val="00284449"/>
    <w:rsid w:val="00284682"/>
    <w:rsid w:val="0028474D"/>
    <w:rsid w:val="00284785"/>
    <w:rsid w:val="00285218"/>
    <w:rsid w:val="00285219"/>
    <w:rsid w:val="002853EC"/>
    <w:rsid w:val="002856F4"/>
    <w:rsid w:val="00285BAF"/>
    <w:rsid w:val="00285FA8"/>
    <w:rsid w:val="00286428"/>
    <w:rsid w:val="002864A6"/>
    <w:rsid w:val="002864BB"/>
    <w:rsid w:val="00286C1E"/>
    <w:rsid w:val="00287B1D"/>
    <w:rsid w:val="00287B6F"/>
    <w:rsid w:val="00287EB4"/>
    <w:rsid w:val="002901A4"/>
    <w:rsid w:val="002901A8"/>
    <w:rsid w:val="002901CC"/>
    <w:rsid w:val="002901FB"/>
    <w:rsid w:val="00290966"/>
    <w:rsid w:val="00290CC2"/>
    <w:rsid w:val="00290E36"/>
    <w:rsid w:val="0029145E"/>
    <w:rsid w:val="002914FF"/>
    <w:rsid w:val="0029191F"/>
    <w:rsid w:val="00291A2A"/>
    <w:rsid w:val="00291CAD"/>
    <w:rsid w:val="00292504"/>
    <w:rsid w:val="0029262D"/>
    <w:rsid w:val="00292880"/>
    <w:rsid w:val="00292CAD"/>
    <w:rsid w:val="002932DA"/>
    <w:rsid w:val="002932FA"/>
    <w:rsid w:val="002945B3"/>
    <w:rsid w:val="00294CAC"/>
    <w:rsid w:val="002950A4"/>
    <w:rsid w:val="00295234"/>
    <w:rsid w:val="002954F7"/>
    <w:rsid w:val="00295971"/>
    <w:rsid w:val="00296913"/>
    <w:rsid w:val="00296AAA"/>
    <w:rsid w:val="00296CD2"/>
    <w:rsid w:val="00297486"/>
    <w:rsid w:val="00297633"/>
    <w:rsid w:val="00297B8D"/>
    <w:rsid w:val="002A01BF"/>
    <w:rsid w:val="002A0298"/>
    <w:rsid w:val="002A0317"/>
    <w:rsid w:val="002A0739"/>
    <w:rsid w:val="002A0879"/>
    <w:rsid w:val="002A0D56"/>
    <w:rsid w:val="002A109F"/>
    <w:rsid w:val="002A1214"/>
    <w:rsid w:val="002A12B4"/>
    <w:rsid w:val="002A1766"/>
    <w:rsid w:val="002A1B2E"/>
    <w:rsid w:val="002A1F39"/>
    <w:rsid w:val="002A23B6"/>
    <w:rsid w:val="002A26D7"/>
    <w:rsid w:val="002A2842"/>
    <w:rsid w:val="002A2A7F"/>
    <w:rsid w:val="002A3436"/>
    <w:rsid w:val="002A3783"/>
    <w:rsid w:val="002A3930"/>
    <w:rsid w:val="002A3985"/>
    <w:rsid w:val="002A3D9A"/>
    <w:rsid w:val="002A4344"/>
    <w:rsid w:val="002A4465"/>
    <w:rsid w:val="002A55F1"/>
    <w:rsid w:val="002A5976"/>
    <w:rsid w:val="002A5C65"/>
    <w:rsid w:val="002A60DF"/>
    <w:rsid w:val="002A64EF"/>
    <w:rsid w:val="002A6885"/>
    <w:rsid w:val="002A6E79"/>
    <w:rsid w:val="002A70DA"/>
    <w:rsid w:val="002A8ADE"/>
    <w:rsid w:val="002AE90D"/>
    <w:rsid w:val="002B00C0"/>
    <w:rsid w:val="002B03C3"/>
    <w:rsid w:val="002B05B3"/>
    <w:rsid w:val="002B0CE7"/>
    <w:rsid w:val="002B0DFA"/>
    <w:rsid w:val="002B0F0E"/>
    <w:rsid w:val="002B134F"/>
    <w:rsid w:val="002B14AF"/>
    <w:rsid w:val="002B1852"/>
    <w:rsid w:val="002B18D2"/>
    <w:rsid w:val="002B23CD"/>
    <w:rsid w:val="002B2426"/>
    <w:rsid w:val="002B2712"/>
    <w:rsid w:val="002B2ADA"/>
    <w:rsid w:val="002B2D13"/>
    <w:rsid w:val="002B3277"/>
    <w:rsid w:val="002B3CAF"/>
    <w:rsid w:val="002B3E11"/>
    <w:rsid w:val="002B4246"/>
    <w:rsid w:val="002B477C"/>
    <w:rsid w:val="002B4C1B"/>
    <w:rsid w:val="002B4CFC"/>
    <w:rsid w:val="002B52BB"/>
    <w:rsid w:val="002B555D"/>
    <w:rsid w:val="002B6063"/>
    <w:rsid w:val="002B64E0"/>
    <w:rsid w:val="002B6B9E"/>
    <w:rsid w:val="002B6DA2"/>
    <w:rsid w:val="002B6DC6"/>
    <w:rsid w:val="002B71FA"/>
    <w:rsid w:val="002B727C"/>
    <w:rsid w:val="002B7887"/>
    <w:rsid w:val="002B7A76"/>
    <w:rsid w:val="002B7DCB"/>
    <w:rsid w:val="002B7E56"/>
    <w:rsid w:val="002C0522"/>
    <w:rsid w:val="002C0621"/>
    <w:rsid w:val="002C0649"/>
    <w:rsid w:val="002C075E"/>
    <w:rsid w:val="002C091F"/>
    <w:rsid w:val="002C0BF8"/>
    <w:rsid w:val="002C0F76"/>
    <w:rsid w:val="002C11CA"/>
    <w:rsid w:val="002C13D0"/>
    <w:rsid w:val="002C15F4"/>
    <w:rsid w:val="002C1BA6"/>
    <w:rsid w:val="002C1BCC"/>
    <w:rsid w:val="002C1D41"/>
    <w:rsid w:val="002C2626"/>
    <w:rsid w:val="002C2826"/>
    <w:rsid w:val="002C29F9"/>
    <w:rsid w:val="002C2D34"/>
    <w:rsid w:val="002C2EB0"/>
    <w:rsid w:val="002C3278"/>
    <w:rsid w:val="002C3414"/>
    <w:rsid w:val="002C378D"/>
    <w:rsid w:val="002C39DB"/>
    <w:rsid w:val="002C3BFA"/>
    <w:rsid w:val="002C3EBB"/>
    <w:rsid w:val="002C4075"/>
    <w:rsid w:val="002C4297"/>
    <w:rsid w:val="002C4B73"/>
    <w:rsid w:val="002C5A8C"/>
    <w:rsid w:val="002C5CE7"/>
    <w:rsid w:val="002C5F21"/>
    <w:rsid w:val="002C5F4E"/>
    <w:rsid w:val="002C5F5A"/>
    <w:rsid w:val="002C613D"/>
    <w:rsid w:val="002C62F3"/>
    <w:rsid w:val="002C64BB"/>
    <w:rsid w:val="002C650B"/>
    <w:rsid w:val="002C6BBB"/>
    <w:rsid w:val="002C7457"/>
    <w:rsid w:val="002C7762"/>
    <w:rsid w:val="002C7A38"/>
    <w:rsid w:val="002C7B71"/>
    <w:rsid w:val="002D0B7D"/>
    <w:rsid w:val="002D0E22"/>
    <w:rsid w:val="002D0E59"/>
    <w:rsid w:val="002D16D8"/>
    <w:rsid w:val="002D1991"/>
    <w:rsid w:val="002D1FBD"/>
    <w:rsid w:val="002D284E"/>
    <w:rsid w:val="002D28B5"/>
    <w:rsid w:val="002D3282"/>
    <w:rsid w:val="002D38B4"/>
    <w:rsid w:val="002D3AD1"/>
    <w:rsid w:val="002D43D3"/>
    <w:rsid w:val="002D44E2"/>
    <w:rsid w:val="002D45B6"/>
    <w:rsid w:val="002D45ED"/>
    <w:rsid w:val="002D50F9"/>
    <w:rsid w:val="002D5670"/>
    <w:rsid w:val="002D5AA5"/>
    <w:rsid w:val="002D5C59"/>
    <w:rsid w:val="002D6362"/>
    <w:rsid w:val="002D67D5"/>
    <w:rsid w:val="002D6A18"/>
    <w:rsid w:val="002D6AA9"/>
    <w:rsid w:val="002D6C5D"/>
    <w:rsid w:val="002D7059"/>
    <w:rsid w:val="002D70FD"/>
    <w:rsid w:val="002D769A"/>
    <w:rsid w:val="002D7956"/>
    <w:rsid w:val="002D79EF"/>
    <w:rsid w:val="002D7C71"/>
    <w:rsid w:val="002D7FE7"/>
    <w:rsid w:val="002E0361"/>
    <w:rsid w:val="002E0379"/>
    <w:rsid w:val="002E07D7"/>
    <w:rsid w:val="002E0A0C"/>
    <w:rsid w:val="002E149B"/>
    <w:rsid w:val="002E1786"/>
    <w:rsid w:val="002E192A"/>
    <w:rsid w:val="002E218F"/>
    <w:rsid w:val="002E2307"/>
    <w:rsid w:val="002E280B"/>
    <w:rsid w:val="002E290C"/>
    <w:rsid w:val="002E2B38"/>
    <w:rsid w:val="002E2E49"/>
    <w:rsid w:val="002E3424"/>
    <w:rsid w:val="002E3E28"/>
    <w:rsid w:val="002E4E3D"/>
    <w:rsid w:val="002E5696"/>
    <w:rsid w:val="002E57ED"/>
    <w:rsid w:val="002E594F"/>
    <w:rsid w:val="002E5AAA"/>
    <w:rsid w:val="002E62FE"/>
    <w:rsid w:val="002E6959"/>
    <w:rsid w:val="002E712A"/>
    <w:rsid w:val="002E78B5"/>
    <w:rsid w:val="002E7BD5"/>
    <w:rsid w:val="002F0462"/>
    <w:rsid w:val="002F0579"/>
    <w:rsid w:val="002F11BF"/>
    <w:rsid w:val="002F15C3"/>
    <w:rsid w:val="002F16F1"/>
    <w:rsid w:val="002F19C6"/>
    <w:rsid w:val="002F19FD"/>
    <w:rsid w:val="002F25AB"/>
    <w:rsid w:val="002F3117"/>
    <w:rsid w:val="002F32B6"/>
    <w:rsid w:val="002F359B"/>
    <w:rsid w:val="002F3984"/>
    <w:rsid w:val="002F3DA6"/>
    <w:rsid w:val="002F3E7F"/>
    <w:rsid w:val="002F43B8"/>
    <w:rsid w:val="002F45A0"/>
    <w:rsid w:val="002F49CA"/>
    <w:rsid w:val="002F4DEF"/>
    <w:rsid w:val="002F55FD"/>
    <w:rsid w:val="002F57DE"/>
    <w:rsid w:val="002F594B"/>
    <w:rsid w:val="002F5B1E"/>
    <w:rsid w:val="002F5EB1"/>
    <w:rsid w:val="002F5FD5"/>
    <w:rsid w:val="002F6138"/>
    <w:rsid w:val="002F667E"/>
    <w:rsid w:val="002F7864"/>
    <w:rsid w:val="002FB0D3"/>
    <w:rsid w:val="00300393"/>
    <w:rsid w:val="003004F8"/>
    <w:rsid w:val="00300944"/>
    <w:rsid w:val="00300CE4"/>
    <w:rsid w:val="0030107A"/>
    <w:rsid w:val="0030161B"/>
    <w:rsid w:val="003019FF"/>
    <w:rsid w:val="00301AE0"/>
    <w:rsid w:val="00301D95"/>
    <w:rsid w:val="00302267"/>
    <w:rsid w:val="0030238D"/>
    <w:rsid w:val="0030265A"/>
    <w:rsid w:val="003026CB"/>
    <w:rsid w:val="00302DE5"/>
    <w:rsid w:val="00303153"/>
    <w:rsid w:val="00303274"/>
    <w:rsid w:val="00303408"/>
    <w:rsid w:val="003039C4"/>
    <w:rsid w:val="00303EC8"/>
    <w:rsid w:val="00303EEA"/>
    <w:rsid w:val="0030424C"/>
    <w:rsid w:val="003049B4"/>
    <w:rsid w:val="003049E9"/>
    <w:rsid w:val="00304B34"/>
    <w:rsid w:val="00305020"/>
    <w:rsid w:val="00305027"/>
    <w:rsid w:val="003056AE"/>
    <w:rsid w:val="00305969"/>
    <w:rsid w:val="00305C1D"/>
    <w:rsid w:val="00305C79"/>
    <w:rsid w:val="00305DA7"/>
    <w:rsid w:val="00305DEE"/>
    <w:rsid w:val="003061F1"/>
    <w:rsid w:val="0030625E"/>
    <w:rsid w:val="003062D2"/>
    <w:rsid w:val="003064CC"/>
    <w:rsid w:val="003068F7"/>
    <w:rsid w:val="00306EA6"/>
    <w:rsid w:val="003071F0"/>
    <w:rsid w:val="003073C7"/>
    <w:rsid w:val="003075A7"/>
    <w:rsid w:val="00307675"/>
    <w:rsid w:val="00307A10"/>
    <w:rsid w:val="00307B02"/>
    <w:rsid w:val="00307F59"/>
    <w:rsid w:val="00310279"/>
    <w:rsid w:val="0031037B"/>
    <w:rsid w:val="003106CB"/>
    <w:rsid w:val="00310906"/>
    <w:rsid w:val="00310AFE"/>
    <w:rsid w:val="00310C5A"/>
    <w:rsid w:val="00311136"/>
    <w:rsid w:val="003113E3"/>
    <w:rsid w:val="00311649"/>
    <w:rsid w:val="00311C6D"/>
    <w:rsid w:val="00311CE6"/>
    <w:rsid w:val="00313000"/>
    <w:rsid w:val="00313289"/>
    <w:rsid w:val="003134A9"/>
    <w:rsid w:val="00314159"/>
    <w:rsid w:val="00314275"/>
    <w:rsid w:val="0031445A"/>
    <w:rsid w:val="00314E34"/>
    <w:rsid w:val="00315533"/>
    <w:rsid w:val="00315640"/>
    <w:rsid w:val="00315791"/>
    <w:rsid w:val="003157A8"/>
    <w:rsid w:val="00315A56"/>
    <w:rsid w:val="00315C02"/>
    <w:rsid w:val="00315FEE"/>
    <w:rsid w:val="003162A3"/>
    <w:rsid w:val="00316379"/>
    <w:rsid w:val="00316506"/>
    <w:rsid w:val="00316973"/>
    <w:rsid w:val="00316E92"/>
    <w:rsid w:val="003176F9"/>
    <w:rsid w:val="00317C73"/>
    <w:rsid w:val="0032015E"/>
    <w:rsid w:val="0032068C"/>
    <w:rsid w:val="00320B35"/>
    <w:rsid w:val="00320DF4"/>
    <w:rsid w:val="00321893"/>
    <w:rsid w:val="00321FA4"/>
    <w:rsid w:val="003225D7"/>
    <w:rsid w:val="003227D6"/>
    <w:rsid w:val="0032286C"/>
    <w:rsid w:val="0032389A"/>
    <w:rsid w:val="00323966"/>
    <w:rsid w:val="00323C5C"/>
    <w:rsid w:val="00324162"/>
    <w:rsid w:val="00324803"/>
    <w:rsid w:val="00324C77"/>
    <w:rsid w:val="00324EE8"/>
    <w:rsid w:val="00325235"/>
    <w:rsid w:val="00325AE3"/>
    <w:rsid w:val="003260BD"/>
    <w:rsid w:val="00326554"/>
    <w:rsid w:val="003265E9"/>
    <w:rsid w:val="00326D29"/>
    <w:rsid w:val="00326DF4"/>
    <w:rsid w:val="0033047F"/>
    <w:rsid w:val="003311FC"/>
    <w:rsid w:val="0033150F"/>
    <w:rsid w:val="00331D4C"/>
    <w:rsid w:val="00331EA7"/>
    <w:rsid w:val="00331FFB"/>
    <w:rsid w:val="0033211B"/>
    <w:rsid w:val="003326D4"/>
    <w:rsid w:val="0033296E"/>
    <w:rsid w:val="003329DB"/>
    <w:rsid w:val="00332C3E"/>
    <w:rsid w:val="00332DBB"/>
    <w:rsid w:val="00332E37"/>
    <w:rsid w:val="0033331A"/>
    <w:rsid w:val="00333501"/>
    <w:rsid w:val="003335CC"/>
    <w:rsid w:val="0033362C"/>
    <w:rsid w:val="00333717"/>
    <w:rsid w:val="00333CAC"/>
    <w:rsid w:val="00333F1E"/>
    <w:rsid w:val="00333FB2"/>
    <w:rsid w:val="00334161"/>
    <w:rsid w:val="0033471B"/>
    <w:rsid w:val="00334787"/>
    <w:rsid w:val="00334C60"/>
    <w:rsid w:val="003353D5"/>
    <w:rsid w:val="00335683"/>
    <w:rsid w:val="00335990"/>
    <w:rsid w:val="00335A04"/>
    <w:rsid w:val="003368F0"/>
    <w:rsid w:val="00336A3F"/>
    <w:rsid w:val="00337411"/>
    <w:rsid w:val="0033787C"/>
    <w:rsid w:val="00337A07"/>
    <w:rsid w:val="0034024C"/>
    <w:rsid w:val="00340A93"/>
    <w:rsid w:val="00340AE5"/>
    <w:rsid w:val="00340FA0"/>
    <w:rsid w:val="00341316"/>
    <w:rsid w:val="003416C3"/>
    <w:rsid w:val="00341A9E"/>
    <w:rsid w:val="00341B2E"/>
    <w:rsid w:val="00341D51"/>
    <w:rsid w:val="00342251"/>
    <w:rsid w:val="003422FD"/>
    <w:rsid w:val="003427F2"/>
    <w:rsid w:val="00342830"/>
    <w:rsid w:val="00343035"/>
    <w:rsid w:val="003431B4"/>
    <w:rsid w:val="003433E4"/>
    <w:rsid w:val="0034356E"/>
    <w:rsid w:val="00343590"/>
    <w:rsid w:val="00343893"/>
    <w:rsid w:val="00343AD9"/>
    <w:rsid w:val="00344151"/>
    <w:rsid w:val="003444F8"/>
    <w:rsid w:val="00344B43"/>
    <w:rsid w:val="00344FD0"/>
    <w:rsid w:val="00345312"/>
    <w:rsid w:val="00346415"/>
    <w:rsid w:val="0034645C"/>
    <w:rsid w:val="0034657A"/>
    <w:rsid w:val="00346651"/>
    <w:rsid w:val="00346B34"/>
    <w:rsid w:val="00346BA3"/>
    <w:rsid w:val="00346FE7"/>
    <w:rsid w:val="0034726F"/>
    <w:rsid w:val="00347676"/>
    <w:rsid w:val="003476FB"/>
    <w:rsid w:val="00347DB7"/>
    <w:rsid w:val="00350397"/>
    <w:rsid w:val="00350771"/>
    <w:rsid w:val="00350862"/>
    <w:rsid w:val="00350D37"/>
    <w:rsid w:val="00351078"/>
    <w:rsid w:val="00351F8B"/>
    <w:rsid w:val="00352579"/>
    <w:rsid w:val="00352F19"/>
    <w:rsid w:val="00352F81"/>
    <w:rsid w:val="00352FF0"/>
    <w:rsid w:val="00353082"/>
    <w:rsid w:val="003531C2"/>
    <w:rsid w:val="0035327F"/>
    <w:rsid w:val="003537C7"/>
    <w:rsid w:val="003539BF"/>
    <w:rsid w:val="00353D37"/>
    <w:rsid w:val="003542A3"/>
    <w:rsid w:val="0035480A"/>
    <w:rsid w:val="0035490D"/>
    <w:rsid w:val="0035496E"/>
    <w:rsid w:val="00354ED2"/>
    <w:rsid w:val="00355218"/>
    <w:rsid w:val="00355935"/>
    <w:rsid w:val="003560EC"/>
    <w:rsid w:val="003562B3"/>
    <w:rsid w:val="0035678F"/>
    <w:rsid w:val="003567A8"/>
    <w:rsid w:val="00356806"/>
    <w:rsid w:val="00356A52"/>
    <w:rsid w:val="00356E71"/>
    <w:rsid w:val="003570C5"/>
    <w:rsid w:val="0035728C"/>
    <w:rsid w:val="003573C8"/>
    <w:rsid w:val="00357A61"/>
    <w:rsid w:val="00357DAB"/>
    <w:rsid w:val="00361424"/>
    <w:rsid w:val="00361484"/>
    <w:rsid w:val="00361977"/>
    <w:rsid w:val="00362127"/>
    <w:rsid w:val="00362758"/>
    <w:rsid w:val="00362EC7"/>
    <w:rsid w:val="003630FA"/>
    <w:rsid w:val="003636C9"/>
    <w:rsid w:val="00363702"/>
    <w:rsid w:val="00363846"/>
    <w:rsid w:val="003638D6"/>
    <w:rsid w:val="00363E2D"/>
    <w:rsid w:val="003640C7"/>
    <w:rsid w:val="00364212"/>
    <w:rsid w:val="00364387"/>
    <w:rsid w:val="003643C7"/>
    <w:rsid w:val="0036472D"/>
    <w:rsid w:val="00364A38"/>
    <w:rsid w:val="00365294"/>
    <w:rsid w:val="00365A36"/>
    <w:rsid w:val="00365C58"/>
    <w:rsid w:val="00365CBE"/>
    <w:rsid w:val="00366322"/>
    <w:rsid w:val="003669F6"/>
    <w:rsid w:val="00366A9C"/>
    <w:rsid w:val="00366C59"/>
    <w:rsid w:val="00367094"/>
    <w:rsid w:val="003677A8"/>
    <w:rsid w:val="003679DE"/>
    <w:rsid w:val="00367B48"/>
    <w:rsid w:val="00367BF1"/>
    <w:rsid w:val="00367D4A"/>
    <w:rsid w:val="00367EEE"/>
    <w:rsid w:val="00370333"/>
    <w:rsid w:val="0037052C"/>
    <w:rsid w:val="00370AE2"/>
    <w:rsid w:val="00370B90"/>
    <w:rsid w:val="00371E3C"/>
    <w:rsid w:val="00371ECB"/>
    <w:rsid w:val="00371FFF"/>
    <w:rsid w:val="00372593"/>
    <w:rsid w:val="003726D5"/>
    <w:rsid w:val="003728D5"/>
    <w:rsid w:val="00372C2F"/>
    <w:rsid w:val="00372E83"/>
    <w:rsid w:val="003730E8"/>
    <w:rsid w:val="00373406"/>
    <w:rsid w:val="0037416D"/>
    <w:rsid w:val="0037419D"/>
    <w:rsid w:val="003743E5"/>
    <w:rsid w:val="00374486"/>
    <w:rsid w:val="003744BA"/>
    <w:rsid w:val="00374734"/>
    <w:rsid w:val="003748D3"/>
    <w:rsid w:val="00374A0C"/>
    <w:rsid w:val="00374B78"/>
    <w:rsid w:val="00376551"/>
    <w:rsid w:val="00376B0C"/>
    <w:rsid w:val="00376CE5"/>
    <w:rsid w:val="00377284"/>
    <w:rsid w:val="003774DF"/>
    <w:rsid w:val="00377BEF"/>
    <w:rsid w:val="00377F07"/>
    <w:rsid w:val="0038012A"/>
    <w:rsid w:val="003802B1"/>
    <w:rsid w:val="00380453"/>
    <w:rsid w:val="00380719"/>
    <w:rsid w:val="00380A91"/>
    <w:rsid w:val="00380B42"/>
    <w:rsid w:val="00380C10"/>
    <w:rsid w:val="003819EE"/>
    <w:rsid w:val="00381F73"/>
    <w:rsid w:val="003821DA"/>
    <w:rsid w:val="00382AB3"/>
    <w:rsid w:val="00382B2A"/>
    <w:rsid w:val="00382BDA"/>
    <w:rsid w:val="003830C5"/>
    <w:rsid w:val="0038328D"/>
    <w:rsid w:val="00383D4B"/>
    <w:rsid w:val="00383D9F"/>
    <w:rsid w:val="00384533"/>
    <w:rsid w:val="00384543"/>
    <w:rsid w:val="00384C71"/>
    <w:rsid w:val="00385332"/>
    <w:rsid w:val="0038549E"/>
    <w:rsid w:val="003854BC"/>
    <w:rsid w:val="00386246"/>
    <w:rsid w:val="003862F6"/>
    <w:rsid w:val="00386335"/>
    <w:rsid w:val="00386341"/>
    <w:rsid w:val="003863CF"/>
    <w:rsid w:val="00386636"/>
    <w:rsid w:val="00386C65"/>
    <w:rsid w:val="00387504"/>
    <w:rsid w:val="003878CD"/>
    <w:rsid w:val="00387AF9"/>
    <w:rsid w:val="00387E4C"/>
    <w:rsid w:val="0038C22A"/>
    <w:rsid w:val="0039100B"/>
    <w:rsid w:val="00391A71"/>
    <w:rsid w:val="00391D76"/>
    <w:rsid w:val="00391DAB"/>
    <w:rsid w:val="00391F88"/>
    <w:rsid w:val="00392261"/>
    <w:rsid w:val="003923C9"/>
    <w:rsid w:val="00392439"/>
    <w:rsid w:val="00392564"/>
    <w:rsid w:val="00392873"/>
    <w:rsid w:val="00392DCF"/>
    <w:rsid w:val="00392EC6"/>
    <w:rsid w:val="00393276"/>
    <w:rsid w:val="003937FB"/>
    <w:rsid w:val="003938A8"/>
    <w:rsid w:val="00393F6E"/>
    <w:rsid w:val="0039417A"/>
    <w:rsid w:val="00394B4D"/>
    <w:rsid w:val="00394FED"/>
    <w:rsid w:val="003952BA"/>
    <w:rsid w:val="00395BC2"/>
    <w:rsid w:val="00395CB0"/>
    <w:rsid w:val="0039614D"/>
    <w:rsid w:val="003965B1"/>
    <w:rsid w:val="003967BD"/>
    <w:rsid w:val="003974B2"/>
    <w:rsid w:val="003974EB"/>
    <w:rsid w:val="0039769D"/>
    <w:rsid w:val="0039779B"/>
    <w:rsid w:val="003A0634"/>
    <w:rsid w:val="003A069C"/>
    <w:rsid w:val="003A0A18"/>
    <w:rsid w:val="003A0DE8"/>
    <w:rsid w:val="003A0F54"/>
    <w:rsid w:val="003A13B7"/>
    <w:rsid w:val="003A151E"/>
    <w:rsid w:val="003A18E2"/>
    <w:rsid w:val="003A1B8D"/>
    <w:rsid w:val="003A20F4"/>
    <w:rsid w:val="003A21C2"/>
    <w:rsid w:val="003A2957"/>
    <w:rsid w:val="003A301C"/>
    <w:rsid w:val="003A36CC"/>
    <w:rsid w:val="003A37EB"/>
    <w:rsid w:val="003A3837"/>
    <w:rsid w:val="003A4C8A"/>
    <w:rsid w:val="003A5005"/>
    <w:rsid w:val="003A53ED"/>
    <w:rsid w:val="003A58A2"/>
    <w:rsid w:val="003A5A94"/>
    <w:rsid w:val="003A60E3"/>
    <w:rsid w:val="003A653B"/>
    <w:rsid w:val="003A66AF"/>
    <w:rsid w:val="003A68EB"/>
    <w:rsid w:val="003A6B33"/>
    <w:rsid w:val="003A6DD8"/>
    <w:rsid w:val="003A6EF4"/>
    <w:rsid w:val="003A77F7"/>
    <w:rsid w:val="003A7B34"/>
    <w:rsid w:val="003A7C52"/>
    <w:rsid w:val="003B04AC"/>
    <w:rsid w:val="003B094D"/>
    <w:rsid w:val="003B0F1E"/>
    <w:rsid w:val="003B1309"/>
    <w:rsid w:val="003B1F73"/>
    <w:rsid w:val="003B25FF"/>
    <w:rsid w:val="003B27FD"/>
    <w:rsid w:val="003B281C"/>
    <w:rsid w:val="003B3B8E"/>
    <w:rsid w:val="003B3C58"/>
    <w:rsid w:val="003B4DEE"/>
    <w:rsid w:val="003B4F10"/>
    <w:rsid w:val="003B5538"/>
    <w:rsid w:val="003B55CC"/>
    <w:rsid w:val="003B572C"/>
    <w:rsid w:val="003B57B7"/>
    <w:rsid w:val="003B5FD1"/>
    <w:rsid w:val="003B645E"/>
    <w:rsid w:val="003B6D25"/>
    <w:rsid w:val="003B6F46"/>
    <w:rsid w:val="003B71C5"/>
    <w:rsid w:val="003B72D6"/>
    <w:rsid w:val="003C00C8"/>
    <w:rsid w:val="003C0603"/>
    <w:rsid w:val="003C08CE"/>
    <w:rsid w:val="003C1018"/>
    <w:rsid w:val="003C148D"/>
    <w:rsid w:val="003C1498"/>
    <w:rsid w:val="003C14E1"/>
    <w:rsid w:val="003C1D04"/>
    <w:rsid w:val="003C202F"/>
    <w:rsid w:val="003C2039"/>
    <w:rsid w:val="003C20E2"/>
    <w:rsid w:val="003C2144"/>
    <w:rsid w:val="003C2477"/>
    <w:rsid w:val="003C24AA"/>
    <w:rsid w:val="003C25E5"/>
    <w:rsid w:val="003C2C74"/>
    <w:rsid w:val="003C3036"/>
    <w:rsid w:val="003C34C9"/>
    <w:rsid w:val="003C3AAA"/>
    <w:rsid w:val="003C4062"/>
    <w:rsid w:val="003C52A0"/>
    <w:rsid w:val="003C5367"/>
    <w:rsid w:val="003C57D6"/>
    <w:rsid w:val="003C5823"/>
    <w:rsid w:val="003C585D"/>
    <w:rsid w:val="003C5CCF"/>
    <w:rsid w:val="003C6E69"/>
    <w:rsid w:val="003C72E1"/>
    <w:rsid w:val="003C7837"/>
    <w:rsid w:val="003C7AA8"/>
    <w:rsid w:val="003C7C10"/>
    <w:rsid w:val="003C7EBD"/>
    <w:rsid w:val="003D0180"/>
    <w:rsid w:val="003D0222"/>
    <w:rsid w:val="003D04AB"/>
    <w:rsid w:val="003D0BAB"/>
    <w:rsid w:val="003D0C92"/>
    <w:rsid w:val="003D0D48"/>
    <w:rsid w:val="003D1015"/>
    <w:rsid w:val="003D16CB"/>
    <w:rsid w:val="003D205E"/>
    <w:rsid w:val="003D2081"/>
    <w:rsid w:val="003D270D"/>
    <w:rsid w:val="003D2D22"/>
    <w:rsid w:val="003D30C6"/>
    <w:rsid w:val="003D37F5"/>
    <w:rsid w:val="003D3947"/>
    <w:rsid w:val="003D3ADB"/>
    <w:rsid w:val="003D403A"/>
    <w:rsid w:val="003D40B2"/>
    <w:rsid w:val="003D45B1"/>
    <w:rsid w:val="003D48FF"/>
    <w:rsid w:val="003D4FD1"/>
    <w:rsid w:val="003D5178"/>
    <w:rsid w:val="003D5231"/>
    <w:rsid w:val="003D58B7"/>
    <w:rsid w:val="003D5C64"/>
    <w:rsid w:val="003D6450"/>
    <w:rsid w:val="003D64A0"/>
    <w:rsid w:val="003D6B4F"/>
    <w:rsid w:val="003D6E89"/>
    <w:rsid w:val="003D7269"/>
    <w:rsid w:val="003D74AD"/>
    <w:rsid w:val="003D76C4"/>
    <w:rsid w:val="003E01B3"/>
    <w:rsid w:val="003E034C"/>
    <w:rsid w:val="003E0394"/>
    <w:rsid w:val="003E04E5"/>
    <w:rsid w:val="003E06F4"/>
    <w:rsid w:val="003E09C0"/>
    <w:rsid w:val="003E0F62"/>
    <w:rsid w:val="003E1C21"/>
    <w:rsid w:val="003E2609"/>
    <w:rsid w:val="003E2BD3"/>
    <w:rsid w:val="003E3649"/>
    <w:rsid w:val="003E3D1A"/>
    <w:rsid w:val="003E3EE8"/>
    <w:rsid w:val="003E40AB"/>
    <w:rsid w:val="003E424C"/>
    <w:rsid w:val="003E4953"/>
    <w:rsid w:val="003E4C63"/>
    <w:rsid w:val="003E5343"/>
    <w:rsid w:val="003E6886"/>
    <w:rsid w:val="003E68D1"/>
    <w:rsid w:val="003E6E78"/>
    <w:rsid w:val="003E7297"/>
    <w:rsid w:val="003E7352"/>
    <w:rsid w:val="003E74DE"/>
    <w:rsid w:val="003E7922"/>
    <w:rsid w:val="003E7C00"/>
    <w:rsid w:val="003E7D15"/>
    <w:rsid w:val="003E7E2C"/>
    <w:rsid w:val="003F021A"/>
    <w:rsid w:val="003F0A8B"/>
    <w:rsid w:val="003F0D83"/>
    <w:rsid w:val="003F1216"/>
    <w:rsid w:val="003F18E3"/>
    <w:rsid w:val="003F1E56"/>
    <w:rsid w:val="003F1F84"/>
    <w:rsid w:val="003F1FF3"/>
    <w:rsid w:val="003F220B"/>
    <w:rsid w:val="003F22DE"/>
    <w:rsid w:val="003F22F5"/>
    <w:rsid w:val="003F24C1"/>
    <w:rsid w:val="003F2953"/>
    <w:rsid w:val="003F2A91"/>
    <w:rsid w:val="003F2F06"/>
    <w:rsid w:val="003F30FB"/>
    <w:rsid w:val="003F3B19"/>
    <w:rsid w:val="003F3E96"/>
    <w:rsid w:val="003F4FBD"/>
    <w:rsid w:val="003F56DB"/>
    <w:rsid w:val="003F5797"/>
    <w:rsid w:val="003F5AE1"/>
    <w:rsid w:val="003F623E"/>
    <w:rsid w:val="003F66CF"/>
    <w:rsid w:val="003F682A"/>
    <w:rsid w:val="003F68B6"/>
    <w:rsid w:val="003F6974"/>
    <w:rsid w:val="003F6B4F"/>
    <w:rsid w:val="003F6C21"/>
    <w:rsid w:val="003F6FF1"/>
    <w:rsid w:val="003F7052"/>
    <w:rsid w:val="003F7447"/>
    <w:rsid w:val="003F7449"/>
    <w:rsid w:val="003F757A"/>
    <w:rsid w:val="003F7AD8"/>
    <w:rsid w:val="003F7B31"/>
    <w:rsid w:val="003F7E1D"/>
    <w:rsid w:val="0040003B"/>
    <w:rsid w:val="004002D0"/>
    <w:rsid w:val="0040061C"/>
    <w:rsid w:val="004008C0"/>
    <w:rsid w:val="004009C4"/>
    <w:rsid w:val="00400D97"/>
    <w:rsid w:val="00400F27"/>
    <w:rsid w:val="004016B4"/>
    <w:rsid w:val="0040173A"/>
    <w:rsid w:val="00401B36"/>
    <w:rsid w:val="0040209C"/>
    <w:rsid w:val="00402399"/>
    <w:rsid w:val="004029A2"/>
    <w:rsid w:val="004030FD"/>
    <w:rsid w:val="00403965"/>
    <w:rsid w:val="00403B1A"/>
    <w:rsid w:val="00403EF6"/>
    <w:rsid w:val="00404DF7"/>
    <w:rsid w:val="00404EF0"/>
    <w:rsid w:val="00404F33"/>
    <w:rsid w:val="0040554A"/>
    <w:rsid w:val="0040576D"/>
    <w:rsid w:val="00405EFC"/>
    <w:rsid w:val="004065BF"/>
    <w:rsid w:val="004069AA"/>
    <w:rsid w:val="00406C19"/>
    <w:rsid w:val="00407202"/>
    <w:rsid w:val="00407289"/>
    <w:rsid w:val="00407496"/>
    <w:rsid w:val="004075F6"/>
    <w:rsid w:val="004079F3"/>
    <w:rsid w:val="00407C63"/>
    <w:rsid w:val="00410957"/>
    <w:rsid w:val="00410BDB"/>
    <w:rsid w:val="00410BE6"/>
    <w:rsid w:val="004111DF"/>
    <w:rsid w:val="004115B8"/>
    <w:rsid w:val="00412591"/>
    <w:rsid w:val="004125A8"/>
    <w:rsid w:val="00413214"/>
    <w:rsid w:val="00413B9E"/>
    <w:rsid w:val="00413BB8"/>
    <w:rsid w:val="00413CE3"/>
    <w:rsid w:val="0041454E"/>
    <w:rsid w:val="0041479D"/>
    <w:rsid w:val="00415203"/>
    <w:rsid w:val="00415BE8"/>
    <w:rsid w:val="00415D4F"/>
    <w:rsid w:val="004162DE"/>
    <w:rsid w:val="00416926"/>
    <w:rsid w:val="00416B3D"/>
    <w:rsid w:val="00416CBE"/>
    <w:rsid w:val="0041739C"/>
    <w:rsid w:val="00417694"/>
    <w:rsid w:val="00417E27"/>
    <w:rsid w:val="00417E90"/>
    <w:rsid w:val="0042004C"/>
    <w:rsid w:val="0042006D"/>
    <w:rsid w:val="0042057E"/>
    <w:rsid w:val="0042092B"/>
    <w:rsid w:val="0042128C"/>
    <w:rsid w:val="004215B7"/>
    <w:rsid w:val="00421A2E"/>
    <w:rsid w:val="00421B40"/>
    <w:rsid w:val="00421B89"/>
    <w:rsid w:val="00421BA0"/>
    <w:rsid w:val="00421C80"/>
    <w:rsid w:val="00421ECD"/>
    <w:rsid w:val="00422037"/>
    <w:rsid w:val="00423027"/>
    <w:rsid w:val="00423201"/>
    <w:rsid w:val="00423756"/>
    <w:rsid w:val="0042391F"/>
    <w:rsid w:val="00423F94"/>
    <w:rsid w:val="00423FF4"/>
    <w:rsid w:val="00424141"/>
    <w:rsid w:val="004246BD"/>
    <w:rsid w:val="00424B31"/>
    <w:rsid w:val="00424BDD"/>
    <w:rsid w:val="00424F19"/>
    <w:rsid w:val="00425FBD"/>
    <w:rsid w:val="00426339"/>
    <w:rsid w:val="00426550"/>
    <w:rsid w:val="00426672"/>
    <w:rsid w:val="00426964"/>
    <w:rsid w:val="004270DB"/>
    <w:rsid w:val="00427F75"/>
    <w:rsid w:val="0043012C"/>
    <w:rsid w:val="0043038B"/>
    <w:rsid w:val="00430446"/>
    <w:rsid w:val="00430B17"/>
    <w:rsid w:val="00430B64"/>
    <w:rsid w:val="00430BBE"/>
    <w:rsid w:val="00430D05"/>
    <w:rsid w:val="0043154C"/>
    <w:rsid w:val="00431BC5"/>
    <w:rsid w:val="00432125"/>
    <w:rsid w:val="004326A2"/>
    <w:rsid w:val="00432B52"/>
    <w:rsid w:val="00432BAF"/>
    <w:rsid w:val="0043380D"/>
    <w:rsid w:val="00433B52"/>
    <w:rsid w:val="00433CAF"/>
    <w:rsid w:val="004340C4"/>
    <w:rsid w:val="004342EA"/>
    <w:rsid w:val="00434890"/>
    <w:rsid w:val="004355D2"/>
    <w:rsid w:val="00435EB9"/>
    <w:rsid w:val="004369CC"/>
    <w:rsid w:val="00436FAF"/>
    <w:rsid w:val="004379B7"/>
    <w:rsid w:val="00437A85"/>
    <w:rsid w:val="00437ECF"/>
    <w:rsid w:val="00440DE2"/>
    <w:rsid w:val="00441470"/>
    <w:rsid w:val="004417E7"/>
    <w:rsid w:val="00442231"/>
    <w:rsid w:val="00442371"/>
    <w:rsid w:val="00442DE4"/>
    <w:rsid w:val="004432C3"/>
    <w:rsid w:val="0044345A"/>
    <w:rsid w:val="00443CD7"/>
    <w:rsid w:val="00443D3D"/>
    <w:rsid w:val="004440B2"/>
    <w:rsid w:val="0044492D"/>
    <w:rsid w:val="00444D8D"/>
    <w:rsid w:val="004456FB"/>
    <w:rsid w:val="004459E4"/>
    <w:rsid w:val="00445DA2"/>
    <w:rsid w:val="00446077"/>
    <w:rsid w:val="00446183"/>
    <w:rsid w:val="004461C7"/>
    <w:rsid w:val="0044620B"/>
    <w:rsid w:val="004464EA"/>
    <w:rsid w:val="004465D9"/>
    <w:rsid w:val="0044702A"/>
    <w:rsid w:val="00447339"/>
    <w:rsid w:val="00447386"/>
    <w:rsid w:val="00447697"/>
    <w:rsid w:val="00447799"/>
    <w:rsid w:val="00447B07"/>
    <w:rsid w:val="00447B41"/>
    <w:rsid w:val="00447F0F"/>
    <w:rsid w:val="00450845"/>
    <w:rsid w:val="004513E7"/>
    <w:rsid w:val="0045175A"/>
    <w:rsid w:val="004522C9"/>
    <w:rsid w:val="0045298D"/>
    <w:rsid w:val="00452CBA"/>
    <w:rsid w:val="00452DC1"/>
    <w:rsid w:val="00452ED9"/>
    <w:rsid w:val="0045327F"/>
    <w:rsid w:val="004535EA"/>
    <w:rsid w:val="00453914"/>
    <w:rsid w:val="00453EF6"/>
    <w:rsid w:val="004540FF"/>
    <w:rsid w:val="004547D1"/>
    <w:rsid w:val="00454E74"/>
    <w:rsid w:val="00455384"/>
    <w:rsid w:val="004555A4"/>
    <w:rsid w:val="004556F5"/>
    <w:rsid w:val="00455B39"/>
    <w:rsid w:val="0045603F"/>
    <w:rsid w:val="004560FA"/>
    <w:rsid w:val="004561F2"/>
    <w:rsid w:val="004567D7"/>
    <w:rsid w:val="00456A5C"/>
    <w:rsid w:val="00456C08"/>
    <w:rsid w:val="00456D9A"/>
    <w:rsid w:val="00456E8F"/>
    <w:rsid w:val="00456EA5"/>
    <w:rsid w:val="004573FC"/>
    <w:rsid w:val="004579B4"/>
    <w:rsid w:val="004605AE"/>
    <w:rsid w:val="00460855"/>
    <w:rsid w:val="00460FA2"/>
    <w:rsid w:val="00460FCE"/>
    <w:rsid w:val="004617EF"/>
    <w:rsid w:val="0046272D"/>
    <w:rsid w:val="00462E4F"/>
    <w:rsid w:val="00463E42"/>
    <w:rsid w:val="00463F73"/>
    <w:rsid w:val="004641A1"/>
    <w:rsid w:val="0046448E"/>
    <w:rsid w:val="004647B7"/>
    <w:rsid w:val="00465944"/>
    <w:rsid w:val="00465AF6"/>
    <w:rsid w:val="004661E8"/>
    <w:rsid w:val="00467109"/>
    <w:rsid w:val="00467194"/>
    <w:rsid w:val="00467242"/>
    <w:rsid w:val="00467834"/>
    <w:rsid w:val="00467B1B"/>
    <w:rsid w:val="004705B6"/>
    <w:rsid w:val="004706E9"/>
    <w:rsid w:val="004707C4"/>
    <w:rsid w:val="00470A96"/>
    <w:rsid w:val="00470D71"/>
    <w:rsid w:val="00470FAA"/>
    <w:rsid w:val="004711A0"/>
    <w:rsid w:val="00471A70"/>
    <w:rsid w:val="00471FBE"/>
    <w:rsid w:val="00472283"/>
    <w:rsid w:val="004725A0"/>
    <w:rsid w:val="0047285E"/>
    <w:rsid w:val="00472BB2"/>
    <w:rsid w:val="00472FEC"/>
    <w:rsid w:val="0047312E"/>
    <w:rsid w:val="0047338C"/>
    <w:rsid w:val="004736B6"/>
    <w:rsid w:val="004739FC"/>
    <w:rsid w:val="00473C31"/>
    <w:rsid w:val="00473F7B"/>
    <w:rsid w:val="0047420A"/>
    <w:rsid w:val="00474293"/>
    <w:rsid w:val="0047462E"/>
    <w:rsid w:val="00474758"/>
    <w:rsid w:val="00475512"/>
    <w:rsid w:val="004755AF"/>
    <w:rsid w:val="00475C4F"/>
    <w:rsid w:val="00475EFF"/>
    <w:rsid w:val="0047603E"/>
    <w:rsid w:val="00476170"/>
    <w:rsid w:val="004768E8"/>
    <w:rsid w:val="00476AA5"/>
    <w:rsid w:val="00476AD5"/>
    <w:rsid w:val="00476E4F"/>
    <w:rsid w:val="0047717E"/>
    <w:rsid w:val="004772E3"/>
    <w:rsid w:val="00477443"/>
    <w:rsid w:val="00480390"/>
    <w:rsid w:val="00480E28"/>
    <w:rsid w:val="00481144"/>
    <w:rsid w:val="00482040"/>
    <w:rsid w:val="00482B7F"/>
    <w:rsid w:val="00482EF3"/>
    <w:rsid w:val="004832E1"/>
    <w:rsid w:val="00483AEB"/>
    <w:rsid w:val="004841FE"/>
    <w:rsid w:val="004842B0"/>
    <w:rsid w:val="004843F1"/>
    <w:rsid w:val="00484D1A"/>
    <w:rsid w:val="0048505A"/>
    <w:rsid w:val="00485267"/>
    <w:rsid w:val="0048526B"/>
    <w:rsid w:val="004852DA"/>
    <w:rsid w:val="00485850"/>
    <w:rsid w:val="00485921"/>
    <w:rsid w:val="00485D54"/>
    <w:rsid w:val="0048615D"/>
    <w:rsid w:val="00486208"/>
    <w:rsid w:val="00486251"/>
    <w:rsid w:val="00486334"/>
    <w:rsid w:val="004864C8"/>
    <w:rsid w:val="00486598"/>
    <w:rsid w:val="004865A4"/>
    <w:rsid w:val="00486DE9"/>
    <w:rsid w:val="00487698"/>
    <w:rsid w:val="00487AB6"/>
    <w:rsid w:val="00490320"/>
    <w:rsid w:val="004908DD"/>
    <w:rsid w:val="00490F73"/>
    <w:rsid w:val="0049116E"/>
    <w:rsid w:val="0049136F"/>
    <w:rsid w:val="00491A3B"/>
    <w:rsid w:val="00491C0E"/>
    <w:rsid w:val="00492583"/>
    <w:rsid w:val="00492EAC"/>
    <w:rsid w:val="00492F96"/>
    <w:rsid w:val="0049309D"/>
    <w:rsid w:val="004937C9"/>
    <w:rsid w:val="00493873"/>
    <w:rsid w:val="00494288"/>
    <w:rsid w:val="004943E2"/>
    <w:rsid w:val="0049446C"/>
    <w:rsid w:val="004944A3"/>
    <w:rsid w:val="00494B81"/>
    <w:rsid w:val="00494CCD"/>
    <w:rsid w:val="0049535C"/>
    <w:rsid w:val="0049586A"/>
    <w:rsid w:val="00495915"/>
    <w:rsid w:val="0049599A"/>
    <w:rsid w:val="004959ED"/>
    <w:rsid w:val="00495A46"/>
    <w:rsid w:val="00495CF5"/>
    <w:rsid w:val="00495D78"/>
    <w:rsid w:val="004965F2"/>
    <w:rsid w:val="0049674E"/>
    <w:rsid w:val="00496A89"/>
    <w:rsid w:val="00497018"/>
    <w:rsid w:val="0049701B"/>
    <w:rsid w:val="00497172"/>
    <w:rsid w:val="00497423"/>
    <w:rsid w:val="004976FA"/>
    <w:rsid w:val="00497CD2"/>
    <w:rsid w:val="004A0169"/>
    <w:rsid w:val="004A01DB"/>
    <w:rsid w:val="004A0225"/>
    <w:rsid w:val="004A0509"/>
    <w:rsid w:val="004A06A9"/>
    <w:rsid w:val="004A0782"/>
    <w:rsid w:val="004A19C3"/>
    <w:rsid w:val="004A21C7"/>
    <w:rsid w:val="004A2310"/>
    <w:rsid w:val="004A2340"/>
    <w:rsid w:val="004A2622"/>
    <w:rsid w:val="004A2E11"/>
    <w:rsid w:val="004A3360"/>
    <w:rsid w:val="004A3934"/>
    <w:rsid w:val="004A439A"/>
    <w:rsid w:val="004A43BE"/>
    <w:rsid w:val="004A4888"/>
    <w:rsid w:val="004A4C79"/>
    <w:rsid w:val="004A5501"/>
    <w:rsid w:val="004A6B24"/>
    <w:rsid w:val="004A6C73"/>
    <w:rsid w:val="004A6DAC"/>
    <w:rsid w:val="004A71A5"/>
    <w:rsid w:val="004A748A"/>
    <w:rsid w:val="004A7595"/>
    <w:rsid w:val="004A7984"/>
    <w:rsid w:val="004A7B08"/>
    <w:rsid w:val="004A7B27"/>
    <w:rsid w:val="004A7D61"/>
    <w:rsid w:val="004A7E98"/>
    <w:rsid w:val="004A7EA8"/>
    <w:rsid w:val="004B0795"/>
    <w:rsid w:val="004B0D3B"/>
    <w:rsid w:val="004B0DE1"/>
    <w:rsid w:val="004B10B6"/>
    <w:rsid w:val="004B12FB"/>
    <w:rsid w:val="004B1E6C"/>
    <w:rsid w:val="004B1FBB"/>
    <w:rsid w:val="004B21F3"/>
    <w:rsid w:val="004B261F"/>
    <w:rsid w:val="004B2768"/>
    <w:rsid w:val="004B2C1B"/>
    <w:rsid w:val="004B3595"/>
    <w:rsid w:val="004B388C"/>
    <w:rsid w:val="004B3B20"/>
    <w:rsid w:val="004B3ED2"/>
    <w:rsid w:val="004B44BD"/>
    <w:rsid w:val="004B4A77"/>
    <w:rsid w:val="004B4BAB"/>
    <w:rsid w:val="004B4D82"/>
    <w:rsid w:val="004B5113"/>
    <w:rsid w:val="004B5A65"/>
    <w:rsid w:val="004B5BD5"/>
    <w:rsid w:val="004B5D32"/>
    <w:rsid w:val="004B67E3"/>
    <w:rsid w:val="004B797F"/>
    <w:rsid w:val="004B7980"/>
    <w:rsid w:val="004B7BE6"/>
    <w:rsid w:val="004C0282"/>
    <w:rsid w:val="004C0551"/>
    <w:rsid w:val="004C058F"/>
    <w:rsid w:val="004C05F5"/>
    <w:rsid w:val="004C0994"/>
    <w:rsid w:val="004C0A50"/>
    <w:rsid w:val="004C0E5F"/>
    <w:rsid w:val="004C139B"/>
    <w:rsid w:val="004C176D"/>
    <w:rsid w:val="004C1D69"/>
    <w:rsid w:val="004C2014"/>
    <w:rsid w:val="004C2E66"/>
    <w:rsid w:val="004C37DF"/>
    <w:rsid w:val="004C3D37"/>
    <w:rsid w:val="004C4B41"/>
    <w:rsid w:val="004C525F"/>
    <w:rsid w:val="004C5957"/>
    <w:rsid w:val="004C5ADE"/>
    <w:rsid w:val="004C5C79"/>
    <w:rsid w:val="004C5CB0"/>
    <w:rsid w:val="004C61B7"/>
    <w:rsid w:val="004C6205"/>
    <w:rsid w:val="004C66CF"/>
    <w:rsid w:val="004C6C29"/>
    <w:rsid w:val="004C6C6D"/>
    <w:rsid w:val="004C6D27"/>
    <w:rsid w:val="004C6EA3"/>
    <w:rsid w:val="004C7405"/>
    <w:rsid w:val="004C7533"/>
    <w:rsid w:val="004C76F8"/>
    <w:rsid w:val="004C777F"/>
    <w:rsid w:val="004C7933"/>
    <w:rsid w:val="004C7D74"/>
    <w:rsid w:val="004D01BE"/>
    <w:rsid w:val="004D02B3"/>
    <w:rsid w:val="004D05A6"/>
    <w:rsid w:val="004D07AC"/>
    <w:rsid w:val="004D0C2B"/>
    <w:rsid w:val="004D0FA6"/>
    <w:rsid w:val="004D10D1"/>
    <w:rsid w:val="004D152C"/>
    <w:rsid w:val="004D172D"/>
    <w:rsid w:val="004D1778"/>
    <w:rsid w:val="004D1DA0"/>
    <w:rsid w:val="004D27A4"/>
    <w:rsid w:val="004D299D"/>
    <w:rsid w:val="004D2B34"/>
    <w:rsid w:val="004D300D"/>
    <w:rsid w:val="004D3742"/>
    <w:rsid w:val="004D4195"/>
    <w:rsid w:val="004D4A79"/>
    <w:rsid w:val="004D4BCD"/>
    <w:rsid w:val="004D5140"/>
    <w:rsid w:val="004D5176"/>
    <w:rsid w:val="004D5CE1"/>
    <w:rsid w:val="004D5E5E"/>
    <w:rsid w:val="004D5F45"/>
    <w:rsid w:val="004D624C"/>
    <w:rsid w:val="004D6FE8"/>
    <w:rsid w:val="004D75D7"/>
    <w:rsid w:val="004D7A71"/>
    <w:rsid w:val="004D7AC4"/>
    <w:rsid w:val="004E1B0B"/>
    <w:rsid w:val="004E1B7D"/>
    <w:rsid w:val="004E21FD"/>
    <w:rsid w:val="004E267B"/>
    <w:rsid w:val="004E29B8"/>
    <w:rsid w:val="004E2BC3"/>
    <w:rsid w:val="004E31DE"/>
    <w:rsid w:val="004E3CB6"/>
    <w:rsid w:val="004E40B6"/>
    <w:rsid w:val="004E416C"/>
    <w:rsid w:val="004E4562"/>
    <w:rsid w:val="004E4A64"/>
    <w:rsid w:val="004E505C"/>
    <w:rsid w:val="004E52EE"/>
    <w:rsid w:val="004E54D7"/>
    <w:rsid w:val="004E5906"/>
    <w:rsid w:val="004E5CAE"/>
    <w:rsid w:val="004E5D0B"/>
    <w:rsid w:val="004E5E44"/>
    <w:rsid w:val="004E64B6"/>
    <w:rsid w:val="004E687B"/>
    <w:rsid w:val="004E68B1"/>
    <w:rsid w:val="004E69EB"/>
    <w:rsid w:val="004E6C86"/>
    <w:rsid w:val="004E718D"/>
    <w:rsid w:val="004E7203"/>
    <w:rsid w:val="004E7320"/>
    <w:rsid w:val="004E7600"/>
    <w:rsid w:val="004E789A"/>
    <w:rsid w:val="004E78DA"/>
    <w:rsid w:val="004E7EB8"/>
    <w:rsid w:val="004EC3E2"/>
    <w:rsid w:val="004F01C5"/>
    <w:rsid w:val="004F05D7"/>
    <w:rsid w:val="004F06EE"/>
    <w:rsid w:val="004F0C7B"/>
    <w:rsid w:val="004F1A0E"/>
    <w:rsid w:val="004F1ABC"/>
    <w:rsid w:val="004F1B12"/>
    <w:rsid w:val="004F1B4D"/>
    <w:rsid w:val="004F20B8"/>
    <w:rsid w:val="004F23B3"/>
    <w:rsid w:val="004F26BC"/>
    <w:rsid w:val="004F36C9"/>
    <w:rsid w:val="004F3B0E"/>
    <w:rsid w:val="004F3EDE"/>
    <w:rsid w:val="004F4053"/>
    <w:rsid w:val="004F4CF4"/>
    <w:rsid w:val="004F4D11"/>
    <w:rsid w:val="004F5440"/>
    <w:rsid w:val="004F56C6"/>
    <w:rsid w:val="004F57A2"/>
    <w:rsid w:val="004F6291"/>
    <w:rsid w:val="004F6389"/>
    <w:rsid w:val="004F66EE"/>
    <w:rsid w:val="004F68EE"/>
    <w:rsid w:val="004F6CE2"/>
    <w:rsid w:val="004F7D8D"/>
    <w:rsid w:val="005003C4"/>
    <w:rsid w:val="0050070E"/>
    <w:rsid w:val="00500A8C"/>
    <w:rsid w:val="0050168B"/>
    <w:rsid w:val="005019AF"/>
    <w:rsid w:val="005019B9"/>
    <w:rsid w:val="00501D4B"/>
    <w:rsid w:val="00501EA3"/>
    <w:rsid w:val="005021E9"/>
    <w:rsid w:val="005024A5"/>
    <w:rsid w:val="005026A4"/>
    <w:rsid w:val="00502D96"/>
    <w:rsid w:val="00502E35"/>
    <w:rsid w:val="00502E55"/>
    <w:rsid w:val="00503133"/>
    <w:rsid w:val="005038DE"/>
    <w:rsid w:val="00503CF0"/>
    <w:rsid w:val="005044AF"/>
    <w:rsid w:val="00504C7E"/>
    <w:rsid w:val="005051C9"/>
    <w:rsid w:val="005055E5"/>
    <w:rsid w:val="00505CB1"/>
    <w:rsid w:val="00506178"/>
    <w:rsid w:val="00506362"/>
    <w:rsid w:val="00506485"/>
    <w:rsid w:val="0050692B"/>
    <w:rsid w:val="00506A78"/>
    <w:rsid w:val="00506EC5"/>
    <w:rsid w:val="00507384"/>
    <w:rsid w:val="005077CA"/>
    <w:rsid w:val="00507943"/>
    <w:rsid w:val="00507C34"/>
    <w:rsid w:val="005102CB"/>
    <w:rsid w:val="005103A5"/>
    <w:rsid w:val="005109FA"/>
    <w:rsid w:val="00511173"/>
    <w:rsid w:val="00511206"/>
    <w:rsid w:val="005117B1"/>
    <w:rsid w:val="00511818"/>
    <w:rsid w:val="00511885"/>
    <w:rsid w:val="00511C32"/>
    <w:rsid w:val="005122A0"/>
    <w:rsid w:val="00512541"/>
    <w:rsid w:val="00512F6C"/>
    <w:rsid w:val="00512F6E"/>
    <w:rsid w:val="00513600"/>
    <w:rsid w:val="00513820"/>
    <w:rsid w:val="0051436F"/>
    <w:rsid w:val="00514980"/>
    <w:rsid w:val="005149A2"/>
    <w:rsid w:val="00514AC3"/>
    <w:rsid w:val="00514C26"/>
    <w:rsid w:val="00514DB1"/>
    <w:rsid w:val="00514E5F"/>
    <w:rsid w:val="005158E1"/>
    <w:rsid w:val="00516023"/>
    <w:rsid w:val="0051604E"/>
    <w:rsid w:val="00516555"/>
    <w:rsid w:val="00516569"/>
    <w:rsid w:val="005168E2"/>
    <w:rsid w:val="00516C32"/>
    <w:rsid w:val="005177B5"/>
    <w:rsid w:val="005179E7"/>
    <w:rsid w:val="00517A34"/>
    <w:rsid w:val="00520009"/>
    <w:rsid w:val="0052039E"/>
    <w:rsid w:val="00520B40"/>
    <w:rsid w:val="00520C2B"/>
    <w:rsid w:val="00520EE6"/>
    <w:rsid w:val="00520F24"/>
    <w:rsid w:val="00520FB4"/>
    <w:rsid w:val="00521AAE"/>
    <w:rsid w:val="00521BC7"/>
    <w:rsid w:val="00521EEB"/>
    <w:rsid w:val="0052219B"/>
    <w:rsid w:val="0052279F"/>
    <w:rsid w:val="00523110"/>
    <w:rsid w:val="005232C5"/>
    <w:rsid w:val="00523B77"/>
    <w:rsid w:val="00523FCA"/>
    <w:rsid w:val="0052401A"/>
    <w:rsid w:val="00524CA4"/>
    <w:rsid w:val="00524F59"/>
    <w:rsid w:val="00525025"/>
    <w:rsid w:val="005257F3"/>
    <w:rsid w:val="00525B72"/>
    <w:rsid w:val="00526116"/>
    <w:rsid w:val="0052658C"/>
    <w:rsid w:val="00526D19"/>
    <w:rsid w:val="005279D8"/>
    <w:rsid w:val="00527E01"/>
    <w:rsid w:val="00527E6A"/>
    <w:rsid w:val="0052953D"/>
    <w:rsid w:val="005304E6"/>
    <w:rsid w:val="00530D9C"/>
    <w:rsid w:val="00530F37"/>
    <w:rsid w:val="00531696"/>
    <w:rsid w:val="005318BE"/>
    <w:rsid w:val="00531F4D"/>
    <w:rsid w:val="005322A3"/>
    <w:rsid w:val="00532304"/>
    <w:rsid w:val="0053293F"/>
    <w:rsid w:val="00533162"/>
    <w:rsid w:val="0053381D"/>
    <w:rsid w:val="00533FE6"/>
    <w:rsid w:val="00534210"/>
    <w:rsid w:val="0053451D"/>
    <w:rsid w:val="005353FC"/>
    <w:rsid w:val="00535AC9"/>
    <w:rsid w:val="005361CC"/>
    <w:rsid w:val="00536229"/>
    <w:rsid w:val="00536343"/>
    <w:rsid w:val="00536949"/>
    <w:rsid w:val="00536B86"/>
    <w:rsid w:val="00536C75"/>
    <w:rsid w:val="00536C9C"/>
    <w:rsid w:val="00536FF8"/>
    <w:rsid w:val="00537018"/>
    <w:rsid w:val="005372DC"/>
    <w:rsid w:val="005372FB"/>
    <w:rsid w:val="0053738C"/>
    <w:rsid w:val="005375AE"/>
    <w:rsid w:val="0053760A"/>
    <w:rsid w:val="005376A2"/>
    <w:rsid w:val="005377B6"/>
    <w:rsid w:val="005379CC"/>
    <w:rsid w:val="00537C13"/>
    <w:rsid w:val="00537DE6"/>
    <w:rsid w:val="00537E28"/>
    <w:rsid w:val="005400B1"/>
    <w:rsid w:val="00540AD9"/>
    <w:rsid w:val="00540B5F"/>
    <w:rsid w:val="00540B62"/>
    <w:rsid w:val="005410A5"/>
    <w:rsid w:val="00541559"/>
    <w:rsid w:val="00541710"/>
    <w:rsid w:val="00541A63"/>
    <w:rsid w:val="00543075"/>
    <w:rsid w:val="005432AE"/>
    <w:rsid w:val="00543ABA"/>
    <w:rsid w:val="00543B8D"/>
    <w:rsid w:val="00543C89"/>
    <w:rsid w:val="00543FDA"/>
    <w:rsid w:val="005442A8"/>
    <w:rsid w:val="005443C9"/>
    <w:rsid w:val="005448AD"/>
    <w:rsid w:val="00544B8D"/>
    <w:rsid w:val="00544C2A"/>
    <w:rsid w:val="00544CBB"/>
    <w:rsid w:val="00544CCB"/>
    <w:rsid w:val="00545D61"/>
    <w:rsid w:val="00545E01"/>
    <w:rsid w:val="00545EB8"/>
    <w:rsid w:val="00546517"/>
    <w:rsid w:val="005467DA"/>
    <w:rsid w:val="0054680E"/>
    <w:rsid w:val="00546F50"/>
    <w:rsid w:val="00546F85"/>
    <w:rsid w:val="005472B0"/>
    <w:rsid w:val="0054747B"/>
    <w:rsid w:val="00547C34"/>
    <w:rsid w:val="00547D6F"/>
    <w:rsid w:val="005501AF"/>
    <w:rsid w:val="005501CA"/>
    <w:rsid w:val="0055051C"/>
    <w:rsid w:val="005505E5"/>
    <w:rsid w:val="005508AB"/>
    <w:rsid w:val="00550940"/>
    <w:rsid w:val="00550AF1"/>
    <w:rsid w:val="00550B22"/>
    <w:rsid w:val="0055156B"/>
    <w:rsid w:val="0055162E"/>
    <w:rsid w:val="00551B7D"/>
    <w:rsid w:val="00551CBB"/>
    <w:rsid w:val="00551EED"/>
    <w:rsid w:val="00552247"/>
    <w:rsid w:val="0055266F"/>
    <w:rsid w:val="00552691"/>
    <w:rsid w:val="00552C26"/>
    <w:rsid w:val="00552C9C"/>
    <w:rsid w:val="00553793"/>
    <w:rsid w:val="00553E55"/>
    <w:rsid w:val="00553F81"/>
    <w:rsid w:val="00554053"/>
    <w:rsid w:val="00554230"/>
    <w:rsid w:val="00554950"/>
    <w:rsid w:val="00554AA5"/>
    <w:rsid w:val="00554B55"/>
    <w:rsid w:val="00554B6F"/>
    <w:rsid w:val="00554DFE"/>
    <w:rsid w:val="00555055"/>
    <w:rsid w:val="0055569B"/>
    <w:rsid w:val="00555E69"/>
    <w:rsid w:val="00555E9A"/>
    <w:rsid w:val="00555FD5"/>
    <w:rsid w:val="00556BEC"/>
    <w:rsid w:val="00556D1B"/>
    <w:rsid w:val="00556DFB"/>
    <w:rsid w:val="005572E6"/>
    <w:rsid w:val="00557391"/>
    <w:rsid w:val="005573DD"/>
    <w:rsid w:val="00557422"/>
    <w:rsid w:val="005574A7"/>
    <w:rsid w:val="00560721"/>
    <w:rsid w:val="00560D8F"/>
    <w:rsid w:val="005613C2"/>
    <w:rsid w:val="00561580"/>
    <w:rsid w:val="00561D51"/>
    <w:rsid w:val="00561EB9"/>
    <w:rsid w:val="00562030"/>
    <w:rsid w:val="0056205E"/>
    <w:rsid w:val="0056209D"/>
    <w:rsid w:val="005622DF"/>
    <w:rsid w:val="0056232B"/>
    <w:rsid w:val="00562C8A"/>
    <w:rsid w:val="005637FA"/>
    <w:rsid w:val="005637FE"/>
    <w:rsid w:val="00563CE2"/>
    <w:rsid w:val="00563EAA"/>
    <w:rsid w:val="005645D1"/>
    <w:rsid w:val="00564DEE"/>
    <w:rsid w:val="00564E42"/>
    <w:rsid w:val="005653D3"/>
    <w:rsid w:val="00565567"/>
    <w:rsid w:val="0056556D"/>
    <w:rsid w:val="005656AB"/>
    <w:rsid w:val="005657BB"/>
    <w:rsid w:val="00566563"/>
    <w:rsid w:val="00566B7A"/>
    <w:rsid w:val="00566B7C"/>
    <w:rsid w:val="0056729C"/>
    <w:rsid w:val="00567516"/>
    <w:rsid w:val="0056784C"/>
    <w:rsid w:val="00567921"/>
    <w:rsid w:val="00567C1C"/>
    <w:rsid w:val="00570ADE"/>
    <w:rsid w:val="00570E54"/>
    <w:rsid w:val="00571340"/>
    <w:rsid w:val="00571396"/>
    <w:rsid w:val="0057157B"/>
    <w:rsid w:val="00571A17"/>
    <w:rsid w:val="00572339"/>
    <w:rsid w:val="005723FB"/>
    <w:rsid w:val="0057256D"/>
    <w:rsid w:val="0057276B"/>
    <w:rsid w:val="00572973"/>
    <w:rsid w:val="00572A75"/>
    <w:rsid w:val="00572C55"/>
    <w:rsid w:val="00572E73"/>
    <w:rsid w:val="00572F99"/>
    <w:rsid w:val="00572FCA"/>
    <w:rsid w:val="00573B17"/>
    <w:rsid w:val="00573E46"/>
    <w:rsid w:val="00573F0A"/>
    <w:rsid w:val="00573F85"/>
    <w:rsid w:val="00574701"/>
    <w:rsid w:val="0057475D"/>
    <w:rsid w:val="00574901"/>
    <w:rsid w:val="00574C93"/>
    <w:rsid w:val="005754E0"/>
    <w:rsid w:val="005756B4"/>
    <w:rsid w:val="00575B77"/>
    <w:rsid w:val="00576358"/>
    <w:rsid w:val="0057648D"/>
    <w:rsid w:val="005764C6"/>
    <w:rsid w:val="00576798"/>
    <w:rsid w:val="005767F7"/>
    <w:rsid w:val="00576C98"/>
    <w:rsid w:val="00576D95"/>
    <w:rsid w:val="00576F69"/>
    <w:rsid w:val="00577270"/>
    <w:rsid w:val="005775CF"/>
    <w:rsid w:val="00577BDA"/>
    <w:rsid w:val="00577D76"/>
    <w:rsid w:val="0057B359"/>
    <w:rsid w:val="00580343"/>
    <w:rsid w:val="00580618"/>
    <w:rsid w:val="00580626"/>
    <w:rsid w:val="00580947"/>
    <w:rsid w:val="005809F5"/>
    <w:rsid w:val="00580B6F"/>
    <w:rsid w:val="00580DC2"/>
    <w:rsid w:val="00580E3D"/>
    <w:rsid w:val="0058168F"/>
    <w:rsid w:val="0058180A"/>
    <w:rsid w:val="00581C87"/>
    <w:rsid w:val="00581CD0"/>
    <w:rsid w:val="00581D15"/>
    <w:rsid w:val="00582584"/>
    <w:rsid w:val="00582C29"/>
    <w:rsid w:val="00582CD7"/>
    <w:rsid w:val="00582E03"/>
    <w:rsid w:val="00583160"/>
    <w:rsid w:val="00583344"/>
    <w:rsid w:val="005833BC"/>
    <w:rsid w:val="0058340E"/>
    <w:rsid w:val="00583EEC"/>
    <w:rsid w:val="00584028"/>
    <w:rsid w:val="00584496"/>
    <w:rsid w:val="005849A0"/>
    <w:rsid w:val="00584A4C"/>
    <w:rsid w:val="00584E1E"/>
    <w:rsid w:val="00584E7F"/>
    <w:rsid w:val="005851D0"/>
    <w:rsid w:val="00585D06"/>
    <w:rsid w:val="00585E99"/>
    <w:rsid w:val="00585EEA"/>
    <w:rsid w:val="00585F09"/>
    <w:rsid w:val="00585F2F"/>
    <w:rsid w:val="00586118"/>
    <w:rsid w:val="00586A64"/>
    <w:rsid w:val="00586B22"/>
    <w:rsid w:val="00586C2A"/>
    <w:rsid w:val="00586FCF"/>
    <w:rsid w:val="0058703A"/>
    <w:rsid w:val="00587318"/>
    <w:rsid w:val="00587C01"/>
    <w:rsid w:val="00587EE9"/>
    <w:rsid w:val="005903E5"/>
    <w:rsid w:val="00590628"/>
    <w:rsid w:val="00590679"/>
    <w:rsid w:val="00590943"/>
    <w:rsid w:val="0059137C"/>
    <w:rsid w:val="005918F0"/>
    <w:rsid w:val="0059192C"/>
    <w:rsid w:val="00591C0F"/>
    <w:rsid w:val="005925AD"/>
    <w:rsid w:val="00592756"/>
    <w:rsid w:val="005927B2"/>
    <w:rsid w:val="005928A2"/>
    <w:rsid w:val="00592914"/>
    <w:rsid w:val="00592A2A"/>
    <w:rsid w:val="00592D2F"/>
    <w:rsid w:val="00592DEF"/>
    <w:rsid w:val="00592E6D"/>
    <w:rsid w:val="005934F7"/>
    <w:rsid w:val="005937EC"/>
    <w:rsid w:val="00593C16"/>
    <w:rsid w:val="00593FD0"/>
    <w:rsid w:val="005943EC"/>
    <w:rsid w:val="00594ABE"/>
    <w:rsid w:val="00594F11"/>
    <w:rsid w:val="00595378"/>
    <w:rsid w:val="00595445"/>
    <w:rsid w:val="00595659"/>
    <w:rsid w:val="00595857"/>
    <w:rsid w:val="00595E50"/>
    <w:rsid w:val="00595FAA"/>
    <w:rsid w:val="0059605F"/>
    <w:rsid w:val="0059619F"/>
    <w:rsid w:val="005963CD"/>
    <w:rsid w:val="005966D9"/>
    <w:rsid w:val="00596BC9"/>
    <w:rsid w:val="00596CC7"/>
    <w:rsid w:val="00596F86"/>
    <w:rsid w:val="005971A5"/>
    <w:rsid w:val="005975DA"/>
    <w:rsid w:val="00597CAA"/>
    <w:rsid w:val="00597FF5"/>
    <w:rsid w:val="005A04A0"/>
    <w:rsid w:val="005A063D"/>
    <w:rsid w:val="005A12F2"/>
    <w:rsid w:val="005A146A"/>
    <w:rsid w:val="005A1D69"/>
    <w:rsid w:val="005A2002"/>
    <w:rsid w:val="005A2546"/>
    <w:rsid w:val="005A272F"/>
    <w:rsid w:val="005A283E"/>
    <w:rsid w:val="005A2895"/>
    <w:rsid w:val="005A2BC5"/>
    <w:rsid w:val="005A2C5E"/>
    <w:rsid w:val="005A2D88"/>
    <w:rsid w:val="005A2E9C"/>
    <w:rsid w:val="005A2EB4"/>
    <w:rsid w:val="005A31BD"/>
    <w:rsid w:val="005A3481"/>
    <w:rsid w:val="005A39B4"/>
    <w:rsid w:val="005A3A28"/>
    <w:rsid w:val="005A3B26"/>
    <w:rsid w:val="005A4107"/>
    <w:rsid w:val="005A41F9"/>
    <w:rsid w:val="005A4297"/>
    <w:rsid w:val="005A4A51"/>
    <w:rsid w:val="005A4D7F"/>
    <w:rsid w:val="005A51DD"/>
    <w:rsid w:val="005A546A"/>
    <w:rsid w:val="005A54BC"/>
    <w:rsid w:val="005A5586"/>
    <w:rsid w:val="005A5878"/>
    <w:rsid w:val="005A5B34"/>
    <w:rsid w:val="005A5FDF"/>
    <w:rsid w:val="005A6018"/>
    <w:rsid w:val="005A6137"/>
    <w:rsid w:val="005A6919"/>
    <w:rsid w:val="005A6B55"/>
    <w:rsid w:val="005A6FA8"/>
    <w:rsid w:val="005A729B"/>
    <w:rsid w:val="005A79E1"/>
    <w:rsid w:val="005B0014"/>
    <w:rsid w:val="005B0444"/>
    <w:rsid w:val="005B174D"/>
    <w:rsid w:val="005B1B75"/>
    <w:rsid w:val="005B2282"/>
    <w:rsid w:val="005B2602"/>
    <w:rsid w:val="005B2679"/>
    <w:rsid w:val="005B2780"/>
    <w:rsid w:val="005B2D90"/>
    <w:rsid w:val="005B2F71"/>
    <w:rsid w:val="005B32D0"/>
    <w:rsid w:val="005B3E6F"/>
    <w:rsid w:val="005B3EA8"/>
    <w:rsid w:val="005B4249"/>
    <w:rsid w:val="005B4463"/>
    <w:rsid w:val="005B4642"/>
    <w:rsid w:val="005B4694"/>
    <w:rsid w:val="005B46FA"/>
    <w:rsid w:val="005B4A7D"/>
    <w:rsid w:val="005B5175"/>
    <w:rsid w:val="005B5B8E"/>
    <w:rsid w:val="005B5C68"/>
    <w:rsid w:val="005B5E01"/>
    <w:rsid w:val="005B5FA8"/>
    <w:rsid w:val="005B6663"/>
    <w:rsid w:val="005B69DE"/>
    <w:rsid w:val="005B741C"/>
    <w:rsid w:val="005B757C"/>
    <w:rsid w:val="005B76D9"/>
    <w:rsid w:val="005B7745"/>
    <w:rsid w:val="005C019B"/>
    <w:rsid w:val="005C0382"/>
    <w:rsid w:val="005C0843"/>
    <w:rsid w:val="005C1077"/>
    <w:rsid w:val="005C10AE"/>
    <w:rsid w:val="005C1283"/>
    <w:rsid w:val="005C139F"/>
    <w:rsid w:val="005C1B6C"/>
    <w:rsid w:val="005C21D9"/>
    <w:rsid w:val="005C2754"/>
    <w:rsid w:val="005C293B"/>
    <w:rsid w:val="005C3172"/>
    <w:rsid w:val="005C3196"/>
    <w:rsid w:val="005C331E"/>
    <w:rsid w:val="005C3F33"/>
    <w:rsid w:val="005C455A"/>
    <w:rsid w:val="005C473A"/>
    <w:rsid w:val="005C49F3"/>
    <w:rsid w:val="005C4EAC"/>
    <w:rsid w:val="005C50F1"/>
    <w:rsid w:val="005C5257"/>
    <w:rsid w:val="005C525E"/>
    <w:rsid w:val="005C52CB"/>
    <w:rsid w:val="005C5E61"/>
    <w:rsid w:val="005C5E8A"/>
    <w:rsid w:val="005C5F37"/>
    <w:rsid w:val="005C5FA4"/>
    <w:rsid w:val="005C6116"/>
    <w:rsid w:val="005C6155"/>
    <w:rsid w:val="005C6362"/>
    <w:rsid w:val="005C6483"/>
    <w:rsid w:val="005C65AA"/>
    <w:rsid w:val="005C6825"/>
    <w:rsid w:val="005C6848"/>
    <w:rsid w:val="005C6BAD"/>
    <w:rsid w:val="005C70E3"/>
    <w:rsid w:val="005C7103"/>
    <w:rsid w:val="005C73EC"/>
    <w:rsid w:val="005C7805"/>
    <w:rsid w:val="005C788F"/>
    <w:rsid w:val="005C7BB3"/>
    <w:rsid w:val="005C7E8A"/>
    <w:rsid w:val="005CB027"/>
    <w:rsid w:val="005D026D"/>
    <w:rsid w:val="005D03E1"/>
    <w:rsid w:val="005D0A3F"/>
    <w:rsid w:val="005D0FFF"/>
    <w:rsid w:val="005D1D44"/>
    <w:rsid w:val="005D213A"/>
    <w:rsid w:val="005D2596"/>
    <w:rsid w:val="005D2C9D"/>
    <w:rsid w:val="005D2FF5"/>
    <w:rsid w:val="005D31F4"/>
    <w:rsid w:val="005D3451"/>
    <w:rsid w:val="005D41E8"/>
    <w:rsid w:val="005D42C8"/>
    <w:rsid w:val="005D46FD"/>
    <w:rsid w:val="005D4F02"/>
    <w:rsid w:val="005D54D6"/>
    <w:rsid w:val="005D57DC"/>
    <w:rsid w:val="005D5BCB"/>
    <w:rsid w:val="005D5D63"/>
    <w:rsid w:val="005D7435"/>
    <w:rsid w:val="005D7CD3"/>
    <w:rsid w:val="005D7F1D"/>
    <w:rsid w:val="005D7FBD"/>
    <w:rsid w:val="005D7FC9"/>
    <w:rsid w:val="005D7FCA"/>
    <w:rsid w:val="005E00CD"/>
    <w:rsid w:val="005E00ED"/>
    <w:rsid w:val="005E0D8D"/>
    <w:rsid w:val="005E1676"/>
    <w:rsid w:val="005E18BE"/>
    <w:rsid w:val="005E1F1A"/>
    <w:rsid w:val="005E2008"/>
    <w:rsid w:val="005E2353"/>
    <w:rsid w:val="005E27CD"/>
    <w:rsid w:val="005E28BB"/>
    <w:rsid w:val="005E290D"/>
    <w:rsid w:val="005E2BC3"/>
    <w:rsid w:val="005E2E3B"/>
    <w:rsid w:val="005E2F7A"/>
    <w:rsid w:val="005E328F"/>
    <w:rsid w:val="005E3E41"/>
    <w:rsid w:val="005E3F2F"/>
    <w:rsid w:val="005E4253"/>
    <w:rsid w:val="005E4B63"/>
    <w:rsid w:val="005E4C6A"/>
    <w:rsid w:val="005E4F2B"/>
    <w:rsid w:val="005E5138"/>
    <w:rsid w:val="005E522D"/>
    <w:rsid w:val="005E553D"/>
    <w:rsid w:val="005E566B"/>
    <w:rsid w:val="005E5A5F"/>
    <w:rsid w:val="005E5B65"/>
    <w:rsid w:val="005E6671"/>
    <w:rsid w:val="005E669C"/>
    <w:rsid w:val="005E6776"/>
    <w:rsid w:val="005E6812"/>
    <w:rsid w:val="005E6EAE"/>
    <w:rsid w:val="005E6F5F"/>
    <w:rsid w:val="005E6FB7"/>
    <w:rsid w:val="005E7996"/>
    <w:rsid w:val="005E7A95"/>
    <w:rsid w:val="005E7D00"/>
    <w:rsid w:val="005E7F08"/>
    <w:rsid w:val="005E8BE8"/>
    <w:rsid w:val="005F09EA"/>
    <w:rsid w:val="005F0B0A"/>
    <w:rsid w:val="005F0E7A"/>
    <w:rsid w:val="005F1A28"/>
    <w:rsid w:val="005F1A46"/>
    <w:rsid w:val="005F1B46"/>
    <w:rsid w:val="005F1BBD"/>
    <w:rsid w:val="005F1C58"/>
    <w:rsid w:val="005F2080"/>
    <w:rsid w:val="005F208C"/>
    <w:rsid w:val="005F2262"/>
    <w:rsid w:val="005F258E"/>
    <w:rsid w:val="005F26B5"/>
    <w:rsid w:val="005F303C"/>
    <w:rsid w:val="005F318E"/>
    <w:rsid w:val="005F3670"/>
    <w:rsid w:val="005F39FD"/>
    <w:rsid w:val="005F3C1D"/>
    <w:rsid w:val="005F3F30"/>
    <w:rsid w:val="005F3FD2"/>
    <w:rsid w:val="005F3FD3"/>
    <w:rsid w:val="005F4538"/>
    <w:rsid w:val="005F4872"/>
    <w:rsid w:val="005F4C63"/>
    <w:rsid w:val="005F4C81"/>
    <w:rsid w:val="005F4FBF"/>
    <w:rsid w:val="005F5144"/>
    <w:rsid w:val="005F524A"/>
    <w:rsid w:val="005F53DC"/>
    <w:rsid w:val="005F567D"/>
    <w:rsid w:val="005F59D7"/>
    <w:rsid w:val="005F6352"/>
    <w:rsid w:val="005F6B4D"/>
    <w:rsid w:val="005F6E1C"/>
    <w:rsid w:val="005F7191"/>
    <w:rsid w:val="005F7390"/>
    <w:rsid w:val="005F75EF"/>
    <w:rsid w:val="005F75F5"/>
    <w:rsid w:val="005F7669"/>
    <w:rsid w:val="005F7B6B"/>
    <w:rsid w:val="005F7D15"/>
    <w:rsid w:val="00600147"/>
    <w:rsid w:val="00600525"/>
    <w:rsid w:val="006012D3"/>
    <w:rsid w:val="006014CD"/>
    <w:rsid w:val="0060156A"/>
    <w:rsid w:val="0060157C"/>
    <w:rsid w:val="00601629"/>
    <w:rsid w:val="00602870"/>
    <w:rsid w:val="006028D0"/>
    <w:rsid w:val="00602936"/>
    <w:rsid w:val="00602A12"/>
    <w:rsid w:val="00602FF0"/>
    <w:rsid w:val="0060344B"/>
    <w:rsid w:val="00603A38"/>
    <w:rsid w:val="00603B30"/>
    <w:rsid w:val="006042C1"/>
    <w:rsid w:val="006043F2"/>
    <w:rsid w:val="006049A6"/>
    <w:rsid w:val="00604AEB"/>
    <w:rsid w:val="00604BE8"/>
    <w:rsid w:val="00604FEC"/>
    <w:rsid w:val="006051BF"/>
    <w:rsid w:val="00605523"/>
    <w:rsid w:val="006058AC"/>
    <w:rsid w:val="00605BDA"/>
    <w:rsid w:val="0060618B"/>
    <w:rsid w:val="006062E1"/>
    <w:rsid w:val="006062E7"/>
    <w:rsid w:val="00606666"/>
    <w:rsid w:val="00606CD6"/>
    <w:rsid w:val="00606F99"/>
    <w:rsid w:val="00607195"/>
    <w:rsid w:val="006071D0"/>
    <w:rsid w:val="006072EA"/>
    <w:rsid w:val="006076BC"/>
    <w:rsid w:val="0060774A"/>
    <w:rsid w:val="006077C8"/>
    <w:rsid w:val="006077EF"/>
    <w:rsid w:val="00607A17"/>
    <w:rsid w:val="00607A68"/>
    <w:rsid w:val="006101BB"/>
    <w:rsid w:val="006104B0"/>
    <w:rsid w:val="00610AD8"/>
    <w:rsid w:val="00610B64"/>
    <w:rsid w:val="00610CC5"/>
    <w:rsid w:val="00611147"/>
    <w:rsid w:val="00611271"/>
    <w:rsid w:val="00611639"/>
    <w:rsid w:val="00611BE8"/>
    <w:rsid w:val="0061235D"/>
    <w:rsid w:val="00612440"/>
    <w:rsid w:val="00612956"/>
    <w:rsid w:val="00612A1D"/>
    <w:rsid w:val="00613070"/>
    <w:rsid w:val="00613139"/>
    <w:rsid w:val="006132DE"/>
    <w:rsid w:val="0061375F"/>
    <w:rsid w:val="00613802"/>
    <w:rsid w:val="0061391A"/>
    <w:rsid w:val="00613DC0"/>
    <w:rsid w:val="00613E65"/>
    <w:rsid w:val="006147FA"/>
    <w:rsid w:val="00614C47"/>
    <w:rsid w:val="00614CCF"/>
    <w:rsid w:val="006159AC"/>
    <w:rsid w:val="00615CC2"/>
    <w:rsid w:val="00615FCF"/>
    <w:rsid w:val="00616F33"/>
    <w:rsid w:val="0061757B"/>
    <w:rsid w:val="00617844"/>
    <w:rsid w:val="00617C20"/>
    <w:rsid w:val="00617DEC"/>
    <w:rsid w:val="0062031A"/>
    <w:rsid w:val="0062089A"/>
    <w:rsid w:val="00620B47"/>
    <w:rsid w:val="0062148B"/>
    <w:rsid w:val="00621749"/>
    <w:rsid w:val="00621921"/>
    <w:rsid w:val="00621E97"/>
    <w:rsid w:val="00621EF0"/>
    <w:rsid w:val="00622035"/>
    <w:rsid w:val="00622B95"/>
    <w:rsid w:val="00622BE5"/>
    <w:rsid w:val="00623832"/>
    <w:rsid w:val="00623849"/>
    <w:rsid w:val="00623A9B"/>
    <w:rsid w:val="00623B75"/>
    <w:rsid w:val="00624329"/>
    <w:rsid w:val="00624399"/>
    <w:rsid w:val="006248CF"/>
    <w:rsid w:val="00625135"/>
    <w:rsid w:val="00625ED2"/>
    <w:rsid w:val="00625F6D"/>
    <w:rsid w:val="0062670F"/>
    <w:rsid w:val="00626763"/>
    <w:rsid w:val="006270FB"/>
    <w:rsid w:val="0062794F"/>
    <w:rsid w:val="00627A32"/>
    <w:rsid w:val="0063030B"/>
    <w:rsid w:val="00630A7F"/>
    <w:rsid w:val="00630B96"/>
    <w:rsid w:val="00630BAA"/>
    <w:rsid w:val="006315C0"/>
    <w:rsid w:val="00631BF2"/>
    <w:rsid w:val="006321CB"/>
    <w:rsid w:val="0063226B"/>
    <w:rsid w:val="006325D4"/>
    <w:rsid w:val="006326A5"/>
    <w:rsid w:val="0063335B"/>
    <w:rsid w:val="00634426"/>
    <w:rsid w:val="006344B8"/>
    <w:rsid w:val="006345ED"/>
    <w:rsid w:val="00634626"/>
    <w:rsid w:val="006347CF"/>
    <w:rsid w:val="00634A48"/>
    <w:rsid w:val="00634B7E"/>
    <w:rsid w:val="00634CA9"/>
    <w:rsid w:val="00634E78"/>
    <w:rsid w:val="00634EBB"/>
    <w:rsid w:val="0063537A"/>
    <w:rsid w:val="0063587A"/>
    <w:rsid w:val="00635BBB"/>
    <w:rsid w:val="00636039"/>
    <w:rsid w:val="0063606E"/>
    <w:rsid w:val="00636285"/>
    <w:rsid w:val="00636648"/>
    <w:rsid w:val="006366F6"/>
    <w:rsid w:val="006367C0"/>
    <w:rsid w:val="00636C8E"/>
    <w:rsid w:val="00636D48"/>
    <w:rsid w:val="006376D2"/>
    <w:rsid w:val="00637A2D"/>
    <w:rsid w:val="00637A46"/>
    <w:rsid w:val="006402A5"/>
    <w:rsid w:val="006404A0"/>
    <w:rsid w:val="006406C3"/>
    <w:rsid w:val="00640ADC"/>
    <w:rsid w:val="00640B40"/>
    <w:rsid w:val="00640EE2"/>
    <w:rsid w:val="00641780"/>
    <w:rsid w:val="00641C05"/>
    <w:rsid w:val="00641E57"/>
    <w:rsid w:val="006423E0"/>
    <w:rsid w:val="00642436"/>
    <w:rsid w:val="006424A8"/>
    <w:rsid w:val="00642537"/>
    <w:rsid w:val="00642E3A"/>
    <w:rsid w:val="00642E78"/>
    <w:rsid w:val="006432FA"/>
    <w:rsid w:val="00643528"/>
    <w:rsid w:val="00643698"/>
    <w:rsid w:val="00643F61"/>
    <w:rsid w:val="0064409A"/>
    <w:rsid w:val="00644290"/>
    <w:rsid w:val="00644C96"/>
    <w:rsid w:val="006452EB"/>
    <w:rsid w:val="0064533C"/>
    <w:rsid w:val="006458C5"/>
    <w:rsid w:val="00645B60"/>
    <w:rsid w:val="00645C74"/>
    <w:rsid w:val="00646650"/>
    <w:rsid w:val="00646946"/>
    <w:rsid w:val="0064705C"/>
    <w:rsid w:val="006471F5"/>
    <w:rsid w:val="00647E04"/>
    <w:rsid w:val="00647E4F"/>
    <w:rsid w:val="0065011B"/>
    <w:rsid w:val="0065016E"/>
    <w:rsid w:val="00650231"/>
    <w:rsid w:val="006503A9"/>
    <w:rsid w:val="00650565"/>
    <w:rsid w:val="006505E7"/>
    <w:rsid w:val="00650675"/>
    <w:rsid w:val="0065082E"/>
    <w:rsid w:val="0065098E"/>
    <w:rsid w:val="00651004"/>
    <w:rsid w:val="0065163E"/>
    <w:rsid w:val="006518B0"/>
    <w:rsid w:val="00651B9D"/>
    <w:rsid w:val="00651F2C"/>
    <w:rsid w:val="00652155"/>
    <w:rsid w:val="006522EB"/>
    <w:rsid w:val="00652563"/>
    <w:rsid w:val="00652762"/>
    <w:rsid w:val="00652B10"/>
    <w:rsid w:val="006530AC"/>
    <w:rsid w:val="00653231"/>
    <w:rsid w:val="0065365B"/>
    <w:rsid w:val="0065365C"/>
    <w:rsid w:val="00653852"/>
    <w:rsid w:val="00653B6B"/>
    <w:rsid w:val="00653BF4"/>
    <w:rsid w:val="006542AB"/>
    <w:rsid w:val="00654A7A"/>
    <w:rsid w:val="00654AD7"/>
    <w:rsid w:val="00654C57"/>
    <w:rsid w:val="006550DF"/>
    <w:rsid w:val="00655543"/>
    <w:rsid w:val="00655B40"/>
    <w:rsid w:val="00655B96"/>
    <w:rsid w:val="006561C8"/>
    <w:rsid w:val="006569BC"/>
    <w:rsid w:val="00656A71"/>
    <w:rsid w:val="00656F2C"/>
    <w:rsid w:val="006576D0"/>
    <w:rsid w:val="00657E89"/>
    <w:rsid w:val="00660EA4"/>
    <w:rsid w:val="006616CD"/>
    <w:rsid w:val="006616F2"/>
    <w:rsid w:val="00661C79"/>
    <w:rsid w:val="00662096"/>
    <w:rsid w:val="0066224E"/>
    <w:rsid w:val="00662305"/>
    <w:rsid w:val="00662C59"/>
    <w:rsid w:val="00662E0D"/>
    <w:rsid w:val="0066313C"/>
    <w:rsid w:val="0066363D"/>
    <w:rsid w:val="00663677"/>
    <w:rsid w:val="0066375B"/>
    <w:rsid w:val="00663B04"/>
    <w:rsid w:val="00663B6B"/>
    <w:rsid w:val="00663C48"/>
    <w:rsid w:val="00663E7B"/>
    <w:rsid w:val="00664541"/>
    <w:rsid w:val="0066475C"/>
    <w:rsid w:val="00664E84"/>
    <w:rsid w:val="0066513B"/>
    <w:rsid w:val="00665491"/>
    <w:rsid w:val="006656B0"/>
    <w:rsid w:val="00665FD8"/>
    <w:rsid w:val="00666096"/>
    <w:rsid w:val="0066637F"/>
    <w:rsid w:val="00666526"/>
    <w:rsid w:val="00666BC5"/>
    <w:rsid w:val="00666BCC"/>
    <w:rsid w:val="00666E29"/>
    <w:rsid w:val="00666F34"/>
    <w:rsid w:val="006679C5"/>
    <w:rsid w:val="00667EB0"/>
    <w:rsid w:val="00670114"/>
    <w:rsid w:val="00670370"/>
    <w:rsid w:val="00670627"/>
    <w:rsid w:val="00670DD5"/>
    <w:rsid w:val="00671387"/>
    <w:rsid w:val="006716BE"/>
    <w:rsid w:val="00671A8F"/>
    <w:rsid w:val="00671CF3"/>
    <w:rsid w:val="00671F9A"/>
    <w:rsid w:val="00671FA5"/>
    <w:rsid w:val="0067217A"/>
    <w:rsid w:val="00672226"/>
    <w:rsid w:val="006725A9"/>
    <w:rsid w:val="00672F75"/>
    <w:rsid w:val="0067349C"/>
    <w:rsid w:val="00674A37"/>
    <w:rsid w:val="0067529B"/>
    <w:rsid w:val="00675522"/>
    <w:rsid w:val="0067573A"/>
    <w:rsid w:val="0067585F"/>
    <w:rsid w:val="00675B8B"/>
    <w:rsid w:val="00675EE5"/>
    <w:rsid w:val="006760C2"/>
    <w:rsid w:val="006764BB"/>
    <w:rsid w:val="00676814"/>
    <w:rsid w:val="00677505"/>
    <w:rsid w:val="00677B82"/>
    <w:rsid w:val="006801FF"/>
    <w:rsid w:val="006805B4"/>
    <w:rsid w:val="006805EB"/>
    <w:rsid w:val="0068071F"/>
    <w:rsid w:val="00680AC0"/>
    <w:rsid w:val="00680E62"/>
    <w:rsid w:val="0068108C"/>
    <w:rsid w:val="0068173A"/>
    <w:rsid w:val="00681888"/>
    <w:rsid w:val="00681CC7"/>
    <w:rsid w:val="00682133"/>
    <w:rsid w:val="00682700"/>
    <w:rsid w:val="00682A20"/>
    <w:rsid w:val="00682C78"/>
    <w:rsid w:val="00683115"/>
    <w:rsid w:val="00683D52"/>
    <w:rsid w:val="00683DA2"/>
    <w:rsid w:val="00683FA3"/>
    <w:rsid w:val="00683FED"/>
    <w:rsid w:val="006840A1"/>
    <w:rsid w:val="006840B6"/>
    <w:rsid w:val="00684162"/>
    <w:rsid w:val="0068465A"/>
    <w:rsid w:val="00684766"/>
    <w:rsid w:val="006847E3"/>
    <w:rsid w:val="00684B63"/>
    <w:rsid w:val="0068598F"/>
    <w:rsid w:val="00685B21"/>
    <w:rsid w:val="00686168"/>
    <w:rsid w:val="00686396"/>
    <w:rsid w:val="00686DC6"/>
    <w:rsid w:val="00686F09"/>
    <w:rsid w:val="0068727F"/>
    <w:rsid w:val="006873DE"/>
    <w:rsid w:val="006876A9"/>
    <w:rsid w:val="00687929"/>
    <w:rsid w:val="0069047B"/>
    <w:rsid w:val="0069088D"/>
    <w:rsid w:val="00690923"/>
    <w:rsid w:val="00690981"/>
    <w:rsid w:val="00690B94"/>
    <w:rsid w:val="00690C13"/>
    <w:rsid w:val="00690D84"/>
    <w:rsid w:val="0069162C"/>
    <w:rsid w:val="006916FF"/>
    <w:rsid w:val="0069172A"/>
    <w:rsid w:val="006917FF"/>
    <w:rsid w:val="00691B4F"/>
    <w:rsid w:val="00691CC7"/>
    <w:rsid w:val="00692DCC"/>
    <w:rsid w:val="00693F49"/>
    <w:rsid w:val="00694150"/>
    <w:rsid w:val="0069445F"/>
    <w:rsid w:val="0069476B"/>
    <w:rsid w:val="0069525E"/>
    <w:rsid w:val="006952ED"/>
    <w:rsid w:val="006958E3"/>
    <w:rsid w:val="00695D62"/>
    <w:rsid w:val="00696400"/>
    <w:rsid w:val="0069656D"/>
    <w:rsid w:val="00696878"/>
    <w:rsid w:val="00697282"/>
    <w:rsid w:val="006976F5"/>
    <w:rsid w:val="00697E02"/>
    <w:rsid w:val="00697F1E"/>
    <w:rsid w:val="006A00AA"/>
    <w:rsid w:val="006A0267"/>
    <w:rsid w:val="006A04B0"/>
    <w:rsid w:val="006A0C91"/>
    <w:rsid w:val="006A0F00"/>
    <w:rsid w:val="006A16AB"/>
    <w:rsid w:val="006A1AF7"/>
    <w:rsid w:val="006A277F"/>
    <w:rsid w:val="006A28F0"/>
    <w:rsid w:val="006A2AB5"/>
    <w:rsid w:val="006A2AC0"/>
    <w:rsid w:val="006A2B21"/>
    <w:rsid w:val="006A2D09"/>
    <w:rsid w:val="006A2E4E"/>
    <w:rsid w:val="006A2EB0"/>
    <w:rsid w:val="006A32A5"/>
    <w:rsid w:val="006A3B1B"/>
    <w:rsid w:val="006A3BD6"/>
    <w:rsid w:val="006A3C97"/>
    <w:rsid w:val="006A463E"/>
    <w:rsid w:val="006A4754"/>
    <w:rsid w:val="006A4D29"/>
    <w:rsid w:val="006A5FA8"/>
    <w:rsid w:val="006A616F"/>
    <w:rsid w:val="006A64ED"/>
    <w:rsid w:val="006A66DD"/>
    <w:rsid w:val="006A6CAC"/>
    <w:rsid w:val="006A7334"/>
    <w:rsid w:val="006A734B"/>
    <w:rsid w:val="006A753A"/>
    <w:rsid w:val="006A7FBF"/>
    <w:rsid w:val="006B018C"/>
    <w:rsid w:val="006B070F"/>
    <w:rsid w:val="006B0E33"/>
    <w:rsid w:val="006B1083"/>
    <w:rsid w:val="006B10F4"/>
    <w:rsid w:val="006B1215"/>
    <w:rsid w:val="006B1579"/>
    <w:rsid w:val="006B1723"/>
    <w:rsid w:val="006B1744"/>
    <w:rsid w:val="006B1823"/>
    <w:rsid w:val="006B1DF4"/>
    <w:rsid w:val="006B1DFF"/>
    <w:rsid w:val="006B20DD"/>
    <w:rsid w:val="006B2486"/>
    <w:rsid w:val="006B26EF"/>
    <w:rsid w:val="006B2FAB"/>
    <w:rsid w:val="006B3522"/>
    <w:rsid w:val="006B3651"/>
    <w:rsid w:val="006B3708"/>
    <w:rsid w:val="006B3721"/>
    <w:rsid w:val="006B3A14"/>
    <w:rsid w:val="006B3A8C"/>
    <w:rsid w:val="006B4AED"/>
    <w:rsid w:val="006B4C39"/>
    <w:rsid w:val="006B4CD1"/>
    <w:rsid w:val="006B4F66"/>
    <w:rsid w:val="006B51A9"/>
    <w:rsid w:val="006B5674"/>
    <w:rsid w:val="006B585D"/>
    <w:rsid w:val="006B6144"/>
    <w:rsid w:val="006B666A"/>
    <w:rsid w:val="006B685F"/>
    <w:rsid w:val="006B6DF1"/>
    <w:rsid w:val="006B71D8"/>
    <w:rsid w:val="006B7866"/>
    <w:rsid w:val="006B7A70"/>
    <w:rsid w:val="006B7C68"/>
    <w:rsid w:val="006B7C89"/>
    <w:rsid w:val="006C0189"/>
    <w:rsid w:val="006C0349"/>
    <w:rsid w:val="006C0EE9"/>
    <w:rsid w:val="006C17C7"/>
    <w:rsid w:val="006C1E2B"/>
    <w:rsid w:val="006C1E34"/>
    <w:rsid w:val="006C1F0D"/>
    <w:rsid w:val="006C247C"/>
    <w:rsid w:val="006C26D7"/>
    <w:rsid w:val="006C2FD9"/>
    <w:rsid w:val="006C32DD"/>
    <w:rsid w:val="006C3E08"/>
    <w:rsid w:val="006C3EB7"/>
    <w:rsid w:val="006C4197"/>
    <w:rsid w:val="006C449C"/>
    <w:rsid w:val="006C45CD"/>
    <w:rsid w:val="006C4776"/>
    <w:rsid w:val="006C4A4D"/>
    <w:rsid w:val="006C509D"/>
    <w:rsid w:val="006C579B"/>
    <w:rsid w:val="006C5C9E"/>
    <w:rsid w:val="006C5EBB"/>
    <w:rsid w:val="006C6225"/>
    <w:rsid w:val="006C664A"/>
    <w:rsid w:val="006C6B2B"/>
    <w:rsid w:val="006C6FF5"/>
    <w:rsid w:val="006C71FE"/>
    <w:rsid w:val="006C77A8"/>
    <w:rsid w:val="006C7AC7"/>
    <w:rsid w:val="006C7E6A"/>
    <w:rsid w:val="006C9145"/>
    <w:rsid w:val="006D0002"/>
    <w:rsid w:val="006D003F"/>
    <w:rsid w:val="006D0095"/>
    <w:rsid w:val="006D175E"/>
    <w:rsid w:val="006D183E"/>
    <w:rsid w:val="006D1974"/>
    <w:rsid w:val="006D19E5"/>
    <w:rsid w:val="006D1F79"/>
    <w:rsid w:val="006D1FED"/>
    <w:rsid w:val="006D2327"/>
    <w:rsid w:val="006D2567"/>
    <w:rsid w:val="006D2671"/>
    <w:rsid w:val="006D2BB3"/>
    <w:rsid w:val="006D2BFB"/>
    <w:rsid w:val="006D2FC3"/>
    <w:rsid w:val="006D367D"/>
    <w:rsid w:val="006D392D"/>
    <w:rsid w:val="006D3A1C"/>
    <w:rsid w:val="006D414E"/>
    <w:rsid w:val="006D46E3"/>
    <w:rsid w:val="006D5319"/>
    <w:rsid w:val="006D5B53"/>
    <w:rsid w:val="006D5F04"/>
    <w:rsid w:val="006D6951"/>
    <w:rsid w:val="006D6BAC"/>
    <w:rsid w:val="006D6C51"/>
    <w:rsid w:val="006D6C8B"/>
    <w:rsid w:val="006D6F70"/>
    <w:rsid w:val="006D7292"/>
    <w:rsid w:val="006D79EC"/>
    <w:rsid w:val="006D7C7E"/>
    <w:rsid w:val="006E0250"/>
    <w:rsid w:val="006E047B"/>
    <w:rsid w:val="006E0E32"/>
    <w:rsid w:val="006E0F76"/>
    <w:rsid w:val="006E10A6"/>
    <w:rsid w:val="006E1357"/>
    <w:rsid w:val="006E1CD5"/>
    <w:rsid w:val="006E1D20"/>
    <w:rsid w:val="006E1D4D"/>
    <w:rsid w:val="006E1E97"/>
    <w:rsid w:val="006E26B6"/>
    <w:rsid w:val="006E2BFF"/>
    <w:rsid w:val="006E305D"/>
    <w:rsid w:val="006E3214"/>
    <w:rsid w:val="006E3F83"/>
    <w:rsid w:val="006E417D"/>
    <w:rsid w:val="006E4778"/>
    <w:rsid w:val="006E4CC3"/>
    <w:rsid w:val="006E502F"/>
    <w:rsid w:val="006E565B"/>
    <w:rsid w:val="006E5CBB"/>
    <w:rsid w:val="006E5E90"/>
    <w:rsid w:val="006E600C"/>
    <w:rsid w:val="006E602A"/>
    <w:rsid w:val="006E603D"/>
    <w:rsid w:val="006E6307"/>
    <w:rsid w:val="006E6802"/>
    <w:rsid w:val="006E6DC9"/>
    <w:rsid w:val="006E7469"/>
    <w:rsid w:val="006E750B"/>
    <w:rsid w:val="006E7839"/>
    <w:rsid w:val="006E7B48"/>
    <w:rsid w:val="006F01B6"/>
    <w:rsid w:val="006F02C5"/>
    <w:rsid w:val="006F09DD"/>
    <w:rsid w:val="006F0AFF"/>
    <w:rsid w:val="006F0F17"/>
    <w:rsid w:val="006F1383"/>
    <w:rsid w:val="006F140C"/>
    <w:rsid w:val="006F1817"/>
    <w:rsid w:val="006F1E0A"/>
    <w:rsid w:val="006F21F4"/>
    <w:rsid w:val="006F27F3"/>
    <w:rsid w:val="006F2873"/>
    <w:rsid w:val="006F2A50"/>
    <w:rsid w:val="006F2B92"/>
    <w:rsid w:val="006F2BBC"/>
    <w:rsid w:val="006F2C41"/>
    <w:rsid w:val="006F2DBE"/>
    <w:rsid w:val="006F3280"/>
    <w:rsid w:val="006F4302"/>
    <w:rsid w:val="006F432E"/>
    <w:rsid w:val="006F43B4"/>
    <w:rsid w:val="006F453E"/>
    <w:rsid w:val="006F4D67"/>
    <w:rsid w:val="006F50FC"/>
    <w:rsid w:val="006F5A0E"/>
    <w:rsid w:val="006F5C78"/>
    <w:rsid w:val="006F5D07"/>
    <w:rsid w:val="006F63EC"/>
    <w:rsid w:val="006F64B6"/>
    <w:rsid w:val="006F6C8A"/>
    <w:rsid w:val="006F70CC"/>
    <w:rsid w:val="006F717F"/>
    <w:rsid w:val="006F7562"/>
    <w:rsid w:val="00700575"/>
    <w:rsid w:val="00700930"/>
    <w:rsid w:val="007018C7"/>
    <w:rsid w:val="007018C9"/>
    <w:rsid w:val="007020D7"/>
    <w:rsid w:val="0070230A"/>
    <w:rsid w:val="007025DA"/>
    <w:rsid w:val="00702A5B"/>
    <w:rsid w:val="00702BF8"/>
    <w:rsid w:val="00703128"/>
    <w:rsid w:val="0070318E"/>
    <w:rsid w:val="0070326B"/>
    <w:rsid w:val="0070336C"/>
    <w:rsid w:val="0070351E"/>
    <w:rsid w:val="00703917"/>
    <w:rsid w:val="00703BBD"/>
    <w:rsid w:val="00703C3F"/>
    <w:rsid w:val="00703E5B"/>
    <w:rsid w:val="00703FD7"/>
    <w:rsid w:val="0070435A"/>
    <w:rsid w:val="00704384"/>
    <w:rsid w:val="00704622"/>
    <w:rsid w:val="007046F1"/>
    <w:rsid w:val="0070488B"/>
    <w:rsid w:val="00705310"/>
    <w:rsid w:val="007058F4"/>
    <w:rsid w:val="0070598D"/>
    <w:rsid w:val="00705EB5"/>
    <w:rsid w:val="00705F2B"/>
    <w:rsid w:val="00706CF7"/>
    <w:rsid w:val="00706DCF"/>
    <w:rsid w:val="00707231"/>
    <w:rsid w:val="007072C0"/>
    <w:rsid w:val="0070733A"/>
    <w:rsid w:val="0070740F"/>
    <w:rsid w:val="00707445"/>
    <w:rsid w:val="00707AEA"/>
    <w:rsid w:val="00707EDF"/>
    <w:rsid w:val="00710241"/>
    <w:rsid w:val="00710AAA"/>
    <w:rsid w:val="0071110F"/>
    <w:rsid w:val="007112CE"/>
    <w:rsid w:val="007114B7"/>
    <w:rsid w:val="00711517"/>
    <w:rsid w:val="0071179C"/>
    <w:rsid w:val="00711EB7"/>
    <w:rsid w:val="00711F77"/>
    <w:rsid w:val="0071213E"/>
    <w:rsid w:val="00712EB6"/>
    <w:rsid w:val="0071321E"/>
    <w:rsid w:val="00713F61"/>
    <w:rsid w:val="00713FB1"/>
    <w:rsid w:val="0071421F"/>
    <w:rsid w:val="0071455C"/>
    <w:rsid w:val="007145D0"/>
    <w:rsid w:val="00714ACD"/>
    <w:rsid w:val="00715348"/>
    <w:rsid w:val="007153D3"/>
    <w:rsid w:val="007153F8"/>
    <w:rsid w:val="007156C8"/>
    <w:rsid w:val="00715C4D"/>
    <w:rsid w:val="00715CB4"/>
    <w:rsid w:val="00715E8B"/>
    <w:rsid w:val="007160E5"/>
    <w:rsid w:val="0071697E"/>
    <w:rsid w:val="00716A4E"/>
    <w:rsid w:val="00716A9C"/>
    <w:rsid w:val="00716AE7"/>
    <w:rsid w:val="00716E3C"/>
    <w:rsid w:val="007170C7"/>
    <w:rsid w:val="00717734"/>
    <w:rsid w:val="00717801"/>
    <w:rsid w:val="0071797D"/>
    <w:rsid w:val="0072022D"/>
    <w:rsid w:val="00720A43"/>
    <w:rsid w:val="00720D4A"/>
    <w:rsid w:val="00720F26"/>
    <w:rsid w:val="00721201"/>
    <w:rsid w:val="00721C1E"/>
    <w:rsid w:val="00722317"/>
    <w:rsid w:val="00722A2D"/>
    <w:rsid w:val="00722AA3"/>
    <w:rsid w:val="007231B0"/>
    <w:rsid w:val="007231CD"/>
    <w:rsid w:val="0072325B"/>
    <w:rsid w:val="0072343A"/>
    <w:rsid w:val="00723A6B"/>
    <w:rsid w:val="00723BFE"/>
    <w:rsid w:val="00723D04"/>
    <w:rsid w:val="00723EBE"/>
    <w:rsid w:val="00723FE9"/>
    <w:rsid w:val="0072411E"/>
    <w:rsid w:val="0072422C"/>
    <w:rsid w:val="007249F0"/>
    <w:rsid w:val="007251A7"/>
    <w:rsid w:val="0072585C"/>
    <w:rsid w:val="00726007"/>
    <w:rsid w:val="007260DF"/>
    <w:rsid w:val="00726195"/>
    <w:rsid w:val="007267A6"/>
    <w:rsid w:val="007269DD"/>
    <w:rsid w:val="007270F3"/>
    <w:rsid w:val="00727150"/>
    <w:rsid w:val="007276C9"/>
    <w:rsid w:val="00727B1D"/>
    <w:rsid w:val="00727F5A"/>
    <w:rsid w:val="007304E7"/>
    <w:rsid w:val="007306CC"/>
    <w:rsid w:val="00730B43"/>
    <w:rsid w:val="007312AA"/>
    <w:rsid w:val="00731695"/>
    <w:rsid w:val="00731B59"/>
    <w:rsid w:val="00731E69"/>
    <w:rsid w:val="00732103"/>
    <w:rsid w:val="0073224E"/>
    <w:rsid w:val="007325AB"/>
    <w:rsid w:val="00732FA6"/>
    <w:rsid w:val="00732FDE"/>
    <w:rsid w:val="00733958"/>
    <w:rsid w:val="00734581"/>
    <w:rsid w:val="007345C7"/>
    <w:rsid w:val="0073483A"/>
    <w:rsid w:val="00734E10"/>
    <w:rsid w:val="00735AEA"/>
    <w:rsid w:val="00735C94"/>
    <w:rsid w:val="00736079"/>
    <w:rsid w:val="0073607F"/>
    <w:rsid w:val="0073651B"/>
    <w:rsid w:val="007370EA"/>
    <w:rsid w:val="007376A1"/>
    <w:rsid w:val="007378D0"/>
    <w:rsid w:val="00737AE6"/>
    <w:rsid w:val="0074004F"/>
    <w:rsid w:val="00740171"/>
    <w:rsid w:val="007404D0"/>
    <w:rsid w:val="00740AD8"/>
    <w:rsid w:val="00740E1C"/>
    <w:rsid w:val="0074184D"/>
    <w:rsid w:val="00741E60"/>
    <w:rsid w:val="00741EBA"/>
    <w:rsid w:val="00742349"/>
    <w:rsid w:val="0074246B"/>
    <w:rsid w:val="00742CDF"/>
    <w:rsid w:val="00742D13"/>
    <w:rsid w:val="00742E16"/>
    <w:rsid w:val="00742E8B"/>
    <w:rsid w:val="00742F9D"/>
    <w:rsid w:val="00743254"/>
    <w:rsid w:val="00743507"/>
    <w:rsid w:val="00743606"/>
    <w:rsid w:val="0074377D"/>
    <w:rsid w:val="007438BD"/>
    <w:rsid w:val="00743F4B"/>
    <w:rsid w:val="007444AC"/>
    <w:rsid w:val="00744589"/>
    <w:rsid w:val="00744F5F"/>
    <w:rsid w:val="007458C5"/>
    <w:rsid w:val="0074599C"/>
    <w:rsid w:val="00745AA6"/>
    <w:rsid w:val="00745EEE"/>
    <w:rsid w:val="0074622B"/>
    <w:rsid w:val="00746526"/>
    <w:rsid w:val="007467A6"/>
    <w:rsid w:val="00746F17"/>
    <w:rsid w:val="007471D0"/>
    <w:rsid w:val="0074736F"/>
    <w:rsid w:val="00747875"/>
    <w:rsid w:val="00750589"/>
    <w:rsid w:val="007506B5"/>
    <w:rsid w:val="0075083F"/>
    <w:rsid w:val="00750BCE"/>
    <w:rsid w:val="00750E9D"/>
    <w:rsid w:val="00751036"/>
    <w:rsid w:val="007513BC"/>
    <w:rsid w:val="00751926"/>
    <w:rsid w:val="00751963"/>
    <w:rsid w:val="00751B24"/>
    <w:rsid w:val="007523F0"/>
    <w:rsid w:val="007526D3"/>
    <w:rsid w:val="007528CC"/>
    <w:rsid w:val="00752AE3"/>
    <w:rsid w:val="00752BF6"/>
    <w:rsid w:val="00753320"/>
    <w:rsid w:val="00753769"/>
    <w:rsid w:val="00753E23"/>
    <w:rsid w:val="00753F70"/>
    <w:rsid w:val="007541E2"/>
    <w:rsid w:val="00754784"/>
    <w:rsid w:val="007549D0"/>
    <w:rsid w:val="00754AEA"/>
    <w:rsid w:val="00754D8C"/>
    <w:rsid w:val="00755A9F"/>
    <w:rsid w:val="00755B8B"/>
    <w:rsid w:val="00755C8E"/>
    <w:rsid w:val="00755D69"/>
    <w:rsid w:val="00755EA2"/>
    <w:rsid w:val="007562E0"/>
    <w:rsid w:val="00756712"/>
    <w:rsid w:val="00756ED9"/>
    <w:rsid w:val="00757939"/>
    <w:rsid w:val="00757C9A"/>
    <w:rsid w:val="00757C9B"/>
    <w:rsid w:val="00757E31"/>
    <w:rsid w:val="00757EE3"/>
    <w:rsid w:val="007601BB"/>
    <w:rsid w:val="0076040F"/>
    <w:rsid w:val="00760DF5"/>
    <w:rsid w:val="00761953"/>
    <w:rsid w:val="00762183"/>
    <w:rsid w:val="0076266C"/>
    <w:rsid w:val="007629A9"/>
    <w:rsid w:val="00762C93"/>
    <w:rsid w:val="00763484"/>
    <w:rsid w:val="00764AFC"/>
    <w:rsid w:val="0076505D"/>
    <w:rsid w:val="0076584E"/>
    <w:rsid w:val="007658BD"/>
    <w:rsid w:val="00766069"/>
    <w:rsid w:val="007663DC"/>
    <w:rsid w:val="0076690E"/>
    <w:rsid w:val="00766D18"/>
    <w:rsid w:val="00766FBA"/>
    <w:rsid w:val="00767161"/>
    <w:rsid w:val="0076769F"/>
    <w:rsid w:val="00767892"/>
    <w:rsid w:val="007702FD"/>
    <w:rsid w:val="007711F9"/>
    <w:rsid w:val="00771746"/>
    <w:rsid w:val="007719A5"/>
    <w:rsid w:val="0077216D"/>
    <w:rsid w:val="00772595"/>
    <w:rsid w:val="007725A9"/>
    <w:rsid w:val="00772698"/>
    <w:rsid w:val="00772EA2"/>
    <w:rsid w:val="007733C9"/>
    <w:rsid w:val="00773D4F"/>
    <w:rsid w:val="00773DA2"/>
    <w:rsid w:val="007742F2"/>
    <w:rsid w:val="00774BD1"/>
    <w:rsid w:val="007751B3"/>
    <w:rsid w:val="0077560B"/>
    <w:rsid w:val="00775B30"/>
    <w:rsid w:val="007766D3"/>
    <w:rsid w:val="00776C60"/>
    <w:rsid w:val="00776CD9"/>
    <w:rsid w:val="00776ECA"/>
    <w:rsid w:val="00777437"/>
    <w:rsid w:val="00777A18"/>
    <w:rsid w:val="00777F4B"/>
    <w:rsid w:val="0078046D"/>
    <w:rsid w:val="007805E4"/>
    <w:rsid w:val="00780BAF"/>
    <w:rsid w:val="00781927"/>
    <w:rsid w:val="00782000"/>
    <w:rsid w:val="007823B7"/>
    <w:rsid w:val="00782471"/>
    <w:rsid w:val="0078259A"/>
    <w:rsid w:val="0078263F"/>
    <w:rsid w:val="00782A46"/>
    <w:rsid w:val="00782E4F"/>
    <w:rsid w:val="00782F50"/>
    <w:rsid w:val="0078364A"/>
    <w:rsid w:val="00783DDC"/>
    <w:rsid w:val="00783EF0"/>
    <w:rsid w:val="007846D4"/>
    <w:rsid w:val="007847DB"/>
    <w:rsid w:val="00784D7A"/>
    <w:rsid w:val="007850B0"/>
    <w:rsid w:val="00785380"/>
    <w:rsid w:val="007859D5"/>
    <w:rsid w:val="00785E17"/>
    <w:rsid w:val="00786349"/>
    <w:rsid w:val="007863DA"/>
    <w:rsid w:val="0078659C"/>
    <w:rsid w:val="0078695D"/>
    <w:rsid w:val="00786B1C"/>
    <w:rsid w:val="0078710B"/>
    <w:rsid w:val="007879AD"/>
    <w:rsid w:val="00787C8D"/>
    <w:rsid w:val="00787CFD"/>
    <w:rsid w:val="00787D4E"/>
    <w:rsid w:val="00787E04"/>
    <w:rsid w:val="0079007A"/>
    <w:rsid w:val="0079057F"/>
    <w:rsid w:val="00790798"/>
    <w:rsid w:val="00790B56"/>
    <w:rsid w:val="00790E4D"/>
    <w:rsid w:val="007910E2"/>
    <w:rsid w:val="0079122C"/>
    <w:rsid w:val="007915CC"/>
    <w:rsid w:val="00791C98"/>
    <w:rsid w:val="007921CD"/>
    <w:rsid w:val="00792D58"/>
    <w:rsid w:val="00792FF4"/>
    <w:rsid w:val="00793298"/>
    <w:rsid w:val="007933CC"/>
    <w:rsid w:val="00793402"/>
    <w:rsid w:val="007934A0"/>
    <w:rsid w:val="0079351E"/>
    <w:rsid w:val="00793AA4"/>
    <w:rsid w:val="00793AF7"/>
    <w:rsid w:val="00793E5F"/>
    <w:rsid w:val="00793E63"/>
    <w:rsid w:val="007941FB"/>
    <w:rsid w:val="007946A4"/>
    <w:rsid w:val="00794829"/>
    <w:rsid w:val="00794B51"/>
    <w:rsid w:val="00794C60"/>
    <w:rsid w:val="00794C90"/>
    <w:rsid w:val="00794FAD"/>
    <w:rsid w:val="0079535C"/>
    <w:rsid w:val="0079550B"/>
    <w:rsid w:val="00795617"/>
    <w:rsid w:val="007958C3"/>
    <w:rsid w:val="00796274"/>
    <w:rsid w:val="0079651B"/>
    <w:rsid w:val="00796B48"/>
    <w:rsid w:val="00796FF1"/>
    <w:rsid w:val="007971CA"/>
    <w:rsid w:val="007972AC"/>
    <w:rsid w:val="007973F1"/>
    <w:rsid w:val="0079797C"/>
    <w:rsid w:val="007A02AC"/>
    <w:rsid w:val="007A0F27"/>
    <w:rsid w:val="007A12D5"/>
    <w:rsid w:val="007A18F4"/>
    <w:rsid w:val="007A1970"/>
    <w:rsid w:val="007A1A8B"/>
    <w:rsid w:val="007A1CF0"/>
    <w:rsid w:val="007A2A54"/>
    <w:rsid w:val="007A3059"/>
    <w:rsid w:val="007A30E1"/>
    <w:rsid w:val="007A3749"/>
    <w:rsid w:val="007A38A2"/>
    <w:rsid w:val="007A3C51"/>
    <w:rsid w:val="007A4072"/>
    <w:rsid w:val="007A41F1"/>
    <w:rsid w:val="007A4B5D"/>
    <w:rsid w:val="007A4FEA"/>
    <w:rsid w:val="007A5053"/>
    <w:rsid w:val="007A5B61"/>
    <w:rsid w:val="007A6123"/>
    <w:rsid w:val="007A627C"/>
    <w:rsid w:val="007A62EC"/>
    <w:rsid w:val="007A6A60"/>
    <w:rsid w:val="007A6DD8"/>
    <w:rsid w:val="007A73DD"/>
    <w:rsid w:val="007B0D5E"/>
    <w:rsid w:val="007B0DE8"/>
    <w:rsid w:val="007B1A75"/>
    <w:rsid w:val="007B210B"/>
    <w:rsid w:val="007B2550"/>
    <w:rsid w:val="007B2737"/>
    <w:rsid w:val="007B27D2"/>
    <w:rsid w:val="007B2FDE"/>
    <w:rsid w:val="007B32A6"/>
    <w:rsid w:val="007B37F6"/>
    <w:rsid w:val="007B3A43"/>
    <w:rsid w:val="007B3C91"/>
    <w:rsid w:val="007B47B6"/>
    <w:rsid w:val="007B4AD6"/>
    <w:rsid w:val="007B4C3F"/>
    <w:rsid w:val="007B4E2B"/>
    <w:rsid w:val="007B52A3"/>
    <w:rsid w:val="007B571C"/>
    <w:rsid w:val="007B5981"/>
    <w:rsid w:val="007B5AD2"/>
    <w:rsid w:val="007B5E83"/>
    <w:rsid w:val="007B6A9E"/>
    <w:rsid w:val="007B6E11"/>
    <w:rsid w:val="007B6FC7"/>
    <w:rsid w:val="007B6FCF"/>
    <w:rsid w:val="007B72CF"/>
    <w:rsid w:val="007B77ED"/>
    <w:rsid w:val="007B79A6"/>
    <w:rsid w:val="007B7B31"/>
    <w:rsid w:val="007B7B5B"/>
    <w:rsid w:val="007B7F5A"/>
    <w:rsid w:val="007C0131"/>
    <w:rsid w:val="007C0376"/>
    <w:rsid w:val="007C06D7"/>
    <w:rsid w:val="007C0CD4"/>
    <w:rsid w:val="007C1195"/>
    <w:rsid w:val="007C1870"/>
    <w:rsid w:val="007C1D29"/>
    <w:rsid w:val="007C1E44"/>
    <w:rsid w:val="007C22E8"/>
    <w:rsid w:val="007C27FE"/>
    <w:rsid w:val="007C2AF3"/>
    <w:rsid w:val="007C2E8F"/>
    <w:rsid w:val="007C3335"/>
    <w:rsid w:val="007C395A"/>
    <w:rsid w:val="007C3BD0"/>
    <w:rsid w:val="007C3C0A"/>
    <w:rsid w:val="007C413D"/>
    <w:rsid w:val="007C458A"/>
    <w:rsid w:val="007C4869"/>
    <w:rsid w:val="007C4C98"/>
    <w:rsid w:val="007C4D03"/>
    <w:rsid w:val="007C518C"/>
    <w:rsid w:val="007C56F5"/>
    <w:rsid w:val="007C5B07"/>
    <w:rsid w:val="007C5B98"/>
    <w:rsid w:val="007C644A"/>
    <w:rsid w:val="007C67DA"/>
    <w:rsid w:val="007C6F15"/>
    <w:rsid w:val="007C73CE"/>
    <w:rsid w:val="007C741E"/>
    <w:rsid w:val="007C74A9"/>
    <w:rsid w:val="007C75EC"/>
    <w:rsid w:val="007C7603"/>
    <w:rsid w:val="007C7831"/>
    <w:rsid w:val="007C7B6F"/>
    <w:rsid w:val="007D0471"/>
    <w:rsid w:val="007D0473"/>
    <w:rsid w:val="007D0541"/>
    <w:rsid w:val="007D08E2"/>
    <w:rsid w:val="007D0B62"/>
    <w:rsid w:val="007D0C18"/>
    <w:rsid w:val="007D100F"/>
    <w:rsid w:val="007D1448"/>
    <w:rsid w:val="007D154E"/>
    <w:rsid w:val="007D1B99"/>
    <w:rsid w:val="007D224D"/>
    <w:rsid w:val="007D246B"/>
    <w:rsid w:val="007D25A5"/>
    <w:rsid w:val="007D2939"/>
    <w:rsid w:val="007D2B42"/>
    <w:rsid w:val="007D2C20"/>
    <w:rsid w:val="007D2C50"/>
    <w:rsid w:val="007D3061"/>
    <w:rsid w:val="007D3385"/>
    <w:rsid w:val="007D3B68"/>
    <w:rsid w:val="007D3D4D"/>
    <w:rsid w:val="007D41B1"/>
    <w:rsid w:val="007D4357"/>
    <w:rsid w:val="007D4603"/>
    <w:rsid w:val="007D466E"/>
    <w:rsid w:val="007D5278"/>
    <w:rsid w:val="007D5776"/>
    <w:rsid w:val="007D5A58"/>
    <w:rsid w:val="007D633C"/>
    <w:rsid w:val="007D65C0"/>
    <w:rsid w:val="007D69BC"/>
    <w:rsid w:val="007D6C49"/>
    <w:rsid w:val="007D6D7F"/>
    <w:rsid w:val="007D6E81"/>
    <w:rsid w:val="007D71A3"/>
    <w:rsid w:val="007D7357"/>
    <w:rsid w:val="007E0446"/>
    <w:rsid w:val="007E0BF6"/>
    <w:rsid w:val="007E0DAF"/>
    <w:rsid w:val="007E103A"/>
    <w:rsid w:val="007E135E"/>
    <w:rsid w:val="007E16F5"/>
    <w:rsid w:val="007E1DA4"/>
    <w:rsid w:val="007E2024"/>
    <w:rsid w:val="007E243C"/>
    <w:rsid w:val="007E267E"/>
    <w:rsid w:val="007E26C4"/>
    <w:rsid w:val="007E26CD"/>
    <w:rsid w:val="007E26D8"/>
    <w:rsid w:val="007E2F6E"/>
    <w:rsid w:val="007E3005"/>
    <w:rsid w:val="007E3ED3"/>
    <w:rsid w:val="007E40D8"/>
    <w:rsid w:val="007E42BD"/>
    <w:rsid w:val="007E4E90"/>
    <w:rsid w:val="007E562D"/>
    <w:rsid w:val="007E5716"/>
    <w:rsid w:val="007E5A43"/>
    <w:rsid w:val="007E60B7"/>
    <w:rsid w:val="007E6143"/>
    <w:rsid w:val="007E63A7"/>
    <w:rsid w:val="007E67B3"/>
    <w:rsid w:val="007E6F98"/>
    <w:rsid w:val="007E76F1"/>
    <w:rsid w:val="007E7855"/>
    <w:rsid w:val="007E7B39"/>
    <w:rsid w:val="007E7DB6"/>
    <w:rsid w:val="007EEE76"/>
    <w:rsid w:val="007F04AE"/>
    <w:rsid w:val="007F08FD"/>
    <w:rsid w:val="007F10BC"/>
    <w:rsid w:val="007F1104"/>
    <w:rsid w:val="007F19CD"/>
    <w:rsid w:val="007F2566"/>
    <w:rsid w:val="007F25C9"/>
    <w:rsid w:val="007F270D"/>
    <w:rsid w:val="007F29CF"/>
    <w:rsid w:val="007F2A7E"/>
    <w:rsid w:val="007F2AD3"/>
    <w:rsid w:val="007F2B9F"/>
    <w:rsid w:val="007F2CE7"/>
    <w:rsid w:val="007F2E21"/>
    <w:rsid w:val="007F2EF9"/>
    <w:rsid w:val="007F306A"/>
    <w:rsid w:val="007F30E6"/>
    <w:rsid w:val="007F31E1"/>
    <w:rsid w:val="007F37EA"/>
    <w:rsid w:val="007F3989"/>
    <w:rsid w:val="007F3F33"/>
    <w:rsid w:val="007F4144"/>
    <w:rsid w:val="007F4559"/>
    <w:rsid w:val="007F45E6"/>
    <w:rsid w:val="007F48A6"/>
    <w:rsid w:val="007F4ABA"/>
    <w:rsid w:val="007F4D4C"/>
    <w:rsid w:val="007F4E71"/>
    <w:rsid w:val="007F5251"/>
    <w:rsid w:val="007F5BC8"/>
    <w:rsid w:val="007F5FD1"/>
    <w:rsid w:val="007F67AB"/>
    <w:rsid w:val="007F6AFF"/>
    <w:rsid w:val="007F6D43"/>
    <w:rsid w:val="007F6E8B"/>
    <w:rsid w:val="007F722B"/>
    <w:rsid w:val="007F79DF"/>
    <w:rsid w:val="007F7A4A"/>
    <w:rsid w:val="007F7A82"/>
    <w:rsid w:val="007F7B3B"/>
    <w:rsid w:val="007F7C5E"/>
    <w:rsid w:val="008001DB"/>
    <w:rsid w:val="00800310"/>
    <w:rsid w:val="0080095A"/>
    <w:rsid w:val="00800B6B"/>
    <w:rsid w:val="008011E3"/>
    <w:rsid w:val="00801274"/>
    <w:rsid w:val="008016C9"/>
    <w:rsid w:val="008017A6"/>
    <w:rsid w:val="008023EF"/>
    <w:rsid w:val="00802C9D"/>
    <w:rsid w:val="00802D10"/>
    <w:rsid w:val="00802D57"/>
    <w:rsid w:val="00803298"/>
    <w:rsid w:val="00803323"/>
    <w:rsid w:val="00803CFB"/>
    <w:rsid w:val="008042C3"/>
    <w:rsid w:val="008044AB"/>
    <w:rsid w:val="008044B8"/>
    <w:rsid w:val="00804C51"/>
    <w:rsid w:val="00804E95"/>
    <w:rsid w:val="00805D17"/>
    <w:rsid w:val="008063F8"/>
    <w:rsid w:val="008064FE"/>
    <w:rsid w:val="0080698A"/>
    <w:rsid w:val="00806E5B"/>
    <w:rsid w:val="00807286"/>
    <w:rsid w:val="00807DC4"/>
    <w:rsid w:val="0080D2F4"/>
    <w:rsid w:val="00810594"/>
    <w:rsid w:val="00810B78"/>
    <w:rsid w:val="00810DC3"/>
    <w:rsid w:val="0081103C"/>
    <w:rsid w:val="00811FF5"/>
    <w:rsid w:val="008125D6"/>
    <w:rsid w:val="00812790"/>
    <w:rsid w:val="00812C5C"/>
    <w:rsid w:val="00812E07"/>
    <w:rsid w:val="008133F0"/>
    <w:rsid w:val="008138C7"/>
    <w:rsid w:val="00813EA7"/>
    <w:rsid w:val="008142C2"/>
    <w:rsid w:val="0081430C"/>
    <w:rsid w:val="00814398"/>
    <w:rsid w:val="00814813"/>
    <w:rsid w:val="00814880"/>
    <w:rsid w:val="0081560F"/>
    <w:rsid w:val="00815877"/>
    <w:rsid w:val="00816093"/>
    <w:rsid w:val="008164D1"/>
    <w:rsid w:val="008165F0"/>
    <w:rsid w:val="008171A8"/>
    <w:rsid w:val="008175F1"/>
    <w:rsid w:val="00817ACB"/>
    <w:rsid w:val="00817B07"/>
    <w:rsid w:val="00817BAA"/>
    <w:rsid w:val="0081A433"/>
    <w:rsid w:val="008203D1"/>
    <w:rsid w:val="008208FE"/>
    <w:rsid w:val="0082097F"/>
    <w:rsid w:val="00820FCA"/>
    <w:rsid w:val="0082162F"/>
    <w:rsid w:val="008216FE"/>
    <w:rsid w:val="00821A41"/>
    <w:rsid w:val="00821BF3"/>
    <w:rsid w:val="00821E59"/>
    <w:rsid w:val="008223D1"/>
    <w:rsid w:val="008226D4"/>
    <w:rsid w:val="00822B58"/>
    <w:rsid w:val="0082300A"/>
    <w:rsid w:val="00823585"/>
    <w:rsid w:val="0082363C"/>
    <w:rsid w:val="00824458"/>
    <w:rsid w:val="00824F9B"/>
    <w:rsid w:val="0082566F"/>
    <w:rsid w:val="00825F51"/>
    <w:rsid w:val="00825FE3"/>
    <w:rsid w:val="00826052"/>
    <w:rsid w:val="008267ED"/>
    <w:rsid w:val="00826A58"/>
    <w:rsid w:val="00826CC1"/>
    <w:rsid w:val="00826E61"/>
    <w:rsid w:val="00827272"/>
    <w:rsid w:val="00827532"/>
    <w:rsid w:val="00827A02"/>
    <w:rsid w:val="00827C7C"/>
    <w:rsid w:val="00827C9F"/>
    <w:rsid w:val="00827D08"/>
    <w:rsid w:val="0083026E"/>
    <w:rsid w:val="008309E9"/>
    <w:rsid w:val="008309F7"/>
    <w:rsid w:val="00831083"/>
    <w:rsid w:val="0083167A"/>
    <w:rsid w:val="0083175A"/>
    <w:rsid w:val="00831834"/>
    <w:rsid w:val="00831F63"/>
    <w:rsid w:val="00832050"/>
    <w:rsid w:val="00832307"/>
    <w:rsid w:val="0083244A"/>
    <w:rsid w:val="008326FF"/>
    <w:rsid w:val="0083288B"/>
    <w:rsid w:val="00832BD2"/>
    <w:rsid w:val="00832D47"/>
    <w:rsid w:val="00832FBD"/>
    <w:rsid w:val="0083319A"/>
    <w:rsid w:val="008338A9"/>
    <w:rsid w:val="00833F9E"/>
    <w:rsid w:val="00834515"/>
    <w:rsid w:val="00834749"/>
    <w:rsid w:val="00834D5F"/>
    <w:rsid w:val="00834DCD"/>
    <w:rsid w:val="00835367"/>
    <w:rsid w:val="00835659"/>
    <w:rsid w:val="00835B4E"/>
    <w:rsid w:val="008361B7"/>
    <w:rsid w:val="008361D2"/>
    <w:rsid w:val="0083633C"/>
    <w:rsid w:val="0083679D"/>
    <w:rsid w:val="00837018"/>
    <w:rsid w:val="008371CA"/>
    <w:rsid w:val="00837B8B"/>
    <w:rsid w:val="00837E89"/>
    <w:rsid w:val="00840758"/>
    <w:rsid w:val="00840989"/>
    <w:rsid w:val="00841460"/>
    <w:rsid w:val="008414AB"/>
    <w:rsid w:val="00841C2B"/>
    <w:rsid w:val="0084240E"/>
    <w:rsid w:val="00842450"/>
    <w:rsid w:val="008424FB"/>
    <w:rsid w:val="00842AEC"/>
    <w:rsid w:val="00842D7F"/>
    <w:rsid w:val="0084379A"/>
    <w:rsid w:val="00843D6F"/>
    <w:rsid w:val="008446A9"/>
    <w:rsid w:val="00844A0E"/>
    <w:rsid w:val="00844D4F"/>
    <w:rsid w:val="008450F2"/>
    <w:rsid w:val="00845402"/>
    <w:rsid w:val="008455F2"/>
    <w:rsid w:val="00845720"/>
    <w:rsid w:val="0084579B"/>
    <w:rsid w:val="00845C8B"/>
    <w:rsid w:val="00846275"/>
    <w:rsid w:val="0084676C"/>
    <w:rsid w:val="00846868"/>
    <w:rsid w:val="00846CFF"/>
    <w:rsid w:val="00846F71"/>
    <w:rsid w:val="00847159"/>
    <w:rsid w:val="00847491"/>
    <w:rsid w:val="00847B32"/>
    <w:rsid w:val="00847BCF"/>
    <w:rsid w:val="00847E99"/>
    <w:rsid w:val="0084AEF4"/>
    <w:rsid w:val="00850D58"/>
    <w:rsid w:val="00851126"/>
    <w:rsid w:val="008511F4"/>
    <w:rsid w:val="008512B9"/>
    <w:rsid w:val="008512F6"/>
    <w:rsid w:val="008513B3"/>
    <w:rsid w:val="00851584"/>
    <w:rsid w:val="008515C2"/>
    <w:rsid w:val="008516A7"/>
    <w:rsid w:val="00852224"/>
    <w:rsid w:val="00852232"/>
    <w:rsid w:val="0085240C"/>
    <w:rsid w:val="008525C8"/>
    <w:rsid w:val="00852B39"/>
    <w:rsid w:val="008535D4"/>
    <w:rsid w:val="00853776"/>
    <w:rsid w:val="00853AFC"/>
    <w:rsid w:val="008548BB"/>
    <w:rsid w:val="0085497D"/>
    <w:rsid w:val="00854B5F"/>
    <w:rsid w:val="0085570A"/>
    <w:rsid w:val="0085597E"/>
    <w:rsid w:val="00855CEF"/>
    <w:rsid w:val="00855EA6"/>
    <w:rsid w:val="00855F68"/>
    <w:rsid w:val="008567F4"/>
    <w:rsid w:val="00856EC1"/>
    <w:rsid w:val="0085745C"/>
    <w:rsid w:val="00857915"/>
    <w:rsid w:val="00857F2B"/>
    <w:rsid w:val="0086049F"/>
    <w:rsid w:val="008607BD"/>
    <w:rsid w:val="00860C33"/>
    <w:rsid w:val="00860F95"/>
    <w:rsid w:val="00861907"/>
    <w:rsid w:val="00861EA4"/>
    <w:rsid w:val="0086210C"/>
    <w:rsid w:val="008624AD"/>
    <w:rsid w:val="0086252A"/>
    <w:rsid w:val="00862580"/>
    <w:rsid w:val="0086298E"/>
    <w:rsid w:val="00862C1F"/>
    <w:rsid w:val="00862EDC"/>
    <w:rsid w:val="00863476"/>
    <w:rsid w:val="00863FFE"/>
    <w:rsid w:val="008640B4"/>
    <w:rsid w:val="00864764"/>
    <w:rsid w:val="00864F3B"/>
    <w:rsid w:val="00865997"/>
    <w:rsid w:val="00865F04"/>
    <w:rsid w:val="00866382"/>
    <w:rsid w:val="00866522"/>
    <w:rsid w:val="008672D4"/>
    <w:rsid w:val="00870623"/>
    <w:rsid w:val="00870798"/>
    <w:rsid w:val="00870D84"/>
    <w:rsid w:val="0087137E"/>
    <w:rsid w:val="00871786"/>
    <w:rsid w:val="00871D86"/>
    <w:rsid w:val="0087209F"/>
    <w:rsid w:val="00872299"/>
    <w:rsid w:val="00872989"/>
    <w:rsid w:val="008731B8"/>
    <w:rsid w:val="0087367D"/>
    <w:rsid w:val="008736CD"/>
    <w:rsid w:val="00873725"/>
    <w:rsid w:val="00873A0D"/>
    <w:rsid w:val="00873A29"/>
    <w:rsid w:val="00873A49"/>
    <w:rsid w:val="00873CE5"/>
    <w:rsid w:val="00873EB1"/>
    <w:rsid w:val="00873ECB"/>
    <w:rsid w:val="00874539"/>
    <w:rsid w:val="0087457D"/>
    <w:rsid w:val="0087466D"/>
    <w:rsid w:val="00874A3F"/>
    <w:rsid w:val="00875080"/>
    <w:rsid w:val="00875136"/>
    <w:rsid w:val="00875208"/>
    <w:rsid w:val="00876703"/>
    <w:rsid w:val="00876B9F"/>
    <w:rsid w:val="00876E85"/>
    <w:rsid w:val="00877431"/>
    <w:rsid w:val="008774F7"/>
    <w:rsid w:val="0087771C"/>
    <w:rsid w:val="00877B0E"/>
    <w:rsid w:val="00880103"/>
    <w:rsid w:val="0088051D"/>
    <w:rsid w:val="00880B31"/>
    <w:rsid w:val="008813FE"/>
    <w:rsid w:val="00881516"/>
    <w:rsid w:val="00881A82"/>
    <w:rsid w:val="00882169"/>
    <w:rsid w:val="00882704"/>
    <w:rsid w:val="00882982"/>
    <w:rsid w:val="00882AB2"/>
    <w:rsid w:val="00882D78"/>
    <w:rsid w:val="00882F0E"/>
    <w:rsid w:val="0088326E"/>
    <w:rsid w:val="00883350"/>
    <w:rsid w:val="0088354C"/>
    <w:rsid w:val="00883714"/>
    <w:rsid w:val="00883DFF"/>
    <w:rsid w:val="00883ECD"/>
    <w:rsid w:val="008844F1"/>
    <w:rsid w:val="008847D0"/>
    <w:rsid w:val="008848A2"/>
    <w:rsid w:val="00884E0C"/>
    <w:rsid w:val="0088543D"/>
    <w:rsid w:val="008854E1"/>
    <w:rsid w:val="00885574"/>
    <w:rsid w:val="00885F2B"/>
    <w:rsid w:val="008868F5"/>
    <w:rsid w:val="008879F5"/>
    <w:rsid w:val="00887E4F"/>
    <w:rsid w:val="00890303"/>
    <w:rsid w:val="00890564"/>
    <w:rsid w:val="008905D4"/>
    <w:rsid w:val="00890765"/>
    <w:rsid w:val="00890B1D"/>
    <w:rsid w:val="00890DB6"/>
    <w:rsid w:val="00891132"/>
    <w:rsid w:val="0089177C"/>
    <w:rsid w:val="00891B9F"/>
    <w:rsid w:val="0089204A"/>
    <w:rsid w:val="008921B0"/>
    <w:rsid w:val="008921DB"/>
    <w:rsid w:val="008922D3"/>
    <w:rsid w:val="008928AD"/>
    <w:rsid w:val="00892B04"/>
    <w:rsid w:val="00892B08"/>
    <w:rsid w:val="00892F25"/>
    <w:rsid w:val="00892FD9"/>
    <w:rsid w:val="0089313F"/>
    <w:rsid w:val="008943C7"/>
    <w:rsid w:val="00895219"/>
    <w:rsid w:val="0089619B"/>
    <w:rsid w:val="008966FC"/>
    <w:rsid w:val="00897067"/>
    <w:rsid w:val="00897078"/>
    <w:rsid w:val="008973AF"/>
    <w:rsid w:val="008977B4"/>
    <w:rsid w:val="00897D44"/>
    <w:rsid w:val="00899581"/>
    <w:rsid w:val="008A0301"/>
    <w:rsid w:val="008A03A1"/>
    <w:rsid w:val="008A05FE"/>
    <w:rsid w:val="008A0D72"/>
    <w:rsid w:val="008A0D98"/>
    <w:rsid w:val="008A1363"/>
    <w:rsid w:val="008A1411"/>
    <w:rsid w:val="008A1430"/>
    <w:rsid w:val="008A16FE"/>
    <w:rsid w:val="008A1A47"/>
    <w:rsid w:val="008A1C0D"/>
    <w:rsid w:val="008A2E06"/>
    <w:rsid w:val="008A2EC1"/>
    <w:rsid w:val="008A3699"/>
    <w:rsid w:val="008A387A"/>
    <w:rsid w:val="008A3A6E"/>
    <w:rsid w:val="008A491C"/>
    <w:rsid w:val="008A4B3D"/>
    <w:rsid w:val="008A4C7C"/>
    <w:rsid w:val="008A4FAC"/>
    <w:rsid w:val="008A5188"/>
    <w:rsid w:val="008A53E4"/>
    <w:rsid w:val="008A6104"/>
    <w:rsid w:val="008A670E"/>
    <w:rsid w:val="008A684D"/>
    <w:rsid w:val="008A736F"/>
    <w:rsid w:val="008A7BF6"/>
    <w:rsid w:val="008A7D96"/>
    <w:rsid w:val="008A7F14"/>
    <w:rsid w:val="008B03DE"/>
    <w:rsid w:val="008B0412"/>
    <w:rsid w:val="008B06D2"/>
    <w:rsid w:val="008B0B6A"/>
    <w:rsid w:val="008B1073"/>
    <w:rsid w:val="008B1E64"/>
    <w:rsid w:val="008B21C6"/>
    <w:rsid w:val="008B22AD"/>
    <w:rsid w:val="008B2EC3"/>
    <w:rsid w:val="008B3017"/>
    <w:rsid w:val="008B323C"/>
    <w:rsid w:val="008B38DA"/>
    <w:rsid w:val="008B38EA"/>
    <w:rsid w:val="008B3C98"/>
    <w:rsid w:val="008B3F60"/>
    <w:rsid w:val="008B46E0"/>
    <w:rsid w:val="008B496F"/>
    <w:rsid w:val="008B50C1"/>
    <w:rsid w:val="008B5554"/>
    <w:rsid w:val="008B56F9"/>
    <w:rsid w:val="008B58C1"/>
    <w:rsid w:val="008B58E2"/>
    <w:rsid w:val="008B646E"/>
    <w:rsid w:val="008B6A43"/>
    <w:rsid w:val="008B6A84"/>
    <w:rsid w:val="008B6AE0"/>
    <w:rsid w:val="008B6CB2"/>
    <w:rsid w:val="008B711F"/>
    <w:rsid w:val="008B71AB"/>
    <w:rsid w:val="008B79EC"/>
    <w:rsid w:val="008B7F2A"/>
    <w:rsid w:val="008C07FF"/>
    <w:rsid w:val="008C0A08"/>
    <w:rsid w:val="008C0B1F"/>
    <w:rsid w:val="008C0D8E"/>
    <w:rsid w:val="008C0EEB"/>
    <w:rsid w:val="008C128A"/>
    <w:rsid w:val="008C1328"/>
    <w:rsid w:val="008C1733"/>
    <w:rsid w:val="008C1D71"/>
    <w:rsid w:val="008C20AE"/>
    <w:rsid w:val="008C2ABE"/>
    <w:rsid w:val="008C2CDA"/>
    <w:rsid w:val="008C3C60"/>
    <w:rsid w:val="008C3CA5"/>
    <w:rsid w:val="008C3D36"/>
    <w:rsid w:val="008C41F6"/>
    <w:rsid w:val="008C469A"/>
    <w:rsid w:val="008C4881"/>
    <w:rsid w:val="008C4E47"/>
    <w:rsid w:val="008C4FFF"/>
    <w:rsid w:val="008C5386"/>
    <w:rsid w:val="008C5F45"/>
    <w:rsid w:val="008C5FB0"/>
    <w:rsid w:val="008C5FF5"/>
    <w:rsid w:val="008C6116"/>
    <w:rsid w:val="008C61C4"/>
    <w:rsid w:val="008C63A9"/>
    <w:rsid w:val="008C63F3"/>
    <w:rsid w:val="008C69DE"/>
    <w:rsid w:val="008C6D53"/>
    <w:rsid w:val="008C6D54"/>
    <w:rsid w:val="008C730B"/>
    <w:rsid w:val="008C79FB"/>
    <w:rsid w:val="008C7CF8"/>
    <w:rsid w:val="008D053A"/>
    <w:rsid w:val="008D07F8"/>
    <w:rsid w:val="008D0E14"/>
    <w:rsid w:val="008D0F7E"/>
    <w:rsid w:val="008D1073"/>
    <w:rsid w:val="008D1524"/>
    <w:rsid w:val="008D1C06"/>
    <w:rsid w:val="008D1E75"/>
    <w:rsid w:val="008D1F5B"/>
    <w:rsid w:val="008D2508"/>
    <w:rsid w:val="008D265D"/>
    <w:rsid w:val="008D278A"/>
    <w:rsid w:val="008D3C58"/>
    <w:rsid w:val="008D3CE6"/>
    <w:rsid w:val="008D3DC1"/>
    <w:rsid w:val="008D421B"/>
    <w:rsid w:val="008D42B6"/>
    <w:rsid w:val="008D44E7"/>
    <w:rsid w:val="008D4CB3"/>
    <w:rsid w:val="008D4D5A"/>
    <w:rsid w:val="008D5099"/>
    <w:rsid w:val="008D5166"/>
    <w:rsid w:val="008D54E1"/>
    <w:rsid w:val="008D573D"/>
    <w:rsid w:val="008D5811"/>
    <w:rsid w:val="008D5C73"/>
    <w:rsid w:val="008D6AD0"/>
    <w:rsid w:val="008D76D9"/>
    <w:rsid w:val="008D7844"/>
    <w:rsid w:val="008E01E3"/>
    <w:rsid w:val="008E02B3"/>
    <w:rsid w:val="008E0414"/>
    <w:rsid w:val="008E0563"/>
    <w:rsid w:val="008E0C74"/>
    <w:rsid w:val="008E0F85"/>
    <w:rsid w:val="008E13A8"/>
    <w:rsid w:val="008E14B5"/>
    <w:rsid w:val="008E1C3D"/>
    <w:rsid w:val="008E2056"/>
    <w:rsid w:val="008E2187"/>
    <w:rsid w:val="008E27C8"/>
    <w:rsid w:val="008E27D4"/>
    <w:rsid w:val="008E3834"/>
    <w:rsid w:val="008E3E71"/>
    <w:rsid w:val="008E4615"/>
    <w:rsid w:val="008E4C6F"/>
    <w:rsid w:val="008E4D2D"/>
    <w:rsid w:val="008E4EF8"/>
    <w:rsid w:val="008E54DA"/>
    <w:rsid w:val="008E555A"/>
    <w:rsid w:val="008E566F"/>
    <w:rsid w:val="008E5931"/>
    <w:rsid w:val="008E5BC2"/>
    <w:rsid w:val="008E627F"/>
    <w:rsid w:val="008E6392"/>
    <w:rsid w:val="008E691A"/>
    <w:rsid w:val="008E77B0"/>
    <w:rsid w:val="008E77EC"/>
    <w:rsid w:val="008F01AC"/>
    <w:rsid w:val="008F0670"/>
    <w:rsid w:val="008F07ED"/>
    <w:rsid w:val="008F0901"/>
    <w:rsid w:val="008F09C1"/>
    <w:rsid w:val="008F0CF0"/>
    <w:rsid w:val="008F0EA3"/>
    <w:rsid w:val="008F10FF"/>
    <w:rsid w:val="008F1150"/>
    <w:rsid w:val="008F122F"/>
    <w:rsid w:val="008F13E8"/>
    <w:rsid w:val="008F14CC"/>
    <w:rsid w:val="008F17CE"/>
    <w:rsid w:val="008F259D"/>
    <w:rsid w:val="008F297E"/>
    <w:rsid w:val="008F2F18"/>
    <w:rsid w:val="008F3A50"/>
    <w:rsid w:val="008F3CE6"/>
    <w:rsid w:val="008F3F06"/>
    <w:rsid w:val="008F3FD7"/>
    <w:rsid w:val="008F4AAB"/>
    <w:rsid w:val="008F53C5"/>
    <w:rsid w:val="008F5492"/>
    <w:rsid w:val="008F56DF"/>
    <w:rsid w:val="008F5C54"/>
    <w:rsid w:val="008F5D12"/>
    <w:rsid w:val="008F5F11"/>
    <w:rsid w:val="008F633E"/>
    <w:rsid w:val="008F682C"/>
    <w:rsid w:val="008F6ADF"/>
    <w:rsid w:val="008F6F1F"/>
    <w:rsid w:val="008F71F1"/>
    <w:rsid w:val="008F72B5"/>
    <w:rsid w:val="008F72F0"/>
    <w:rsid w:val="008F7623"/>
    <w:rsid w:val="008F78A5"/>
    <w:rsid w:val="008F7A20"/>
    <w:rsid w:val="008F7B5A"/>
    <w:rsid w:val="008F7B9B"/>
    <w:rsid w:val="008F7BF6"/>
    <w:rsid w:val="008F7C00"/>
    <w:rsid w:val="00900106"/>
    <w:rsid w:val="0090035D"/>
    <w:rsid w:val="0090068B"/>
    <w:rsid w:val="00900D44"/>
    <w:rsid w:val="00900D9B"/>
    <w:rsid w:val="0090131B"/>
    <w:rsid w:val="00901653"/>
    <w:rsid w:val="00901675"/>
    <w:rsid w:val="009016D4"/>
    <w:rsid w:val="00901C5F"/>
    <w:rsid w:val="00902518"/>
    <w:rsid w:val="00902711"/>
    <w:rsid w:val="00903322"/>
    <w:rsid w:val="00903425"/>
    <w:rsid w:val="009038E3"/>
    <w:rsid w:val="00903B66"/>
    <w:rsid w:val="00903B8D"/>
    <w:rsid w:val="00903C29"/>
    <w:rsid w:val="009040BE"/>
    <w:rsid w:val="009042DA"/>
    <w:rsid w:val="00904478"/>
    <w:rsid w:val="009046F9"/>
    <w:rsid w:val="009047DD"/>
    <w:rsid w:val="00904E7D"/>
    <w:rsid w:val="00904F26"/>
    <w:rsid w:val="009053C1"/>
    <w:rsid w:val="00905607"/>
    <w:rsid w:val="00905D76"/>
    <w:rsid w:val="00906224"/>
    <w:rsid w:val="009067E3"/>
    <w:rsid w:val="0090687D"/>
    <w:rsid w:val="00907F48"/>
    <w:rsid w:val="00910025"/>
    <w:rsid w:val="009104C6"/>
    <w:rsid w:val="00911633"/>
    <w:rsid w:val="00911ED3"/>
    <w:rsid w:val="00912219"/>
    <w:rsid w:val="00912221"/>
    <w:rsid w:val="00912247"/>
    <w:rsid w:val="009127C0"/>
    <w:rsid w:val="00913C0D"/>
    <w:rsid w:val="00913CB6"/>
    <w:rsid w:val="009149DB"/>
    <w:rsid w:val="00914E29"/>
    <w:rsid w:val="00915153"/>
    <w:rsid w:val="009152BF"/>
    <w:rsid w:val="00915851"/>
    <w:rsid w:val="00915AB3"/>
    <w:rsid w:val="00915B2D"/>
    <w:rsid w:val="00915D84"/>
    <w:rsid w:val="00915EA6"/>
    <w:rsid w:val="0091604E"/>
    <w:rsid w:val="00916635"/>
    <w:rsid w:val="0091687D"/>
    <w:rsid w:val="00916903"/>
    <w:rsid w:val="00916B96"/>
    <w:rsid w:val="00916CB0"/>
    <w:rsid w:val="009179A3"/>
    <w:rsid w:val="009209B8"/>
    <w:rsid w:val="00920BCF"/>
    <w:rsid w:val="00920CE0"/>
    <w:rsid w:val="00920D01"/>
    <w:rsid w:val="00920F57"/>
    <w:rsid w:val="009214F9"/>
    <w:rsid w:val="009219DD"/>
    <w:rsid w:val="00921B20"/>
    <w:rsid w:val="00922049"/>
    <w:rsid w:val="0092205F"/>
    <w:rsid w:val="0092234F"/>
    <w:rsid w:val="00922C42"/>
    <w:rsid w:val="00922E00"/>
    <w:rsid w:val="0092306D"/>
    <w:rsid w:val="00923213"/>
    <w:rsid w:val="009233B0"/>
    <w:rsid w:val="00923916"/>
    <w:rsid w:val="00923F48"/>
    <w:rsid w:val="00923FEB"/>
    <w:rsid w:val="009242C1"/>
    <w:rsid w:val="009245E0"/>
    <w:rsid w:val="0092460A"/>
    <w:rsid w:val="0092460E"/>
    <w:rsid w:val="00924734"/>
    <w:rsid w:val="009248BC"/>
    <w:rsid w:val="00924D9C"/>
    <w:rsid w:val="00925315"/>
    <w:rsid w:val="0092559E"/>
    <w:rsid w:val="00925681"/>
    <w:rsid w:val="0092578B"/>
    <w:rsid w:val="00925849"/>
    <w:rsid w:val="00925928"/>
    <w:rsid w:val="009264E1"/>
    <w:rsid w:val="009265A1"/>
    <w:rsid w:val="00926756"/>
    <w:rsid w:val="00926A56"/>
    <w:rsid w:val="009270EE"/>
    <w:rsid w:val="00927741"/>
    <w:rsid w:val="009277F8"/>
    <w:rsid w:val="00927A34"/>
    <w:rsid w:val="00927CAF"/>
    <w:rsid w:val="009301FB"/>
    <w:rsid w:val="0093056C"/>
    <w:rsid w:val="0093095A"/>
    <w:rsid w:val="00930C6F"/>
    <w:rsid w:val="00930EBB"/>
    <w:rsid w:val="00930EF1"/>
    <w:rsid w:val="00930FFF"/>
    <w:rsid w:val="0093150C"/>
    <w:rsid w:val="0093223F"/>
    <w:rsid w:val="00932FA9"/>
    <w:rsid w:val="009331E1"/>
    <w:rsid w:val="0093388B"/>
    <w:rsid w:val="00933CC1"/>
    <w:rsid w:val="0093442C"/>
    <w:rsid w:val="0093444B"/>
    <w:rsid w:val="0093492B"/>
    <w:rsid w:val="00934971"/>
    <w:rsid w:val="00934CEF"/>
    <w:rsid w:val="00935239"/>
    <w:rsid w:val="009359F7"/>
    <w:rsid w:val="00935DEE"/>
    <w:rsid w:val="00935E6F"/>
    <w:rsid w:val="00936D26"/>
    <w:rsid w:val="00936D94"/>
    <w:rsid w:val="00936E18"/>
    <w:rsid w:val="00936E72"/>
    <w:rsid w:val="00936F5E"/>
    <w:rsid w:val="009377B8"/>
    <w:rsid w:val="00937B79"/>
    <w:rsid w:val="00940072"/>
    <w:rsid w:val="0094068A"/>
    <w:rsid w:val="009407B0"/>
    <w:rsid w:val="00940B2F"/>
    <w:rsid w:val="00940E9C"/>
    <w:rsid w:val="00940F5B"/>
    <w:rsid w:val="00941744"/>
    <w:rsid w:val="00941819"/>
    <w:rsid w:val="009419D6"/>
    <w:rsid w:val="009421BA"/>
    <w:rsid w:val="009429C4"/>
    <w:rsid w:val="009432BD"/>
    <w:rsid w:val="00943331"/>
    <w:rsid w:val="0094375F"/>
    <w:rsid w:val="00943BD6"/>
    <w:rsid w:val="00943CEF"/>
    <w:rsid w:val="00944098"/>
    <w:rsid w:val="00944185"/>
    <w:rsid w:val="00945284"/>
    <w:rsid w:val="00945379"/>
    <w:rsid w:val="00945389"/>
    <w:rsid w:val="00945F7E"/>
    <w:rsid w:val="009460F0"/>
    <w:rsid w:val="0094616E"/>
    <w:rsid w:val="0094660A"/>
    <w:rsid w:val="00946C24"/>
    <w:rsid w:val="00946DD3"/>
    <w:rsid w:val="009472BB"/>
    <w:rsid w:val="00947421"/>
    <w:rsid w:val="00947E0E"/>
    <w:rsid w:val="009501C1"/>
    <w:rsid w:val="009509E0"/>
    <w:rsid w:val="00950A25"/>
    <w:rsid w:val="00950DCD"/>
    <w:rsid w:val="009511EE"/>
    <w:rsid w:val="009512BC"/>
    <w:rsid w:val="00951624"/>
    <w:rsid w:val="009517C0"/>
    <w:rsid w:val="00951ADE"/>
    <w:rsid w:val="00951CB4"/>
    <w:rsid w:val="0095223C"/>
    <w:rsid w:val="009526D8"/>
    <w:rsid w:val="009527DD"/>
    <w:rsid w:val="00952A16"/>
    <w:rsid w:val="00952AF8"/>
    <w:rsid w:val="00952D8C"/>
    <w:rsid w:val="00953319"/>
    <w:rsid w:val="009535ED"/>
    <w:rsid w:val="0095429E"/>
    <w:rsid w:val="0095447B"/>
    <w:rsid w:val="00954552"/>
    <w:rsid w:val="00954A21"/>
    <w:rsid w:val="00954B7D"/>
    <w:rsid w:val="00954F9F"/>
    <w:rsid w:val="00955073"/>
    <w:rsid w:val="0095515B"/>
    <w:rsid w:val="00955387"/>
    <w:rsid w:val="0095558E"/>
    <w:rsid w:val="00956255"/>
    <w:rsid w:val="009564E5"/>
    <w:rsid w:val="00956557"/>
    <w:rsid w:val="0095657D"/>
    <w:rsid w:val="00956703"/>
    <w:rsid w:val="00956BD2"/>
    <w:rsid w:val="00956EAF"/>
    <w:rsid w:val="009573FD"/>
    <w:rsid w:val="0095745B"/>
    <w:rsid w:val="00960491"/>
    <w:rsid w:val="00960946"/>
    <w:rsid w:val="00960F11"/>
    <w:rsid w:val="00961062"/>
    <w:rsid w:val="009610EE"/>
    <w:rsid w:val="009615CA"/>
    <w:rsid w:val="00961739"/>
    <w:rsid w:val="0096182E"/>
    <w:rsid w:val="00961986"/>
    <w:rsid w:val="00961D42"/>
    <w:rsid w:val="00961E1A"/>
    <w:rsid w:val="00961FBF"/>
    <w:rsid w:val="009624B6"/>
    <w:rsid w:val="009627CF"/>
    <w:rsid w:val="0096294A"/>
    <w:rsid w:val="00962EE3"/>
    <w:rsid w:val="009630F5"/>
    <w:rsid w:val="009642B8"/>
    <w:rsid w:val="00964606"/>
    <w:rsid w:val="009646F1"/>
    <w:rsid w:val="009648BE"/>
    <w:rsid w:val="00964F4F"/>
    <w:rsid w:val="00965259"/>
    <w:rsid w:val="0096612F"/>
    <w:rsid w:val="0096650B"/>
    <w:rsid w:val="009667C4"/>
    <w:rsid w:val="00966F6E"/>
    <w:rsid w:val="00967373"/>
    <w:rsid w:val="009677B5"/>
    <w:rsid w:val="00967B26"/>
    <w:rsid w:val="00967B60"/>
    <w:rsid w:val="00967D33"/>
    <w:rsid w:val="00970360"/>
    <w:rsid w:val="00970750"/>
    <w:rsid w:val="00970766"/>
    <w:rsid w:val="00970D09"/>
    <w:rsid w:val="0097147F"/>
    <w:rsid w:val="0097157B"/>
    <w:rsid w:val="00971B5C"/>
    <w:rsid w:val="0097347F"/>
    <w:rsid w:val="00973BDB"/>
    <w:rsid w:val="00973E88"/>
    <w:rsid w:val="00973ED2"/>
    <w:rsid w:val="00973FAF"/>
    <w:rsid w:val="00974289"/>
    <w:rsid w:val="00974469"/>
    <w:rsid w:val="00974654"/>
    <w:rsid w:val="00974AA5"/>
    <w:rsid w:val="00974D6F"/>
    <w:rsid w:val="00975221"/>
    <w:rsid w:val="00975DE3"/>
    <w:rsid w:val="009762B3"/>
    <w:rsid w:val="00976E3E"/>
    <w:rsid w:val="00976EEA"/>
    <w:rsid w:val="00976FA4"/>
    <w:rsid w:val="00977561"/>
    <w:rsid w:val="00977666"/>
    <w:rsid w:val="00977880"/>
    <w:rsid w:val="009778E8"/>
    <w:rsid w:val="009804B2"/>
    <w:rsid w:val="009807F4"/>
    <w:rsid w:val="00980AE9"/>
    <w:rsid w:val="00980FBE"/>
    <w:rsid w:val="0098115F"/>
    <w:rsid w:val="0098119D"/>
    <w:rsid w:val="00981478"/>
    <w:rsid w:val="0098299A"/>
    <w:rsid w:val="00982B03"/>
    <w:rsid w:val="00982C75"/>
    <w:rsid w:val="00982EF3"/>
    <w:rsid w:val="00982FAD"/>
    <w:rsid w:val="009831D7"/>
    <w:rsid w:val="00983278"/>
    <w:rsid w:val="0098328D"/>
    <w:rsid w:val="009832C3"/>
    <w:rsid w:val="009834D3"/>
    <w:rsid w:val="00983EA7"/>
    <w:rsid w:val="00984039"/>
    <w:rsid w:val="009842DA"/>
    <w:rsid w:val="009844BE"/>
    <w:rsid w:val="0098473F"/>
    <w:rsid w:val="00984ED4"/>
    <w:rsid w:val="00985310"/>
    <w:rsid w:val="009854BC"/>
    <w:rsid w:val="00985BE1"/>
    <w:rsid w:val="00985F46"/>
    <w:rsid w:val="00986381"/>
    <w:rsid w:val="00986632"/>
    <w:rsid w:val="0098747D"/>
    <w:rsid w:val="00987F29"/>
    <w:rsid w:val="009908B1"/>
    <w:rsid w:val="00990965"/>
    <w:rsid w:val="00990A7E"/>
    <w:rsid w:val="0099198D"/>
    <w:rsid w:val="00991C84"/>
    <w:rsid w:val="00991CE5"/>
    <w:rsid w:val="009920E6"/>
    <w:rsid w:val="00992CE2"/>
    <w:rsid w:val="00992D96"/>
    <w:rsid w:val="009938F1"/>
    <w:rsid w:val="00993BA0"/>
    <w:rsid w:val="00993DB0"/>
    <w:rsid w:val="0099431C"/>
    <w:rsid w:val="009944BA"/>
    <w:rsid w:val="009949C1"/>
    <w:rsid w:val="0099514D"/>
    <w:rsid w:val="009957A2"/>
    <w:rsid w:val="00995C4D"/>
    <w:rsid w:val="009965F6"/>
    <w:rsid w:val="0099666B"/>
    <w:rsid w:val="0099693A"/>
    <w:rsid w:val="00996DD7"/>
    <w:rsid w:val="00996F57"/>
    <w:rsid w:val="009973BC"/>
    <w:rsid w:val="0099757D"/>
    <w:rsid w:val="00997DB0"/>
    <w:rsid w:val="00997DB7"/>
    <w:rsid w:val="00997E8B"/>
    <w:rsid w:val="009A097D"/>
    <w:rsid w:val="009A0E3D"/>
    <w:rsid w:val="009A1363"/>
    <w:rsid w:val="009A1626"/>
    <w:rsid w:val="009A21A5"/>
    <w:rsid w:val="009A23FA"/>
    <w:rsid w:val="009A266C"/>
    <w:rsid w:val="009A2709"/>
    <w:rsid w:val="009A270B"/>
    <w:rsid w:val="009A3801"/>
    <w:rsid w:val="009A3C0E"/>
    <w:rsid w:val="009A4136"/>
    <w:rsid w:val="009A45D0"/>
    <w:rsid w:val="009A4715"/>
    <w:rsid w:val="009A48C5"/>
    <w:rsid w:val="009A4E59"/>
    <w:rsid w:val="009A56DC"/>
    <w:rsid w:val="009A59BC"/>
    <w:rsid w:val="009A59E7"/>
    <w:rsid w:val="009A5B57"/>
    <w:rsid w:val="009A5C03"/>
    <w:rsid w:val="009A5CE3"/>
    <w:rsid w:val="009A6117"/>
    <w:rsid w:val="009A6592"/>
    <w:rsid w:val="009A6B37"/>
    <w:rsid w:val="009A6F1F"/>
    <w:rsid w:val="009A7200"/>
    <w:rsid w:val="009A7767"/>
    <w:rsid w:val="009A7838"/>
    <w:rsid w:val="009A7979"/>
    <w:rsid w:val="009A7B3C"/>
    <w:rsid w:val="009A7B94"/>
    <w:rsid w:val="009A7D57"/>
    <w:rsid w:val="009B0410"/>
    <w:rsid w:val="009B08CE"/>
    <w:rsid w:val="009B09A9"/>
    <w:rsid w:val="009B0D98"/>
    <w:rsid w:val="009B1056"/>
    <w:rsid w:val="009B18B3"/>
    <w:rsid w:val="009B1A87"/>
    <w:rsid w:val="009B1AC4"/>
    <w:rsid w:val="009B1C76"/>
    <w:rsid w:val="009B1D5C"/>
    <w:rsid w:val="009B26F3"/>
    <w:rsid w:val="009B304F"/>
    <w:rsid w:val="009B32C2"/>
    <w:rsid w:val="009B38C1"/>
    <w:rsid w:val="009B3B53"/>
    <w:rsid w:val="009B3CDA"/>
    <w:rsid w:val="009B3DB4"/>
    <w:rsid w:val="009B4DCA"/>
    <w:rsid w:val="009B5F89"/>
    <w:rsid w:val="009B64FA"/>
    <w:rsid w:val="009B663F"/>
    <w:rsid w:val="009B69EE"/>
    <w:rsid w:val="009B6BCC"/>
    <w:rsid w:val="009B6C82"/>
    <w:rsid w:val="009B7191"/>
    <w:rsid w:val="009B76AA"/>
    <w:rsid w:val="009B7A76"/>
    <w:rsid w:val="009B7C62"/>
    <w:rsid w:val="009B7DF5"/>
    <w:rsid w:val="009C0376"/>
    <w:rsid w:val="009C0378"/>
    <w:rsid w:val="009C0687"/>
    <w:rsid w:val="009C1484"/>
    <w:rsid w:val="009C1579"/>
    <w:rsid w:val="009C169C"/>
    <w:rsid w:val="009C16E6"/>
    <w:rsid w:val="009C183E"/>
    <w:rsid w:val="009C23D1"/>
    <w:rsid w:val="009C32AB"/>
    <w:rsid w:val="009C32CA"/>
    <w:rsid w:val="009C3616"/>
    <w:rsid w:val="009C36AB"/>
    <w:rsid w:val="009C36F1"/>
    <w:rsid w:val="009C3752"/>
    <w:rsid w:val="009C3B8F"/>
    <w:rsid w:val="009C3C03"/>
    <w:rsid w:val="009C4B4F"/>
    <w:rsid w:val="009C4E8A"/>
    <w:rsid w:val="009C5384"/>
    <w:rsid w:val="009C55A7"/>
    <w:rsid w:val="009C561F"/>
    <w:rsid w:val="009C56ED"/>
    <w:rsid w:val="009C5D7C"/>
    <w:rsid w:val="009C5F7E"/>
    <w:rsid w:val="009C657D"/>
    <w:rsid w:val="009C66A7"/>
    <w:rsid w:val="009C6FA7"/>
    <w:rsid w:val="009C7D90"/>
    <w:rsid w:val="009D0432"/>
    <w:rsid w:val="009D04B5"/>
    <w:rsid w:val="009D06C0"/>
    <w:rsid w:val="009D06EC"/>
    <w:rsid w:val="009D08A9"/>
    <w:rsid w:val="009D0C73"/>
    <w:rsid w:val="009D157B"/>
    <w:rsid w:val="009D1739"/>
    <w:rsid w:val="009D182A"/>
    <w:rsid w:val="009D1B52"/>
    <w:rsid w:val="009D1C02"/>
    <w:rsid w:val="009D1D71"/>
    <w:rsid w:val="009D248E"/>
    <w:rsid w:val="009D2B59"/>
    <w:rsid w:val="009D2C7D"/>
    <w:rsid w:val="009D318E"/>
    <w:rsid w:val="009D33C1"/>
    <w:rsid w:val="009D34B8"/>
    <w:rsid w:val="009D3605"/>
    <w:rsid w:val="009D3D30"/>
    <w:rsid w:val="009D447A"/>
    <w:rsid w:val="009D4B31"/>
    <w:rsid w:val="009D4C51"/>
    <w:rsid w:val="009D4C92"/>
    <w:rsid w:val="009D5D71"/>
    <w:rsid w:val="009D63DE"/>
    <w:rsid w:val="009D6B83"/>
    <w:rsid w:val="009D6D42"/>
    <w:rsid w:val="009D741E"/>
    <w:rsid w:val="009D7D8F"/>
    <w:rsid w:val="009D7E4B"/>
    <w:rsid w:val="009E01ED"/>
    <w:rsid w:val="009E041E"/>
    <w:rsid w:val="009E0693"/>
    <w:rsid w:val="009E0AF8"/>
    <w:rsid w:val="009E0E49"/>
    <w:rsid w:val="009E1075"/>
    <w:rsid w:val="009E1307"/>
    <w:rsid w:val="009E17E1"/>
    <w:rsid w:val="009E18AE"/>
    <w:rsid w:val="009E201A"/>
    <w:rsid w:val="009E24C9"/>
    <w:rsid w:val="009E2589"/>
    <w:rsid w:val="009E272F"/>
    <w:rsid w:val="009E367E"/>
    <w:rsid w:val="009E3851"/>
    <w:rsid w:val="009E3ADD"/>
    <w:rsid w:val="009E419F"/>
    <w:rsid w:val="009E42D0"/>
    <w:rsid w:val="009E4501"/>
    <w:rsid w:val="009E48FD"/>
    <w:rsid w:val="009E5366"/>
    <w:rsid w:val="009E5BF7"/>
    <w:rsid w:val="009E5E6C"/>
    <w:rsid w:val="009E608B"/>
    <w:rsid w:val="009E60ED"/>
    <w:rsid w:val="009E63EC"/>
    <w:rsid w:val="009E6628"/>
    <w:rsid w:val="009E69FC"/>
    <w:rsid w:val="009E7298"/>
    <w:rsid w:val="009E72BD"/>
    <w:rsid w:val="009F06E9"/>
    <w:rsid w:val="009F074E"/>
    <w:rsid w:val="009F0755"/>
    <w:rsid w:val="009F0954"/>
    <w:rsid w:val="009F0AD4"/>
    <w:rsid w:val="009F0E43"/>
    <w:rsid w:val="009F13C9"/>
    <w:rsid w:val="009F1677"/>
    <w:rsid w:val="009F1D9F"/>
    <w:rsid w:val="009F2223"/>
    <w:rsid w:val="009F2A49"/>
    <w:rsid w:val="009F2AC6"/>
    <w:rsid w:val="009F2B5C"/>
    <w:rsid w:val="009F3186"/>
    <w:rsid w:val="009F3388"/>
    <w:rsid w:val="009F3C10"/>
    <w:rsid w:val="009F3D0C"/>
    <w:rsid w:val="009F3D51"/>
    <w:rsid w:val="009F4223"/>
    <w:rsid w:val="009F44C5"/>
    <w:rsid w:val="009F4A5C"/>
    <w:rsid w:val="009F4F75"/>
    <w:rsid w:val="009F5968"/>
    <w:rsid w:val="009F5995"/>
    <w:rsid w:val="009F59E3"/>
    <w:rsid w:val="009F5CCC"/>
    <w:rsid w:val="009F7A33"/>
    <w:rsid w:val="009F7AE6"/>
    <w:rsid w:val="00A00323"/>
    <w:rsid w:val="00A00973"/>
    <w:rsid w:val="00A00EF0"/>
    <w:rsid w:val="00A01D1B"/>
    <w:rsid w:val="00A01D69"/>
    <w:rsid w:val="00A01DF0"/>
    <w:rsid w:val="00A02135"/>
    <w:rsid w:val="00A02536"/>
    <w:rsid w:val="00A025A0"/>
    <w:rsid w:val="00A02963"/>
    <w:rsid w:val="00A02D7C"/>
    <w:rsid w:val="00A03172"/>
    <w:rsid w:val="00A03619"/>
    <w:rsid w:val="00A0376E"/>
    <w:rsid w:val="00A03F5F"/>
    <w:rsid w:val="00A04593"/>
    <w:rsid w:val="00A04807"/>
    <w:rsid w:val="00A0480B"/>
    <w:rsid w:val="00A04A8E"/>
    <w:rsid w:val="00A0519D"/>
    <w:rsid w:val="00A057B3"/>
    <w:rsid w:val="00A0583D"/>
    <w:rsid w:val="00A05B3F"/>
    <w:rsid w:val="00A05B55"/>
    <w:rsid w:val="00A05E1C"/>
    <w:rsid w:val="00A05F93"/>
    <w:rsid w:val="00A060BD"/>
    <w:rsid w:val="00A06170"/>
    <w:rsid w:val="00A0678C"/>
    <w:rsid w:val="00A06902"/>
    <w:rsid w:val="00A06A6E"/>
    <w:rsid w:val="00A074DE"/>
    <w:rsid w:val="00A10184"/>
    <w:rsid w:val="00A103C8"/>
    <w:rsid w:val="00A11284"/>
    <w:rsid w:val="00A128B0"/>
    <w:rsid w:val="00A12A78"/>
    <w:rsid w:val="00A12BFB"/>
    <w:rsid w:val="00A12D00"/>
    <w:rsid w:val="00A12F4E"/>
    <w:rsid w:val="00A131D6"/>
    <w:rsid w:val="00A1394F"/>
    <w:rsid w:val="00A13991"/>
    <w:rsid w:val="00A143CF"/>
    <w:rsid w:val="00A14635"/>
    <w:rsid w:val="00A14C9A"/>
    <w:rsid w:val="00A150BA"/>
    <w:rsid w:val="00A15454"/>
    <w:rsid w:val="00A1573A"/>
    <w:rsid w:val="00A15F3C"/>
    <w:rsid w:val="00A16115"/>
    <w:rsid w:val="00A168A1"/>
    <w:rsid w:val="00A16F5E"/>
    <w:rsid w:val="00A1701E"/>
    <w:rsid w:val="00A178E7"/>
    <w:rsid w:val="00A17978"/>
    <w:rsid w:val="00A17A3D"/>
    <w:rsid w:val="00A17B91"/>
    <w:rsid w:val="00A18FCE"/>
    <w:rsid w:val="00A20473"/>
    <w:rsid w:val="00A2050D"/>
    <w:rsid w:val="00A20797"/>
    <w:rsid w:val="00A20828"/>
    <w:rsid w:val="00A20E67"/>
    <w:rsid w:val="00A20E90"/>
    <w:rsid w:val="00A2159F"/>
    <w:rsid w:val="00A21826"/>
    <w:rsid w:val="00A21A51"/>
    <w:rsid w:val="00A21C11"/>
    <w:rsid w:val="00A22659"/>
    <w:rsid w:val="00A22975"/>
    <w:rsid w:val="00A22DEA"/>
    <w:rsid w:val="00A22FDA"/>
    <w:rsid w:val="00A2301F"/>
    <w:rsid w:val="00A23376"/>
    <w:rsid w:val="00A235D8"/>
    <w:rsid w:val="00A23A2C"/>
    <w:rsid w:val="00A23FF0"/>
    <w:rsid w:val="00A241E3"/>
    <w:rsid w:val="00A24E5C"/>
    <w:rsid w:val="00A25069"/>
    <w:rsid w:val="00A25D17"/>
    <w:rsid w:val="00A25D4F"/>
    <w:rsid w:val="00A25E56"/>
    <w:rsid w:val="00A25FC3"/>
    <w:rsid w:val="00A2627A"/>
    <w:rsid w:val="00A26F8F"/>
    <w:rsid w:val="00A273D2"/>
    <w:rsid w:val="00A274A6"/>
    <w:rsid w:val="00A2753A"/>
    <w:rsid w:val="00A27684"/>
    <w:rsid w:val="00A27A8D"/>
    <w:rsid w:val="00A30317"/>
    <w:rsid w:val="00A303D3"/>
    <w:rsid w:val="00A30580"/>
    <w:rsid w:val="00A3065B"/>
    <w:rsid w:val="00A3075E"/>
    <w:rsid w:val="00A30A49"/>
    <w:rsid w:val="00A30E81"/>
    <w:rsid w:val="00A31261"/>
    <w:rsid w:val="00A312D5"/>
    <w:rsid w:val="00A313CF"/>
    <w:rsid w:val="00A315A8"/>
    <w:rsid w:val="00A32E47"/>
    <w:rsid w:val="00A33069"/>
    <w:rsid w:val="00A33639"/>
    <w:rsid w:val="00A3375D"/>
    <w:rsid w:val="00A337F7"/>
    <w:rsid w:val="00A33D57"/>
    <w:rsid w:val="00A33E16"/>
    <w:rsid w:val="00A345EF"/>
    <w:rsid w:val="00A348BA"/>
    <w:rsid w:val="00A34984"/>
    <w:rsid w:val="00A34A56"/>
    <w:rsid w:val="00A34B55"/>
    <w:rsid w:val="00A34D60"/>
    <w:rsid w:val="00A34D76"/>
    <w:rsid w:val="00A34F57"/>
    <w:rsid w:val="00A35082"/>
    <w:rsid w:val="00A35675"/>
    <w:rsid w:val="00A356DA"/>
    <w:rsid w:val="00A3688B"/>
    <w:rsid w:val="00A36F66"/>
    <w:rsid w:val="00A37A91"/>
    <w:rsid w:val="00A37C9A"/>
    <w:rsid w:val="00A37DB4"/>
    <w:rsid w:val="00A37DB8"/>
    <w:rsid w:val="00A37EE2"/>
    <w:rsid w:val="00A40289"/>
    <w:rsid w:val="00A403A8"/>
    <w:rsid w:val="00A40B85"/>
    <w:rsid w:val="00A40F4D"/>
    <w:rsid w:val="00A415D4"/>
    <w:rsid w:val="00A41B51"/>
    <w:rsid w:val="00A41DCF"/>
    <w:rsid w:val="00A42CB9"/>
    <w:rsid w:val="00A431F8"/>
    <w:rsid w:val="00A436F5"/>
    <w:rsid w:val="00A43A31"/>
    <w:rsid w:val="00A43B1A"/>
    <w:rsid w:val="00A43EE1"/>
    <w:rsid w:val="00A43FA0"/>
    <w:rsid w:val="00A4463C"/>
    <w:rsid w:val="00A44B7A"/>
    <w:rsid w:val="00A45001"/>
    <w:rsid w:val="00A455BA"/>
    <w:rsid w:val="00A462E7"/>
    <w:rsid w:val="00A47015"/>
    <w:rsid w:val="00A47047"/>
    <w:rsid w:val="00A475B7"/>
    <w:rsid w:val="00A47786"/>
    <w:rsid w:val="00A47A1B"/>
    <w:rsid w:val="00A47D95"/>
    <w:rsid w:val="00A501C0"/>
    <w:rsid w:val="00A50723"/>
    <w:rsid w:val="00A50DE6"/>
    <w:rsid w:val="00A50FF2"/>
    <w:rsid w:val="00A51652"/>
    <w:rsid w:val="00A5183A"/>
    <w:rsid w:val="00A52755"/>
    <w:rsid w:val="00A52993"/>
    <w:rsid w:val="00A53CA5"/>
    <w:rsid w:val="00A53ECC"/>
    <w:rsid w:val="00A53F28"/>
    <w:rsid w:val="00A542E8"/>
    <w:rsid w:val="00A54348"/>
    <w:rsid w:val="00A543C0"/>
    <w:rsid w:val="00A549AD"/>
    <w:rsid w:val="00A55492"/>
    <w:rsid w:val="00A55698"/>
    <w:rsid w:val="00A557DC"/>
    <w:rsid w:val="00A55B24"/>
    <w:rsid w:val="00A560D8"/>
    <w:rsid w:val="00A56878"/>
    <w:rsid w:val="00A5692F"/>
    <w:rsid w:val="00A56AFA"/>
    <w:rsid w:val="00A56D50"/>
    <w:rsid w:val="00A5704C"/>
    <w:rsid w:val="00A5711E"/>
    <w:rsid w:val="00A57480"/>
    <w:rsid w:val="00A57530"/>
    <w:rsid w:val="00A575F2"/>
    <w:rsid w:val="00A57C97"/>
    <w:rsid w:val="00A60094"/>
    <w:rsid w:val="00A6033B"/>
    <w:rsid w:val="00A60F37"/>
    <w:rsid w:val="00A612EA"/>
    <w:rsid w:val="00A6145B"/>
    <w:rsid w:val="00A61E55"/>
    <w:rsid w:val="00A61E71"/>
    <w:rsid w:val="00A62B7A"/>
    <w:rsid w:val="00A62CE9"/>
    <w:rsid w:val="00A62DD2"/>
    <w:rsid w:val="00A637E5"/>
    <w:rsid w:val="00A63938"/>
    <w:rsid w:val="00A63F61"/>
    <w:rsid w:val="00A642AB"/>
    <w:rsid w:val="00A64420"/>
    <w:rsid w:val="00A6475D"/>
    <w:rsid w:val="00A64C34"/>
    <w:rsid w:val="00A64EE5"/>
    <w:rsid w:val="00A65986"/>
    <w:rsid w:val="00A661C8"/>
    <w:rsid w:val="00A661E1"/>
    <w:rsid w:val="00A66BC0"/>
    <w:rsid w:val="00A66D40"/>
    <w:rsid w:val="00A67EB3"/>
    <w:rsid w:val="00A67F89"/>
    <w:rsid w:val="00A6D9B7"/>
    <w:rsid w:val="00A702E1"/>
    <w:rsid w:val="00A705C4"/>
    <w:rsid w:val="00A70B78"/>
    <w:rsid w:val="00A70C5D"/>
    <w:rsid w:val="00A713CC"/>
    <w:rsid w:val="00A7193E"/>
    <w:rsid w:val="00A71B91"/>
    <w:rsid w:val="00A71F2C"/>
    <w:rsid w:val="00A7222B"/>
    <w:rsid w:val="00A72743"/>
    <w:rsid w:val="00A727F1"/>
    <w:rsid w:val="00A72853"/>
    <w:rsid w:val="00A72A43"/>
    <w:rsid w:val="00A72A81"/>
    <w:rsid w:val="00A733E0"/>
    <w:rsid w:val="00A734F2"/>
    <w:rsid w:val="00A734FF"/>
    <w:rsid w:val="00A7362F"/>
    <w:rsid w:val="00A736AF"/>
    <w:rsid w:val="00A738F3"/>
    <w:rsid w:val="00A756D1"/>
    <w:rsid w:val="00A75947"/>
    <w:rsid w:val="00A759F0"/>
    <w:rsid w:val="00A7649C"/>
    <w:rsid w:val="00A771C7"/>
    <w:rsid w:val="00A77397"/>
    <w:rsid w:val="00A776B3"/>
    <w:rsid w:val="00A7774A"/>
    <w:rsid w:val="00A778ED"/>
    <w:rsid w:val="00A77B1D"/>
    <w:rsid w:val="00A77EF0"/>
    <w:rsid w:val="00A80167"/>
    <w:rsid w:val="00A8031A"/>
    <w:rsid w:val="00A80395"/>
    <w:rsid w:val="00A8071C"/>
    <w:rsid w:val="00A808CB"/>
    <w:rsid w:val="00A80B8E"/>
    <w:rsid w:val="00A8136A"/>
    <w:rsid w:val="00A81552"/>
    <w:rsid w:val="00A81DB0"/>
    <w:rsid w:val="00A81ECF"/>
    <w:rsid w:val="00A81F4F"/>
    <w:rsid w:val="00A8287E"/>
    <w:rsid w:val="00A829F9"/>
    <w:rsid w:val="00A82BA5"/>
    <w:rsid w:val="00A82DF4"/>
    <w:rsid w:val="00A82E91"/>
    <w:rsid w:val="00A83372"/>
    <w:rsid w:val="00A8340F"/>
    <w:rsid w:val="00A8342F"/>
    <w:rsid w:val="00A83672"/>
    <w:rsid w:val="00A836DC"/>
    <w:rsid w:val="00A8455A"/>
    <w:rsid w:val="00A848FB"/>
    <w:rsid w:val="00A84FB4"/>
    <w:rsid w:val="00A85032"/>
    <w:rsid w:val="00A8608F"/>
    <w:rsid w:val="00A8625C"/>
    <w:rsid w:val="00A86653"/>
    <w:rsid w:val="00A86999"/>
    <w:rsid w:val="00A86D01"/>
    <w:rsid w:val="00A87901"/>
    <w:rsid w:val="00A87CD8"/>
    <w:rsid w:val="00A87E1F"/>
    <w:rsid w:val="00A90164"/>
    <w:rsid w:val="00A903F5"/>
    <w:rsid w:val="00A91372"/>
    <w:rsid w:val="00A9175B"/>
    <w:rsid w:val="00A917A1"/>
    <w:rsid w:val="00A9255F"/>
    <w:rsid w:val="00A926A2"/>
    <w:rsid w:val="00A92A90"/>
    <w:rsid w:val="00A92F1D"/>
    <w:rsid w:val="00A933AF"/>
    <w:rsid w:val="00A935FF"/>
    <w:rsid w:val="00A93950"/>
    <w:rsid w:val="00A93A20"/>
    <w:rsid w:val="00A93B2D"/>
    <w:rsid w:val="00A93CFA"/>
    <w:rsid w:val="00A93E3C"/>
    <w:rsid w:val="00A93FA1"/>
    <w:rsid w:val="00A94070"/>
    <w:rsid w:val="00A944AB"/>
    <w:rsid w:val="00A94905"/>
    <w:rsid w:val="00A94C11"/>
    <w:rsid w:val="00A94C76"/>
    <w:rsid w:val="00A94FC8"/>
    <w:rsid w:val="00A95216"/>
    <w:rsid w:val="00A95460"/>
    <w:rsid w:val="00A95C3A"/>
    <w:rsid w:val="00A96256"/>
    <w:rsid w:val="00A962EE"/>
    <w:rsid w:val="00A963F4"/>
    <w:rsid w:val="00A967A9"/>
    <w:rsid w:val="00A970B4"/>
    <w:rsid w:val="00A977C8"/>
    <w:rsid w:val="00A97E9E"/>
    <w:rsid w:val="00AA0027"/>
    <w:rsid w:val="00AA03C8"/>
    <w:rsid w:val="00AA0582"/>
    <w:rsid w:val="00AA097F"/>
    <w:rsid w:val="00AA0AF8"/>
    <w:rsid w:val="00AA0E71"/>
    <w:rsid w:val="00AA103E"/>
    <w:rsid w:val="00AA127B"/>
    <w:rsid w:val="00AA179F"/>
    <w:rsid w:val="00AA1869"/>
    <w:rsid w:val="00AA1D1C"/>
    <w:rsid w:val="00AA1E8F"/>
    <w:rsid w:val="00AA1F2C"/>
    <w:rsid w:val="00AA1F60"/>
    <w:rsid w:val="00AA26FD"/>
    <w:rsid w:val="00AA27D9"/>
    <w:rsid w:val="00AA2A8F"/>
    <w:rsid w:val="00AA2E5C"/>
    <w:rsid w:val="00AA332F"/>
    <w:rsid w:val="00AA35A6"/>
    <w:rsid w:val="00AA3A0D"/>
    <w:rsid w:val="00AA3E58"/>
    <w:rsid w:val="00AA41B1"/>
    <w:rsid w:val="00AA4376"/>
    <w:rsid w:val="00AA4C86"/>
    <w:rsid w:val="00AA4E0A"/>
    <w:rsid w:val="00AA55B0"/>
    <w:rsid w:val="00AA593C"/>
    <w:rsid w:val="00AA5A4C"/>
    <w:rsid w:val="00AA5EA0"/>
    <w:rsid w:val="00AA66B4"/>
    <w:rsid w:val="00AA68D4"/>
    <w:rsid w:val="00AA7132"/>
    <w:rsid w:val="00AA7232"/>
    <w:rsid w:val="00AA75A3"/>
    <w:rsid w:val="00AB0CD8"/>
    <w:rsid w:val="00AB1084"/>
    <w:rsid w:val="00AB125C"/>
    <w:rsid w:val="00AB128B"/>
    <w:rsid w:val="00AB12BE"/>
    <w:rsid w:val="00AB1469"/>
    <w:rsid w:val="00AB18B9"/>
    <w:rsid w:val="00AB1D78"/>
    <w:rsid w:val="00AB1E50"/>
    <w:rsid w:val="00AB20F5"/>
    <w:rsid w:val="00AB2380"/>
    <w:rsid w:val="00AB23B2"/>
    <w:rsid w:val="00AB2438"/>
    <w:rsid w:val="00AB2827"/>
    <w:rsid w:val="00AB28F0"/>
    <w:rsid w:val="00AB2B28"/>
    <w:rsid w:val="00AB2E01"/>
    <w:rsid w:val="00AB2E66"/>
    <w:rsid w:val="00AB2F19"/>
    <w:rsid w:val="00AB347E"/>
    <w:rsid w:val="00AB348F"/>
    <w:rsid w:val="00AB3682"/>
    <w:rsid w:val="00AB3A39"/>
    <w:rsid w:val="00AB4955"/>
    <w:rsid w:val="00AB4CB6"/>
    <w:rsid w:val="00AB4DBC"/>
    <w:rsid w:val="00AB50D3"/>
    <w:rsid w:val="00AB56CD"/>
    <w:rsid w:val="00AB5D79"/>
    <w:rsid w:val="00AB622E"/>
    <w:rsid w:val="00AB6697"/>
    <w:rsid w:val="00AB68D8"/>
    <w:rsid w:val="00AB69D9"/>
    <w:rsid w:val="00AB6B3A"/>
    <w:rsid w:val="00AB6C2B"/>
    <w:rsid w:val="00AB70D5"/>
    <w:rsid w:val="00AB745C"/>
    <w:rsid w:val="00AB7CE5"/>
    <w:rsid w:val="00AC04D3"/>
    <w:rsid w:val="00AC0DEE"/>
    <w:rsid w:val="00AC0E11"/>
    <w:rsid w:val="00AC190A"/>
    <w:rsid w:val="00AC2ABA"/>
    <w:rsid w:val="00AC3218"/>
    <w:rsid w:val="00AC33DC"/>
    <w:rsid w:val="00AC345D"/>
    <w:rsid w:val="00AC3C5A"/>
    <w:rsid w:val="00AC3CDB"/>
    <w:rsid w:val="00AC3F17"/>
    <w:rsid w:val="00AC40B6"/>
    <w:rsid w:val="00AC42C4"/>
    <w:rsid w:val="00AC4C86"/>
    <w:rsid w:val="00AC505C"/>
    <w:rsid w:val="00AC5668"/>
    <w:rsid w:val="00AC662E"/>
    <w:rsid w:val="00AC6A80"/>
    <w:rsid w:val="00AC6B98"/>
    <w:rsid w:val="00AC6D6F"/>
    <w:rsid w:val="00AC6FE2"/>
    <w:rsid w:val="00AC7021"/>
    <w:rsid w:val="00AC70D7"/>
    <w:rsid w:val="00AC7DD1"/>
    <w:rsid w:val="00AC7E0A"/>
    <w:rsid w:val="00AD03C6"/>
    <w:rsid w:val="00AD0C87"/>
    <w:rsid w:val="00AD12EB"/>
    <w:rsid w:val="00AD1AD6"/>
    <w:rsid w:val="00AD1C1C"/>
    <w:rsid w:val="00AD1EAB"/>
    <w:rsid w:val="00AD2147"/>
    <w:rsid w:val="00AD21B7"/>
    <w:rsid w:val="00AD24E4"/>
    <w:rsid w:val="00AD273A"/>
    <w:rsid w:val="00AD2BE6"/>
    <w:rsid w:val="00AD2C27"/>
    <w:rsid w:val="00AD2EBF"/>
    <w:rsid w:val="00AD319D"/>
    <w:rsid w:val="00AD3348"/>
    <w:rsid w:val="00AD36AE"/>
    <w:rsid w:val="00AD36C3"/>
    <w:rsid w:val="00AD3D98"/>
    <w:rsid w:val="00AD3E17"/>
    <w:rsid w:val="00AD3F0C"/>
    <w:rsid w:val="00AD41E3"/>
    <w:rsid w:val="00AD420D"/>
    <w:rsid w:val="00AD4398"/>
    <w:rsid w:val="00AD43A3"/>
    <w:rsid w:val="00AD44FA"/>
    <w:rsid w:val="00AD4F13"/>
    <w:rsid w:val="00AD4F95"/>
    <w:rsid w:val="00AD5171"/>
    <w:rsid w:val="00AD52B1"/>
    <w:rsid w:val="00AD5604"/>
    <w:rsid w:val="00AD5EB4"/>
    <w:rsid w:val="00AD6106"/>
    <w:rsid w:val="00AD6541"/>
    <w:rsid w:val="00AD681F"/>
    <w:rsid w:val="00AD69F4"/>
    <w:rsid w:val="00AD7032"/>
    <w:rsid w:val="00AD705E"/>
    <w:rsid w:val="00AD77BD"/>
    <w:rsid w:val="00AD7F15"/>
    <w:rsid w:val="00AE0629"/>
    <w:rsid w:val="00AE081C"/>
    <w:rsid w:val="00AE0E6E"/>
    <w:rsid w:val="00AE0ECD"/>
    <w:rsid w:val="00AE1763"/>
    <w:rsid w:val="00AE20E6"/>
    <w:rsid w:val="00AE231A"/>
    <w:rsid w:val="00AE23A1"/>
    <w:rsid w:val="00AE27DD"/>
    <w:rsid w:val="00AE2FA1"/>
    <w:rsid w:val="00AE32E2"/>
    <w:rsid w:val="00AE346E"/>
    <w:rsid w:val="00AE367C"/>
    <w:rsid w:val="00AE4073"/>
    <w:rsid w:val="00AE4822"/>
    <w:rsid w:val="00AE4A8D"/>
    <w:rsid w:val="00AE501C"/>
    <w:rsid w:val="00AE5730"/>
    <w:rsid w:val="00AE585B"/>
    <w:rsid w:val="00AE5CE7"/>
    <w:rsid w:val="00AE60D3"/>
    <w:rsid w:val="00AE6A31"/>
    <w:rsid w:val="00AE70DE"/>
    <w:rsid w:val="00AE77C0"/>
    <w:rsid w:val="00AE77C9"/>
    <w:rsid w:val="00AE7B4B"/>
    <w:rsid w:val="00AE7DBF"/>
    <w:rsid w:val="00AE7FA6"/>
    <w:rsid w:val="00AF0572"/>
    <w:rsid w:val="00AF05BD"/>
    <w:rsid w:val="00AF0ACC"/>
    <w:rsid w:val="00AF0EAF"/>
    <w:rsid w:val="00AF1208"/>
    <w:rsid w:val="00AF13C8"/>
    <w:rsid w:val="00AF2578"/>
    <w:rsid w:val="00AF28A4"/>
    <w:rsid w:val="00AF28DA"/>
    <w:rsid w:val="00AF2ADC"/>
    <w:rsid w:val="00AF2AFC"/>
    <w:rsid w:val="00AF3061"/>
    <w:rsid w:val="00AF3269"/>
    <w:rsid w:val="00AF33FC"/>
    <w:rsid w:val="00AF3450"/>
    <w:rsid w:val="00AF34B8"/>
    <w:rsid w:val="00AF376E"/>
    <w:rsid w:val="00AF3EAD"/>
    <w:rsid w:val="00AF4385"/>
    <w:rsid w:val="00AF43FC"/>
    <w:rsid w:val="00AF4BA0"/>
    <w:rsid w:val="00AF4DA6"/>
    <w:rsid w:val="00AF51B7"/>
    <w:rsid w:val="00AF53F1"/>
    <w:rsid w:val="00AF575E"/>
    <w:rsid w:val="00AF5909"/>
    <w:rsid w:val="00AF5BA1"/>
    <w:rsid w:val="00AF5DCA"/>
    <w:rsid w:val="00AF5E31"/>
    <w:rsid w:val="00AF6089"/>
    <w:rsid w:val="00AF6656"/>
    <w:rsid w:val="00AF6980"/>
    <w:rsid w:val="00AF6A59"/>
    <w:rsid w:val="00AF6E97"/>
    <w:rsid w:val="00AF6FA1"/>
    <w:rsid w:val="00AF7337"/>
    <w:rsid w:val="00AF77A5"/>
    <w:rsid w:val="00AF78EB"/>
    <w:rsid w:val="00AFE029"/>
    <w:rsid w:val="00B0071F"/>
    <w:rsid w:val="00B012A9"/>
    <w:rsid w:val="00B01838"/>
    <w:rsid w:val="00B018FA"/>
    <w:rsid w:val="00B029EE"/>
    <w:rsid w:val="00B03710"/>
    <w:rsid w:val="00B03787"/>
    <w:rsid w:val="00B038B6"/>
    <w:rsid w:val="00B03B61"/>
    <w:rsid w:val="00B03B6F"/>
    <w:rsid w:val="00B03EF8"/>
    <w:rsid w:val="00B03F5A"/>
    <w:rsid w:val="00B04239"/>
    <w:rsid w:val="00B045DF"/>
    <w:rsid w:val="00B05E8D"/>
    <w:rsid w:val="00B063E0"/>
    <w:rsid w:val="00B06470"/>
    <w:rsid w:val="00B06762"/>
    <w:rsid w:val="00B0725B"/>
    <w:rsid w:val="00B07398"/>
    <w:rsid w:val="00B07660"/>
    <w:rsid w:val="00B0774E"/>
    <w:rsid w:val="00B07A0C"/>
    <w:rsid w:val="00B07B83"/>
    <w:rsid w:val="00B07D6E"/>
    <w:rsid w:val="00B1018F"/>
    <w:rsid w:val="00B103F7"/>
    <w:rsid w:val="00B107D9"/>
    <w:rsid w:val="00B108AF"/>
    <w:rsid w:val="00B108D4"/>
    <w:rsid w:val="00B10F3D"/>
    <w:rsid w:val="00B10FE8"/>
    <w:rsid w:val="00B11069"/>
    <w:rsid w:val="00B11350"/>
    <w:rsid w:val="00B11581"/>
    <w:rsid w:val="00B11C9E"/>
    <w:rsid w:val="00B11E74"/>
    <w:rsid w:val="00B11EAF"/>
    <w:rsid w:val="00B12172"/>
    <w:rsid w:val="00B1277E"/>
    <w:rsid w:val="00B12815"/>
    <w:rsid w:val="00B12944"/>
    <w:rsid w:val="00B12A0A"/>
    <w:rsid w:val="00B12BE9"/>
    <w:rsid w:val="00B130B2"/>
    <w:rsid w:val="00B13A46"/>
    <w:rsid w:val="00B14465"/>
    <w:rsid w:val="00B14C6E"/>
    <w:rsid w:val="00B14DA1"/>
    <w:rsid w:val="00B154EC"/>
    <w:rsid w:val="00B15C97"/>
    <w:rsid w:val="00B1707A"/>
    <w:rsid w:val="00B170A4"/>
    <w:rsid w:val="00B170DA"/>
    <w:rsid w:val="00B17395"/>
    <w:rsid w:val="00B173D7"/>
    <w:rsid w:val="00B1740C"/>
    <w:rsid w:val="00B17423"/>
    <w:rsid w:val="00B1742B"/>
    <w:rsid w:val="00B17A6B"/>
    <w:rsid w:val="00B17B0C"/>
    <w:rsid w:val="00B17CC3"/>
    <w:rsid w:val="00B17DE9"/>
    <w:rsid w:val="00B17EC4"/>
    <w:rsid w:val="00B200E2"/>
    <w:rsid w:val="00B20DB4"/>
    <w:rsid w:val="00B20E17"/>
    <w:rsid w:val="00B21BBB"/>
    <w:rsid w:val="00B21D41"/>
    <w:rsid w:val="00B21FAB"/>
    <w:rsid w:val="00B22414"/>
    <w:rsid w:val="00B224E4"/>
    <w:rsid w:val="00B22F09"/>
    <w:rsid w:val="00B22F63"/>
    <w:rsid w:val="00B233FF"/>
    <w:rsid w:val="00B236C8"/>
    <w:rsid w:val="00B2385F"/>
    <w:rsid w:val="00B23DFA"/>
    <w:rsid w:val="00B23DFC"/>
    <w:rsid w:val="00B242D6"/>
    <w:rsid w:val="00B247C8"/>
    <w:rsid w:val="00B24F32"/>
    <w:rsid w:val="00B25495"/>
    <w:rsid w:val="00B25773"/>
    <w:rsid w:val="00B260C8"/>
    <w:rsid w:val="00B2621E"/>
    <w:rsid w:val="00B264E2"/>
    <w:rsid w:val="00B271D5"/>
    <w:rsid w:val="00B27974"/>
    <w:rsid w:val="00B30CBF"/>
    <w:rsid w:val="00B312A4"/>
    <w:rsid w:val="00B3138A"/>
    <w:rsid w:val="00B31477"/>
    <w:rsid w:val="00B3228D"/>
    <w:rsid w:val="00B328F6"/>
    <w:rsid w:val="00B32B64"/>
    <w:rsid w:val="00B3301A"/>
    <w:rsid w:val="00B336AC"/>
    <w:rsid w:val="00B33973"/>
    <w:rsid w:val="00B34447"/>
    <w:rsid w:val="00B344CF"/>
    <w:rsid w:val="00B34B2E"/>
    <w:rsid w:val="00B351CF"/>
    <w:rsid w:val="00B3524D"/>
    <w:rsid w:val="00B35898"/>
    <w:rsid w:val="00B35AA3"/>
    <w:rsid w:val="00B35AA8"/>
    <w:rsid w:val="00B35E65"/>
    <w:rsid w:val="00B36FF9"/>
    <w:rsid w:val="00B37403"/>
    <w:rsid w:val="00B375ED"/>
    <w:rsid w:val="00B37635"/>
    <w:rsid w:val="00B37901"/>
    <w:rsid w:val="00B379B5"/>
    <w:rsid w:val="00B40002"/>
    <w:rsid w:val="00B4015D"/>
    <w:rsid w:val="00B4076B"/>
    <w:rsid w:val="00B40AC0"/>
    <w:rsid w:val="00B41036"/>
    <w:rsid w:val="00B41096"/>
    <w:rsid w:val="00B412E1"/>
    <w:rsid w:val="00B416A7"/>
    <w:rsid w:val="00B4196C"/>
    <w:rsid w:val="00B425A8"/>
    <w:rsid w:val="00B428DA"/>
    <w:rsid w:val="00B42F87"/>
    <w:rsid w:val="00B43750"/>
    <w:rsid w:val="00B43AFD"/>
    <w:rsid w:val="00B43DC8"/>
    <w:rsid w:val="00B43E92"/>
    <w:rsid w:val="00B448D8"/>
    <w:rsid w:val="00B44CBF"/>
    <w:rsid w:val="00B44F96"/>
    <w:rsid w:val="00B44FA4"/>
    <w:rsid w:val="00B45097"/>
    <w:rsid w:val="00B45CA5"/>
    <w:rsid w:val="00B46137"/>
    <w:rsid w:val="00B463B7"/>
    <w:rsid w:val="00B46A9E"/>
    <w:rsid w:val="00B46AFF"/>
    <w:rsid w:val="00B47253"/>
    <w:rsid w:val="00B47373"/>
    <w:rsid w:val="00B4739C"/>
    <w:rsid w:val="00B47750"/>
    <w:rsid w:val="00B4789E"/>
    <w:rsid w:val="00B47A90"/>
    <w:rsid w:val="00B47C94"/>
    <w:rsid w:val="00B501D7"/>
    <w:rsid w:val="00B507D4"/>
    <w:rsid w:val="00B50C9C"/>
    <w:rsid w:val="00B50E00"/>
    <w:rsid w:val="00B522B4"/>
    <w:rsid w:val="00B52573"/>
    <w:rsid w:val="00B5308D"/>
    <w:rsid w:val="00B533A3"/>
    <w:rsid w:val="00B53605"/>
    <w:rsid w:val="00B53902"/>
    <w:rsid w:val="00B539A8"/>
    <w:rsid w:val="00B53D54"/>
    <w:rsid w:val="00B53DE4"/>
    <w:rsid w:val="00B54AAD"/>
    <w:rsid w:val="00B551E9"/>
    <w:rsid w:val="00B55380"/>
    <w:rsid w:val="00B558F1"/>
    <w:rsid w:val="00B55968"/>
    <w:rsid w:val="00B559F0"/>
    <w:rsid w:val="00B55A74"/>
    <w:rsid w:val="00B55D16"/>
    <w:rsid w:val="00B55ED6"/>
    <w:rsid w:val="00B55F18"/>
    <w:rsid w:val="00B55FB9"/>
    <w:rsid w:val="00B562A3"/>
    <w:rsid w:val="00B56559"/>
    <w:rsid w:val="00B56662"/>
    <w:rsid w:val="00B5675A"/>
    <w:rsid w:val="00B56791"/>
    <w:rsid w:val="00B571B8"/>
    <w:rsid w:val="00B5732F"/>
    <w:rsid w:val="00B576CB"/>
    <w:rsid w:val="00B57911"/>
    <w:rsid w:val="00B57A13"/>
    <w:rsid w:val="00B602B2"/>
    <w:rsid w:val="00B6224E"/>
    <w:rsid w:val="00B622C7"/>
    <w:rsid w:val="00B622F9"/>
    <w:rsid w:val="00B62604"/>
    <w:rsid w:val="00B62684"/>
    <w:rsid w:val="00B62712"/>
    <w:rsid w:val="00B62A94"/>
    <w:rsid w:val="00B62EED"/>
    <w:rsid w:val="00B63067"/>
    <w:rsid w:val="00B6353B"/>
    <w:rsid w:val="00B636C9"/>
    <w:rsid w:val="00B637F0"/>
    <w:rsid w:val="00B6408B"/>
    <w:rsid w:val="00B648E0"/>
    <w:rsid w:val="00B649EF"/>
    <w:rsid w:val="00B649F0"/>
    <w:rsid w:val="00B64A0F"/>
    <w:rsid w:val="00B64CFB"/>
    <w:rsid w:val="00B64F1E"/>
    <w:rsid w:val="00B65256"/>
    <w:rsid w:val="00B65291"/>
    <w:rsid w:val="00B65355"/>
    <w:rsid w:val="00B65477"/>
    <w:rsid w:val="00B6580D"/>
    <w:rsid w:val="00B66048"/>
    <w:rsid w:val="00B668E9"/>
    <w:rsid w:val="00B66BCD"/>
    <w:rsid w:val="00B66FAD"/>
    <w:rsid w:val="00B67130"/>
    <w:rsid w:val="00B67146"/>
    <w:rsid w:val="00B67B8B"/>
    <w:rsid w:val="00B70189"/>
    <w:rsid w:val="00B70394"/>
    <w:rsid w:val="00B70656"/>
    <w:rsid w:val="00B7137F"/>
    <w:rsid w:val="00B71F1A"/>
    <w:rsid w:val="00B72105"/>
    <w:rsid w:val="00B724FA"/>
    <w:rsid w:val="00B72603"/>
    <w:rsid w:val="00B727E2"/>
    <w:rsid w:val="00B72C24"/>
    <w:rsid w:val="00B7342F"/>
    <w:rsid w:val="00B734F3"/>
    <w:rsid w:val="00B73968"/>
    <w:rsid w:val="00B74167"/>
    <w:rsid w:val="00B74294"/>
    <w:rsid w:val="00B74599"/>
    <w:rsid w:val="00B74CAD"/>
    <w:rsid w:val="00B75C05"/>
    <w:rsid w:val="00B75DED"/>
    <w:rsid w:val="00B76B42"/>
    <w:rsid w:val="00B77005"/>
    <w:rsid w:val="00B771C4"/>
    <w:rsid w:val="00B7725C"/>
    <w:rsid w:val="00B77391"/>
    <w:rsid w:val="00B7743B"/>
    <w:rsid w:val="00B7770B"/>
    <w:rsid w:val="00B7795B"/>
    <w:rsid w:val="00B77E0B"/>
    <w:rsid w:val="00B77FA8"/>
    <w:rsid w:val="00B800B6"/>
    <w:rsid w:val="00B80355"/>
    <w:rsid w:val="00B807CD"/>
    <w:rsid w:val="00B80996"/>
    <w:rsid w:val="00B80B63"/>
    <w:rsid w:val="00B80FFB"/>
    <w:rsid w:val="00B81562"/>
    <w:rsid w:val="00B821B6"/>
    <w:rsid w:val="00B823B7"/>
    <w:rsid w:val="00B826E6"/>
    <w:rsid w:val="00B8270E"/>
    <w:rsid w:val="00B829CC"/>
    <w:rsid w:val="00B831AA"/>
    <w:rsid w:val="00B83F29"/>
    <w:rsid w:val="00B83FA9"/>
    <w:rsid w:val="00B842AD"/>
    <w:rsid w:val="00B842B0"/>
    <w:rsid w:val="00B84BD2"/>
    <w:rsid w:val="00B84FA4"/>
    <w:rsid w:val="00B8525A"/>
    <w:rsid w:val="00B8591A"/>
    <w:rsid w:val="00B85BA5"/>
    <w:rsid w:val="00B85C71"/>
    <w:rsid w:val="00B85EB2"/>
    <w:rsid w:val="00B86707"/>
    <w:rsid w:val="00B8684B"/>
    <w:rsid w:val="00B8689E"/>
    <w:rsid w:val="00B87113"/>
    <w:rsid w:val="00B8770C"/>
    <w:rsid w:val="00B87B0B"/>
    <w:rsid w:val="00B90921"/>
    <w:rsid w:val="00B90EB1"/>
    <w:rsid w:val="00B90F0D"/>
    <w:rsid w:val="00B9165E"/>
    <w:rsid w:val="00B918C9"/>
    <w:rsid w:val="00B91C81"/>
    <w:rsid w:val="00B9239F"/>
    <w:rsid w:val="00B9256E"/>
    <w:rsid w:val="00B926C4"/>
    <w:rsid w:val="00B927F2"/>
    <w:rsid w:val="00B92812"/>
    <w:rsid w:val="00B928D7"/>
    <w:rsid w:val="00B92DD1"/>
    <w:rsid w:val="00B93069"/>
    <w:rsid w:val="00B93137"/>
    <w:rsid w:val="00B932A4"/>
    <w:rsid w:val="00B9330F"/>
    <w:rsid w:val="00B938CC"/>
    <w:rsid w:val="00B93C5F"/>
    <w:rsid w:val="00B93FEE"/>
    <w:rsid w:val="00B941C4"/>
    <w:rsid w:val="00B942D6"/>
    <w:rsid w:val="00B943C6"/>
    <w:rsid w:val="00B9442E"/>
    <w:rsid w:val="00B944F4"/>
    <w:rsid w:val="00B945EB"/>
    <w:rsid w:val="00B94796"/>
    <w:rsid w:val="00B954F4"/>
    <w:rsid w:val="00B95738"/>
    <w:rsid w:val="00B9575A"/>
    <w:rsid w:val="00B957F0"/>
    <w:rsid w:val="00B95D0B"/>
    <w:rsid w:val="00B97310"/>
    <w:rsid w:val="00B974A0"/>
    <w:rsid w:val="00B97653"/>
    <w:rsid w:val="00B976C0"/>
    <w:rsid w:val="00B978A9"/>
    <w:rsid w:val="00B9E89E"/>
    <w:rsid w:val="00BA00A9"/>
    <w:rsid w:val="00BA02D4"/>
    <w:rsid w:val="00BA02F5"/>
    <w:rsid w:val="00BA080C"/>
    <w:rsid w:val="00BA1AB1"/>
    <w:rsid w:val="00BA1BBA"/>
    <w:rsid w:val="00BA2013"/>
    <w:rsid w:val="00BA20BE"/>
    <w:rsid w:val="00BA20D1"/>
    <w:rsid w:val="00BA22F0"/>
    <w:rsid w:val="00BA3EC6"/>
    <w:rsid w:val="00BA4035"/>
    <w:rsid w:val="00BA41AE"/>
    <w:rsid w:val="00BA4EBA"/>
    <w:rsid w:val="00BA5028"/>
    <w:rsid w:val="00BA53DD"/>
    <w:rsid w:val="00BA56B0"/>
    <w:rsid w:val="00BA5B92"/>
    <w:rsid w:val="00BA6FE3"/>
    <w:rsid w:val="00BA794A"/>
    <w:rsid w:val="00BB0F5E"/>
    <w:rsid w:val="00BB1A68"/>
    <w:rsid w:val="00BB202A"/>
    <w:rsid w:val="00BB27C0"/>
    <w:rsid w:val="00BB300C"/>
    <w:rsid w:val="00BB308A"/>
    <w:rsid w:val="00BB3406"/>
    <w:rsid w:val="00BB345A"/>
    <w:rsid w:val="00BB3558"/>
    <w:rsid w:val="00BB35AF"/>
    <w:rsid w:val="00BB39BD"/>
    <w:rsid w:val="00BB3B18"/>
    <w:rsid w:val="00BB43F6"/>
    <w:rsid w:val="00BB54F9"/>
    <w:rsid w:val="00BB5612"/>
    <w:rsid w:val="00BB5A93"/>
    <w:rsid w:val="00BB61BB"/>
    <w:rsid w:val="00BB6777"/>
    <w:rsid w:val="00BB77A8"/>
    <w:rsid w:val="00BB7881"/>
    <w:rsid w:val="00BB7BDE"/>
    <w:rsid w:val="00BC06F0"/>
    <w:rsid w:val="00BC174C"/>
    <w:rsid w:val="00BC17E9"/>
    <w:rsid w:val="00BC25BB"/>
    <w:rsid w:val="00BC2856"/>
    <w:rsid w:val="00BC2A8A"/>
    <w:rsid w:val="00BC2D43"/>
    <w:rsid w:val="00BC36A6"/>
    <w:rsid w:val="00BC3774"/>
    <w:rsid w:val="00BC3CF3"/>
    <w:rsid w:val="00BC3D19"/>
    <w:rsid w:val="00BC4094"/>
    <w:rsid w:val="00BC4393"/>
    <w:rsid w:val="00BC445C"/>
    <w:rsid w:val="00BC4BCC"/>
    <w:rsid w:val="00BC4BEF"/>
    <w:rsid w:val="00BC5155"/>
    <w:rsid w:val="00BC5716"/>
    <w:rsid w:val="00BC58F0"/>
    <w:rsid w:val="00BC599D"/>
    <w:rsid w:val="00BC6003"/>
    <w:rsid w:val="00BC6661"/>
    <w:rsid w:val="00BC67E1"/>
    <w:rsid w:val="00BC6896"/>
    <w:rsid w:val="00BC74F6"/>
    <w:rsid w:val="00BC753F"/>
    <w:rsid w:val="00BC7B0F"/>
    <w:rsid w:val="00BC7C8E"/>
    <w:rsid w:val="00BC7F03"/>
    <w:rsid w:val="00BC7FCF"/>
    <w:rsid w:val="00BD09FA"/>
    <w:rsid w:val="00BD0A90"/>
    <w:rsid w:val="00BD0B00"/>
    <w:rsid w:val="00BD0B73"/>
    <w:rsid w:val="00BD0EE6"/>
    <w:rsid w:val="00BD0F10"/>
    <w:rsid w:val="00BD1028"/>
    <w:rsid w:val="00BD1033"/>
    <w:rsid w:val="00BD130A"/>
    <w:rsid w:val="00BD1425"/>
    <w:rsid w:val="00BD1599"/>
    <w:rsid w:val="00BD16A6"/>
    <w:rsid w:val="00BD1BEB"/>
    <w:rsid w:val="00BD1F71"/>
    <w:rsid w:val="00BD21FF"/>
    <w:rsid w:val="00BD248A"/>
    <w:rsid w:val="00BD266E"/>
    <w:rsid w:val="00BD2695"/>
    <w:rsid w:val="00BD2B74"/>
    <w:rsid w:val="00BD2C07"/>
    <w:rsid w:val="00BD2D62"/>
    <w:rsid w:val="00BD2D64"/>
    <w:rsid w:val="00BD3111"/>
    <w:rsid w:val="00BD3A77"/>
    <w:rsid w:val="00BD3EBB"/>
    <w:rsid w:val="00BD43DB"/>
    <w:rsid w:val="00BD43F5"/>
    <w:rsid w:val="00BD46B8"/>
    <w:rsid w:val="00BD4B89"/>
    <w:rsid w:val="00BD4D78"/>
    <w:rsid w:val="00BD51B6"/>
    <w:rsid w:val="00BD52E0"/>
    <w:rsid w:val="00BD57A5"/>
    <w:rsid w:val="00BD5CF2"/>
    <w:rsid w:val="00BD638A"/>
    <w:rsid w:val="00BD64DC"/>
    <w:rsid w:val="00BD6764"/>
    <w:rsid w:val="00BD6A69"/>
    <w:rsid w:val="00BD6B5F"/>
    <w:rsid w:val="00BD6E2E"/>
    <w:rsid w:val="00BD7BE8"/>
    <w:rsid w:val="00BE0556"/>
    <w:rsid w:val="00BE06B3"/>
    <w:rsid w:val="00BE06D7"/>
    <w:rsid w:val="00BE103E"/>
    <w:rsid w:val="00BE141C"/>
    <w:rsid w:val="00BE2230"/>
    <w:rsid w:val="00BE2247"/>
    <w:rsid w:val="00BE22B7"/>
    <w:rsid w:val="00BE24E6"/>
    <w:rsid w:val="00BE24EE"/>
    <w:rsid w:val="00BE24FB"/>
    <w:rsid w:val="00BE2B92"/>
    <w:rsid w:val="00BE2C62"/>
    <w:rsid w:val="00BE2E26"/>
    <w:rsid w:val="00BE313F"/>
    <w:rsid w:val="00BE36D1"/>
    <w:rsid w:val="00BE3807"/>
    <w:rsid w:val="00BE38FA"/>
    <w:rsid w:val="00BE3BDA"/>
    <w:rsid w:val="00BE3EA9"/>
    <w:rsid w:val="00BE42BB"/>
    <w:rsid w:val="00BE445E"/>
    <w:rsid w:val="00BE4819"/>
    <w:rsid w:val="00BE4966"/>
    <w:rsid w:val="00BE4A2D"/>
    <w:rsid w:val="00BE4DB6"/>
    <w:rsid w:val="00BE5041"/>
    <w:rsid w:val="00BE52BC"/>
    <w:rsid w:val="00BE57FA"/>
    <w:rsid w:val="00BE5A90"/>
    <w:rsid w:val="00BE5AAC"/>
    <w:rsid w:val="00BE5BED"/>
    <w:rsid w:val="00BE6259"/>
    <w:rsid w:val="00BE6CCE"/>
    <w:rsid w:val="00BE6DB7"/>
    <w:rsid w:val="00BE6ECB"/>
    <w:rsid w:val="00BE751F"/>
    <w:rsid w:val="00BE76E4"/>
    <w:rsid w:val="00BE7DA4"/>
    <w:rsid w:val="00BF07E2"/>
    <w:rsid w:val="00BF0C23"/>
    <w:rsid w:val="00BF0D0F"/>
    <w:rsid w:val="00BF14C5"/>
    <w:rsid w:val="00BF152F"/>
    <w:rsid w:val="00BF1D21"/>
    <w:rsid w:val="00BF2FDD"/>
    <w:rsid w:val="00BF3202"/>
    <w:rsid w:val="00BF3262"/>
    <w:rsid w:val="00BF333B"/>
    <w:rsid w:val="00BF3931"/>
    <w:rsid w:val="00BF3F92"/>
    <w:rsid w:val="00BF45E1"/>
    <w:rsid w:val="00BF47D6"/>
    <w:rsid w:val="00BF4B7A"/>
    <w:rsid w:val="00BF4CCE"/>
    <w:rsid w:val="00BF51C7"/>
    <w:rsid w:val="00BF5D01"/>
    <w:rsid w:val="00BF5E9F"/>
    <w:rsid w:val="00BF6070"/>
    <w:rsid w:val="00BF60C3"/>
    <w:rsid w:val="00BF665D"/>
    <w:rsid w:val="00BF687C"/>
    <w:rsid w:val="00BF6A97"/>
    <w:rsid w:val="00BF6AE5"/>
    <w:rsid w:val="00BF6F20"/>
    <w:rsid w:val="00BF71B6"/>
    <w:rsid w:val="00BF7688"/>
    <w:rsid w:val="00BF7924"/>
    <w:rsid w:val="00BF7A54"/>
    <w:rsid w:val="00BF7DEF"/>
    <w:rsid w:val="00C0004D"/>
    <w:rsid w:val="00C000AC"/>
    <w:rsid w:val="00C00D15"/>
    <w:rsid w:val="00C00D82"/>
    <w:rsid w:val="00C00F21"/>
    <w:rsid w:val="00C012B5"/>
    <w:rsid w:val="00C013F3"/>
    <w:rsid w:val="00C018A8"/>
    <w:rsid w:val="00C01D19"/>
    <w:rsid w:val="00C020E6"/>
    <w:rsid w:val="00C0242F"/>
    <w:rsid w:val="00C02671"/>
    <w:rsid w:val="00C02E4A"/>
    <w:rsid w:val="00C02FAC"/>
    <w:rsid w:val="00C0302C"/>
    <w:rsid w:val="00C0377B"/>
    <w:rsid w:val="00C03DB5"/>
    <w:rsid w:val="00C04564"/>
    <w:rsid w:val="00C04BE2"/>
    <w:rsid w:val="00C0500F"/>
    <w:rsid w:val="00C0511C"/>
    <w:rsid w:val="00C05801"/>
    <w:rsid w:val="00C05E94"/>
    <w:rsid w:val="00C05FE4"/>
    <w:rsid w:val="00C066AF"/>
    <w:rsid w:val="00C06AB5"/>
    <w:rsid w:val="00C0726C"/>
    <w:rsid w:val="00C077E0"/>
    <w:rsid w:val="00C07AE0"/>
    <w:rsid w:val="00C07E2D"/>
    <w:rsid w:val="00C10257"/>
    <w:rsid w:val="00C1052A"/>
    <w:rsid w:val="00C109D9"/>
    <w:rsid w:val="00C10B02"/>
    <w:rsid w:val="00C10D15"/>
    <w:rsid w:val="00C10ED2"/>
    <w:rsid w:val="00C10F03"/>
    <w:rsid w:val="00C11489"/>
    <w:rsid w:val="00C13C45"/>
    <w:rsid w:val="00C13DB7"/>
    <w:rsid w:val="00C13E8A"/>
    <w:rsid w:val="00C13F1A"/>
    <w:rsid w:val="00C140FA"/>
    <w:rsid w:val="00C1438F"/>
    <w:rsid w:val="00C15640"/>
    <w:rsid w:val="00C15D85"/>
    <w:rsid w:val="00C160A2"/>
    <w:rsid w:val="00C162FE"/>
    <w:rsid w:val="00C16B53"/>
    <w:rsid w:val="00C17119"/>
    <w:rsid w:val="00C200C8"/>
    <w:rsid w:val="00C2127A"/>
    <w:rsid w:val="00C21E12"/>
    <w:rsid w:val="00C21E59"/>
    <w:rsid w:val="00C21EED"/>
    <w:rsid w:val="00C22724"/>
    <w:rsid w:val="00C228A1"/>
    <w:rsid w:val="00C22DB9"/>
    <w:rsid w:val="00C23140"/>
    <w:rsid w:val="00C234EA"/>
    <w:rsid w:val="00C235F6"/>
    <w:rsid w:val="00C23BB5"/>
    <w:rsid w:val="00C23FBB"/>
    <w:rsid w:val="00C24094"/>
    <w:rsid w:val="00C24897"/>
    <w:rsid w:val="00C24F86"/>
    <w:rsid w:val="00C250C0"/>
    <w:rsid w:val="00C25644"/>
    <w:rsid w:val="00C2576A"/>
    <w:rsid w:val="00C25E8B"/>
    <w:rsid w:val="00C266E0"/>
    <w:rsid w:val="00C2679A"/>
    <w:rsid w:val="00C26B11"/>
    <w:rsid w:val="00C26D72"/>
    <w:rsid w:val="00C27FDD"/>
    <w:rsid w:val="00C30345"/>
    <w:rsid w:val="00C30E4E"/>
    <w:rsid w:val="00C31216"/>
    <w:rsid w:val="00C31584"/>
    <w:rsid w:val="00C31A13"/>
    <w:rsid w:val="00C31B8E"/>
    <w:rsid w:val="00C32E10"/>
    <w:rsid w:val="00C33B3A"/>
    <w:rsid w:val="00C33EA8"/>
    <w:rsid w:val="00C34542"/>
    <w:rsid w:val="00C3464B"/>
    <w:rsid w:val="00C34821"/>
    <w:rsid w:val="00C34C12"/>
    <w:rsid w:val="00C35097"/>
    <w:rsid w:val="00C350C9"/>
    <w:rsid w:val="00C351BB"/>
    <w:rsid w:val="00C35346"/>
    <w:rsid w:val="00C35B9C"/>
    <w:rsid w:val="00C35C94"/>
    <w:rsid w:val="00C363DA"/>
    <w:rsid w:val="00C3675A"/>
    <w:rsid w:val="00C36B71"/>
    <w:rsid w:val="00C37A7E"/>
    <w:rsid w:val="00C37E33"/>
    <w:rsid w:val="00C404CF"/>
    <w:rsid w:val="00C40600"/>
    <w:rsid w:val="00C40990"/>
    <w:rsid w:val="00C40AA3"/>
    <w:rsid w:val="00C40C7C"/>
    <w:rsid w:val="00C40CEF"/>
    <w:rsid w:val="00C41039"/>
    <w:rsid w:val="00C410E6"/>
    <w:rsid w:val="00C416B9"/>
    <w:rsid w:val="00C417BE"/>
    <w:rsid w:val="00C41C6E"/>
    <w:rsid w:val="00C41D8E"/>
    <w:rsid w:val="00C4292A"/>
    <w:rsid w:val="00C42D9A"/>
    <w:rsid w:val="00C42EE8"/>
    <w:rsid w:val="00C43DA8"/>
    <w:rsid w:val="00C443D7"/>
    <w:rsid w:val="00C444ED"/>
    <w:rsid w:val="00C4483B"/>
    <w:rsid w:val="00C44D81"/>
    <w:rsid w:val="00C45372"/>
    <w:rsid w:val="00C453E0"/>
    <w:rsid w:val="00C457A2"/>
    <w:rsid w:val="00C45BF9"/>
    <w:rsid w:val="00C45E4F"/>
    <w:rsid w:val="00C45F28"/>
    <w:rsid w:val="00C45F80"/>
    <w:rsid w:val="00C4603F"/>
    <w:rsid w:val="00C46375"/>
    <w:rsid w:val="00C46B1E"/>
    <w:rsid w:val="00C46DDB"/>
    <w:rsid w:val="00C46FED"/>
    <w:rsid w:val="00C47005"/>
    <w:rsid w:val="00C47062"/>
    <w:rsid w:val="00C470FC"/>
    <w:rsid w:val="00C47322"/>
    <w:rsid w:val="00C47621"/>
    <w:rsid w:val="00C47A5A"/>
    <w:rsid w:val="00C47CC1"/>
    <w:rsid w:val="00C47EE6"/>
    <w:rsid w:val="00C50978"/>
    <w:rsid w:val="00C50D45"/>
    <w:rsid w:val="00C50E82"/>
    <w:rsid w:val="00C51105"/>
    <w:rsid w:val="00C518A3"/>
    <w:rsid w:val="00C51902"/>
    <w:rsid w:val="00C51ADC"/>
    <w:rsid w:val="00C51B0C"/>
    <w:rsid w:val="00C52393"/>
    <w:rsid w:val="00C524C0"/>
    <w:rsid w:val="00C52C4E"/>
    <w:rsid w:val="00C53183"/>
    <w:rsid w:val="00C53277"/>
    <w:rsid w:val="00C5400B"/>
    <w:rsid w:val="00C54B5E"/>
    <w:rsid w:val="00C54DB4"/>
    <w:rsid w:val="00C54F26"/>
    <w:rsid w:val="00C55027"/>
    <w:rsid w:val="00C55432"/>
    <w:rsid w:val="00C56441"/>
    <w:rsid w:val="00C564C0"/>
    <w:rsid w:val="00C564D6"/>
    <w:rsid w:val="00C56526"/>
    <w:rsid w:val="00C56631"/>
    <w:rsid w:val="00C56ACF"/>
    <w:rsid w:val="00C56C95"/>
    <w:rsid w:val="00C56FC5"/>
    <w:rsid w:val="00C5707F"/>
    <w:rsid w:val="00C5716F"/>
    <w:rsid w:val="00C571E1"/>
    <w:rsid w:val="00C57E35"/>
    <w:rsid w:val="00C6001C"/>
    <w:rsid w:val="00C600B9"/>
    <w:rsid w:val="00C6034F"/>
    <w:rsid w:val="00C60750"/>
    <w:rsid w:val="00C61205"/>
    <w:rsid w:val="00C614A4"/>
    <w:rsid w:val="00C614C7"/>
    <w:rsid w:val="00C61EE4"/>
    <w:rsid w:val="00C62541"/>
    <w:rsid w:val="00C6270D"/>
    <w:rsid w:val="00C62A85"/>
    <w:rsid w:val="00C62AB5"/>
    <w:rsid w:val="00C62B51"/>
    <w:rsid w:val="00C62D49"/>
    <w:rsid w:val="00C636B6"/>
    <w:rsid w:val="00C63CDF"/>
    <w:rsid w:val="00C64352"/>
    <w:rsid w:val="00C644DE"/>
    <w:rsid w:val="00C649A9"/>
    <w:rsid w:val="00C64D7B"/>
    <w:rsid w:val="00C64EEE"/>
    <w:rsid w:val="00C65321"/>
    <w:rsid w:val="00C65574"/>
    <w:rsid w:val="00C65617"/>
    <w:rsid w:val="00C65660"/>
    <w:rsid w:val="00C65749"/>
    <w:rsid w:val="00C65E2B"/>
    <w:rsid w:val="00C660E7"/>
    <w:rsid w:val="00C6635A"/>
    <w:rsid w:val="00C66989"/>
    <w:rsid w:val="00C6700C"/>
    <w:rsid w:val="00C6724F"/>
    <w:rsid w:val="00C67F31"/>
    <w:rsid w:val="00C70078"/>
    <w:rsid w:val="00C700B4"/>
    <w:rsid w:val="00C709EB"/>
    <w:rsid w:val="00C709FA"/>
    <w:rsid w:val="00C71177"/>
    <w:rsid w:val="00C713CC"/>
    <w:rsid w:val="00C71CE1"/>
    <w:rsid w:val="00C71D5D"/>
    <w:rsid w:val="00C71E93"/>
    <w:rsid w:val="00C71F15"/>
    <w:rsid w:val="00C722DF"/>
    <w:rsid w:val="00C72744"/>
    <w:rsid w:val="00C728C9"/>
    <w:rsid w:val="00C72AC3"/>
    <w:rsid w:val="00C72CA1"/>
    <w:rsid w:val="00C72F8B"/>
    <w:rsid w:val="00C732F8"/>
    <w:rsid w:val="00C73471"/>
    <w:rsid w:val="00C73EEE"/>
    <w:rsid w:val="00C74BAF"/>
    <w:rsid w:val="00C74D28"/>
    <w:rsid w:val="00C74F23"/>
    <w:rsid w:val="00C75374"/>
    <w:rsid w:val="00C759A2"/>
    <w:rsid w:val="00C759F4"/>
    <w:rsid w:val="00C75A58"/>
    <w:rsid w:val="00C762A9"/>
    <w:rsid w:val="00C762BF"/>
    <w:rsid w:val="00C76680"/>
    <w:rsid w:val="00C76916"/>
    <w:rsid w:val="00C76CA5"/>
    <w:rsid w:val="00C77C10"/>
    <w:rsid w:val="00C80B0D"/>
    <w:rsid w:val="00C80BE0"/>
    <w:rsid w:val="00C8103A"/>
    <w:rsid w:val="00C8249C"/>
    <w:rsid w:val="00C825A7"/>
    <w:rsid w:val="00C825B5"/>
    <w:rsid w:val="00C82A8F"/>
    <w:rsid w:val="00C82DA1"/>
    <w:rsid w:val="00C82E40"/>
    <w:rsid w:val="00C830CD"/>
    <w:rsid w:val="00C84283"/>
    <w:rsid w:val="00C84297"/>
    <w:rsid w:val="00C84396"/>
    <w:rsid w:val="00C8466F"/>
    <w:rsid w:val="00C84755"/>
    <w:rsid w:val="00C8492D"/>
    <w:rsid w:val="00C84DD0"/>
    <w:rsid w:val="00C854AD"/>
    <w:rsid w:val="00C85ACE"/>
    <w:rsid w:val="00C86726"/>
    <w:rsid w:val="00C868ED"/>
    <w:rsid w:val="00C86AC5"/>
    <w:rsid w:val="00C875BF"/>
    <w:rsid w:val="00C87711"/>
    <w:rsid w:val="00C87C1F"/>
    <w:rsid w:val="00C90047"/>
    <w:rsid w:val="00C908AE"/>
    <w:rsid w:val="00C9131E"/>
    <w:rsid w:val="00C9134E"/>
    <w:rsid w:val="00C92419"/>
    <w:rsid w:val="00C92607"/>
    <w:rsid w:val="00C93A31"/>
    <w:rsid w:val="00C9467C"/>
    <w:rsid w:val="00C94C1D"/>
    <w:rsid w:val="00C95273"/>
    <w:rsid w:val="00C95D9D"/>
    <w:rsid w:val="00C96638"/>
    <w:rsid w:val="00C96875"/>
    <w:rsid w:val="00C96AC2"/>
    <w:rsid w:val="00C96C22"/>
    <w:rsid w:val="00C978A8"/>
    <w:rsid w:val="00C978B0"/>
    <w:rsid w:val="00C978CF"/>
    <w:rsid w:val="00CA00B5"/>
    <w:rsid w:val="00CA0205"/>
    <w:rsid w:val="00CA0697"/>
    <w:rsid w:val="00CA06D8"/>
    <w:rsid w:val="00CA12E6"/>
    <w:rsid w:val="00CA147E"/>
    <w:rsid w:val="00CA1EA8"/>
    <w:rsid w:val="00CA219E"/>
    <w:rsid w:val="00CA21E2"/>
    <w:rsid w:val="00CA23A3"/>
    <w:rsid w:val="00CA3AA1"/>
    <w:rsid w:val="00CA3BD5"/>
    <w:rsid w:val="00CA3DA4"/>
    <w:rsid w:val="00CA3DBE"/>
    <w:rsid w:val="00CA426F"/>
    <w:rsid w:val="00CA480A"/>
    <w:rsid w:val="00CA4B49"/>
    <w:rsid w:val="00CA4B67"/>
    <w:rsid w:val="00CA4FAA"/>
    <w:rsid w:val="00CA5288"/>
    <w:rsid w:val="00CA5347"/>
    <w:rsid w:val="00CA5D17"/>
    <w:rsid w:val="00CA603A"/>
    <w:rsid w:val="00CA6679"/>
    <w:rsid w:val="00CA686F"/>
    <w:rsid w:val="00CA6E5F"/>
    <w:rsid w:val="00CA7959"/>
    <w:rsid w:val="00CA7B2B"/>
    <w:rsid w:val="00CA7EEA"/>
    <w:rsid w:val="00CA7F8C"/>
    <w:rsid w:val="00CB0567"/>
    <w:rsid w:val="00CB0B87"/>
    <w:rsid w:val="00CB0D97"/>
    <w:rsid w:val="00CB1579"/>
    <w:rsid w:val="00CB1A3C"/>
    <w:rsid w:val="00CB1CC2"/>
    <w:rsid w:val="00CB1DC4"/>
    <w:rsid w:val="00CB1E0A"/>
    <w:rsid w:val="00CB24D7"/>
    <w:rsid w:val="00CB2CBD"/>
    <w:rsid w:val="00CB2F27"/>
    <w:rsid w:val="00CB35B7"/>
    <w:rsid w:val="00CB35BA"/>
    <w:rsid w:val="00CB3786"/>
    <w:rsid w:val="00CB3AAA"/>
    <w:rsid w:val="00CB4172"/>
    <w:rsid w:val="00CB45DC"/>
    <w:rsid w:val="00CB49EA"/>
    <w:rsid w:val="00CB4A3B"/>
    <w:rsid w:val="00CB4D5A"/>
    <w:rsid w:val="00CB5101"/>
    <w:rsid w:val="00CB5BC6"/>
    <w:rsid w:val="00CB6568"/>
    <w:rsid w:val="00CB662A"/>
    <w:rsid w:val="00CB6DC6"/>
    <w:rsid w:val="00CB73D6"/>
    <w:rsid w:val="00CB7753"/>
    <w:rsid w:val="00CB7BE8"/>
    <w:rsid w:val="00CB7EAC"/>
    <w:rsid w:val="00CC088B"/>
    <w:rsid w:val="00CC0F0F"/>
    <w:rsid w:val="00CC14E3"/>
    <w:rsid w:val="00CC1B07"/>
    <w:rsid w:val="00CC231D"/>
    <w:rsid w:val="00CC26F4"/>
    <w:rsid w:val="00CC2BC4"/>
    <w:rsid w:val="00CC2D8A"/>
    <w:rsid w:val="00CC338E"/>
    <w:rsid w:val="00CC342F"/>
    <w:rsid w:val="00CC3652"/>
    <w:rsid w:val="00CC3D5F"/>
    <w:rsid w:val="00CC4225"/>
    <w:rsid w:val="00CC4425"/>
    <w:rsid w:val="00CC4CA9"/>
    <w:rsid w:val="00CC4CBC"/>
    <w:rsid w:val="00CC5086"/>
    <w:rsid w:val="00CC52C8"/>
    <w:rsid w:val="00CC5465"/>
    <w:rsid w:val="00CC54EE"/>
    <w:rsid w:val="00CC58F5"/>
    <w:rsid w:val="00CC5DCA"/>
    <w:rsid w:val="00CC6106"/>
    <w:rsid w:val="00CC64BB"/>
    <w:rsid w:val="00CC67B0"/>
    <w:rsid w:val="00CC6FEA"/>
    <w:rsid w:val="00CC71CB"/>
    <w:rsid w:val="00CC7608"/>
    <w:rsid w:val="00CC7D15"/>
    <w:rsid w:val="00CD033D"/>
    <w:rsid w:val="00CD0993"/>
    <w:rsid w:val="00CD0D26"/>
    <w:rsid w:val="00CD0E2E"/>
    <w:rsid w:val="00CD10F0"/>
    <w:rsid w:val="00CD129F"/>
    <w:rsid w:val="00CD1323"/>
    <w:rsid w:val="00CD1383"/>
    <w:rsid w:val="00CD1395"/>
    <w:rsid w:val="00CD185E"/>
    <w:rsid w:val="00CD1876"/>
    <w:rsid w:val="00CD1979"/>
    <w:rsid w:val="00CD1A72"/>
    <w:rsid w:val="00CD1D75"/>
    <w:rsid w:val="00CD1EDB"/>
    <w:rsid w:val="00CD1FB2"/>
    <w:rsid w:val="00CD222D"/>
    <w:rsid w:val="00CD2945"/>
    <w:rsid w:val="00CD295C"/>
    <w:rsid w:val="00CD2DE0"/>
    <w:rsid w:val="00CD32C3"/>
    <w:rsid w:val="00CD35F1"/>
    <w:rsid w:val="00CD3A14"/>
    <w:rsid w:val="00CD3DF9"/>
    <w:rsid w:val="00CD3E5C"/>
    <w:rsid w:val="00CD407E"/>
    <w:rsid w:val="00CD4B9E"/>
    <w:rsid w:val="00CD4D30"/>
    <w:rsid w:val="00CD4DDB"/>
    <w:rsid w:val="00CD4E77"/>
    <w:rsid w:val="00CD4EFB"/>
    <w:rsid w:val="00CD4FA6"/>
    <w:rsid w:val="00CD5163"/>
    <w:rsid w:val="00CD57FD"/>
    <w:rsid w:val="00CD5A3F"/>
    <w:rsid w:val="00CD624C"/>
    <w:rsid w:val="00CD6439"/>
    <w:rsid w:val="00CD6999"/>
    <w:rsid w:val="00CD69CC"/>
    <w:rsid w:val="00CD6C6F"/>
    <w:rsid w:val="00CD6D1B"/>
    <w:rsid w:val="00CD74D3"/>
    <w:rsid w:val="00CD7606"/>
    <w:rsid w:val="00CE01BD"/>
    <w:rsid w:val="00CE04F4"/>
    <w:rsid w:val="00CE0769"/>
    <w:rsid w:val="00CE0F84"/>
    <w:rsid w:val="00CE18BD"/>
    <w:rsid w:val="00CE2DA9"/>
    <w:rsid w:val="00CE2FE3"/>
    <w:rsid w:val="00CE347B"/>
    <w:rsid w:val="00CE3BBE"/>
    <w:rsid w:val="00CE3E54"/>
    <w:rsid w:val="00CE41EE"/>
    <w:rsid w:val="00CE43AC"/>
    <w:rsid w:val="00CE43ED"/>
    <w:rsid w:val="00CE4A6E"/>
    <w:rsid w:val="00CE4C38"/>
    <w:rsid w:val="00CE4F14"/>
    <w:rsid w:val="00CE4F82"/>
    <w:rsid w:val="00CE5090"/>
    <w:rsid w:val="00CE5A54"/>
    <w:rsid w:val="00CE6084"/>
    <w:rsid w:val="00CE61B8"/>
    <w:rsid w:val="00CE68C6"/>
    <w:rsid w:val="00CE6CF6"/>
    <w:rsid w:val="00CE6DD6"/>
    <w:rsid w:val="00CE725E"/>
    <w:rsid w:val="00CE7398"/>
    <w:rsid w:val="00CF01A1"/>
    <w:rsid w:val="00CF06C3"/>
    <w:rsid w:val="00CF0A36"/>
    <w:rsid w:val="00CF0B54"/>
    <w:rsid w:val="00CF11C3"/>
    <w:rsid w:val="00CF17ED"/>
    <w:rsid w:val="00CF22D8"/>
    <w:rsid w:val="00CF247C"/>
    <w:rsid w:val="00CF2B12"/>
    <w:rsid w:val="00CF325F"/>
    <w:rsid w:val="00CF3737"/>
    <w:rsid w:val="00CF3E02"/>
    <w:rsid w:val="00CF413D"/>
    <w:rsid w:val="00CF419B"/>
    <w:rsid w:val="00CF45CD"/>
    <w:rsid w:val="00CF4C67"/>
    <w:rsid w:val="00CF4D2B"/>
    <w:rsid w:val="00CF5310"/>
    <w:rsid w:val="00CF5633"/>
    <w:rsid w:val="00CF56FB"/>
    <w:rsid w:val="00CF5B0A"/>
    <w:rsid w:val="00CF5CAA"/>
    <w:rsid w:val="00CF5D37"/>
    <w:rsid w:val="00CF694D"/>
    <w:rsid w:val="00CF69E1"/>
    <w:rsid w:val="00CF6A64"/>
    <w:rsid w:val="00CF6AA8"/>
    <w:rsid w:val="00CF6D38"/>
    <w:rsid w:val="00CF6FB6"/>
    <w:rsid w:val="00CF725A"/>
    <w:rsid w:val="00CF7402"/>
    <w:rsid w:val="00CF781D"/>
    <w:rsid w:val="00D0005D"/>
    <w:rsid w:val="00D00360"/>
    <w:rsid w:val="00D0090C"/>
    <w:rsid w:val="00D00B29"/>
    <w:rsid w:val="00D00F4A"/>
    <w:rsid w:val="00D00F9A"/>
    <w:rsid w:val="00D01556"/>
    <w:rsid w:val="00D01798"/>
    <w:rsid w:val="00D018D1"/>
    <w:rsid w:val="00D01967"/>
    <w:rsid w:val="00D019C1"/>
    <w:rsid w:val="00D01DA0"/>
    <w:rsid w:val="00D01E20"/>
    <w:rsid w:val="00D01FDC"/>
    <w:rsid w:val="00D023B0"/>
    <w:rsid w:val="00D02FBA"/>
    <w:rsid w:val="00D0393B"/>
    <w:rsid w:val="00D0399B"/>
    <w:rsid w:val="00D03B4B"/>
    <w:rsid w:val="00D03C1B"/>
    <w:rsid w:val="00D03E11"/>
    <w:rsid w:val="00D042C8"/>
    <w:rsid w:val="00D04603"/>
    <w:rsid w:val="00D04651"/>
    <w:rsid w:val="00D04D75"/>
    <w:rsid w:val="00D051C3"/>
    <w:rsid w:val="00D05B4D"/>
    <w:rsid w:val="00D05BDB"/>
    <w:rsid w:val="00D05E2D"/>
    <w:rsid w:val="00D06302"/>
    <w:rsid w:val="00D063C0"/>
    <w:rsid w:val="00D06902"/>
    <w:rsid w:val="00D06AAE"/>
    <w:rsid w:val="00D06E2D"/>
    <w:rsid w:val="00D07499"/>
    <w:rsid w:val="00D077C7"/>
    <w:rsid w:val="00D07827"/>
    <w:rsid w:val="00D079AB"/>
    <w:rsid w:val="00D07A37"/>
    <w:rsid w:val="00D107B0"/>
    <w:rsid w:val="00D1084F"/>
    <w:rsid w:val="00D10987"/>
    <w:rsid w:val="00D10A6B"/>
    <w:rsid w:val="00D10AC9"/>
    <w:rsid w:val="00D11376"/>
    <w:rsid w:val="00D11760"/>
    <w:rsid w:val="00D11CD4"/>
    <w:rsid w:val="00D11E51"/>
    <w:rsid w:val="00D11EEB"/>
    <w:rsid w:val="00D11F8C"/>
    <w:rsid w:val="00D12150"/>
    <w:rsid w:val="00D12EDE"/>
    <w:rsid w:val="00D1303D"/>
    <w:rsid w:val="00D133D5"/>
    <w:rsid w:val="00D137A2"/>
    <w:rsid w:val="00D14100"/>
    <w:rsid w:val="00D1516E"/>
    <w:rsid w:val="00D1523A"/>
    <w:rsid w:val="00D15671"/>
    <w:rsid w:val="00D15E02"/>
    <w:rsid w:val="00D15F14"/>
    <w:rsid w:val="00D15FFD"/>
    <w:rsid w:val="00D16236"/>
    <w:rsid w:val="00D16315"/>
    <w:rsid w:val="00D1652C"/>
    <w:rsid w:val="00D16AA4"/>
    <w:rsid w:val="00D170FB"/>
    <w:rsid w:val="00D17121"/>
    <w:rsid w:val="00D175BD"/>
    <w:rsid w:val="00D17870"/>
    <w:rsid w:val="00D17CAC"/>
    <w:rsid w:val="00D17D90"/>
    <w:rsid w:val="00D20462"/>
    <w:rsid w:val="00D20E8E"/>
    <w:rsid w:val="00D2165B"/>
    <w:rsid w:val="00D216A2"/>
    <w:rsid w:val="00D21847"/>
    <w:rsid w:val="00D221E8"/>
    <w:rsid w:val="00D2226D"/>
    <w:rsid w:val="00D22352"/>
    <w:rsid w:val="00D227BE"/>
    <w:rsid w:val="00D23598"/>
    <w:rsid w:val="00D2498C"/>
    <w:rsid w:val="00D25043"/>
    <w:rsid w:val="00D256C0"/>
    <w:rsid w:val="00D25760"/>
    <w:rsid w:val="00D25815"/>
    <w:rsid w:val="00D25BF3"/>
    <w:rsid w:val="00D26420"/>
    <w:rsid w:val="00D26629"/>
    <w:rsid w:val="00D26653"/>
    <w:rsid w:val="00D2710E"/>
    <w:rsid w:val="00D27693"/>
    <w:rsid w:val="00D27B0B"/>
    <w:rsid w:val="00D27CE9"/>
    <w:rsid w:val="00D3033C"/>
    <w:rsid w:val="00D3042D"/>
    <w:rsid w:val="00D3059F"/>
    <w:rsid w:val="00D30802"/>
    <w:rsid w:val="00D30C9F"/>
    <w:rsid w:val="00D31318"/>
    <w:rsid w:val="00D314BC"/>
    <w:rsid w:val="00D31667"/>
    <w:rsid w:val="00D316A0"/>
    <w:rsid w:val="00D316D7"/>
    <w:rsid w:val="00D324F3"/>
    <w:rsid w:val="00D3308A"/>
    <w:rsid w:val="00D33AD4"/>
    <w:rsid w:val="00D33B8C"/>
    <w:rsid w:val="00D34B94"/>
    <w:rsid w:val="00D354EC"/>
    <w:rsid w:val="00D35546"/>
    <w:rsid w:val="00D35E24"/>
    <w:rsid w:val="00D361E9"/>
    <w:rsid w:val="00D36592"/>
    <w:rsid w:val="00D366F0"/>
    <w:rsid w:val="00D36D3D"/>
    <w:rsid w:val="00D36DF1"/>
    <w:rsid w:val="00D36EEF"/>
    <w:rsid w:val="00D37018"/>
    <w:rsid w:val="00D37569"/>
    <w:rsid w:val="00D3780A"/>
    <w:rsid w:val="00D37B4C"/>
    <w:rsid w:val="00D37BE2"/>
    <w:rsid w:val="00D403AC"/>
    <w:rsid w:val="00D404B1"/>
    <w:rsid w:val="00D4059F"/>
    <w:rsid w:val="00D40ADA"/>
    <w:rsid w:val="00D40BF6"/>
    <w:rsid w:val="00D41655"/>
    <w:rsid w:val="00D417FC"/>
    <w:rsid w:val="00D41BB0"/>
    <w:rsid w:val="00D41E00"/>
    <w:rsid w:val="00D42C00"/>
    <w:rsid w:val="00D43027"/>
    <w:rsid w:val="00D43A45"/>
    <w:rsid w:val="00D43AB8"/>
    <w:rsid w:val="00D44801"/>
    <w:rsid w:val="00D44A43"/>
    <w:rsid w:val="00D44EF1"/>
    <w:rsid w:val="00D450B9"/>
    <w:rsid w:val="00D459E7"/>
    <w:rsid w:val="00D45D86"/>
    <w:rsid w:val="00D4609A"/>
    <w:rsid w:val="00D4617B"/>
    <w:rsid w:val="00D462E6"/>
    <w:rsid w:val="00D463C6"/>
    <w:rsid w:val="00D467C6"/>
    <w:rsid w:val="00D474FF"/>
    <w:rsid w:val="00D47C8C"/>
    <w:rsid w:val="00D47D82"/>
    <w:rsid w:val="00D5027F"/>
    <w:rsid w:val="00D50609"/>
    <w:rsid w:val="00D50862"/>
    <w:rsid w:val="00D50A44"/>
    <w:rsid w:val="00D50F08"/>
    <w:rsid w:val="00D50F27"/>
    <w:rsid w:val="00D5230C"/>
    <w:rsid w:val="00D5295F"/>
    <w:rsid w:val="00D529A7"/>
    <w:rsid w:val="00D52CE7"/>
    <w:rsid w:val="00D53234"/>
    <w:rsid w:val="00D53562"/>
    <w:rsid w:val="00D53840"/>
    <w:rsid w:val="00D53904"/>
    <w:rsid w:val="00D53F50"/>
    <w:rsid w:val="00D54D8C"/>
    <w:rsid w:val="00D55466"/>
    <w:rsid w:val="00D557C0"/>
    <w:rsid w:val="00D55931"/>
    <w:rsid w:val="00D55CB8"/>
    <w:rsid w:val="00D56528"/>
    <w:rsid w:val="00D56AC4"/>
    <w:rsid w:val="00D57E76"/>
    <w:rsid w:val="00D60081"/>
    <w:rsid w:val="00D60502"/>
    <w:rsid w:val="00D605C0"/>
    <w:rsid w:val="00D607CE"/>
    <w:rsid w:val="00D60A18"/>
    <w:rsid w:val="00D60F7B"/>
    <w:rsid w:val="00D612FC"/>
    <w:rsid w:val="00D61F96"/>
    <w:rsid w:val="00D61FB1"/>
    <w:rsid w:val="00D620B4"/>
    <w:rsid w:val="00D62316"/>
    <w:rsid w:val="00D63AA8"/>
    <w:rsid w:val="00D63AB0"/>
    <w:rsid w:val="00D63BD0"/>
    <w:rsid w:val="00D63BD6"/>
    <w:rsid w:val="00D63CD7"/>
    <w:rsid w:val="00D64836"/>
    <w:rsid w:val="00D6492C"/>
    <w:rsid w:val="00D649BD"/>
    <w:rsid w:val="00D64B32"/>
    <w:rsid w:val="00D64CC0"/>
    <w:rsid w:val="00D65423"/>
    <w:rsid w:val="00D65540"/>
    <w:rsid w:val="00D6561E"/>
    <w:rsid w:val="00D65A06"/>
    <w:rsid w:val="00D65DE2"/>
    <w:rsid w:val="00D6620E"/>
    <w:rsid w:val="00D6638B"/>
    <w:rsid w:val="00D66517"/>
    <w:rsid w:val="00D66A15"/>
    <w:rsid w:val="00D66D3C"/>
    <w:rsid w:val="00D672FA"/>
    <w:rsid w:val="00D6736D"/>
    <w:rsid w:val="00D67371"/>
    <w:rsid w:val="00D674C9"/>
    <w:rsid w:val="00D67CED"/>
    <w:rsid w:val="00D67FFB"/>
    <w:rsid w:val="00D70180"/>
    <w:rsid w:val="00D7043E"/>
    <w:rsid w:val="00D70EEF"/>
    <w:rsid w:val="00D71448"/>
    <w:rsid w:val="00D71580"/>
    <w:rsid w:val="00D71729"/>
    <w:rsid w:val="00D7172F"/>
    <w:rsid w:val="00D71B60"/>
    <w:rsid w:val="00D71E5F"/>
    <w:rsid w:val="00D71F32"/>
    <w:rsid w:val="00D71F6B"/>
    <w:rsid w:val="00D724A8"/>
    <w:rsid w:val="00D726F6"/>
    <w:rsid w:val="00D73440"/>
    <w:rsid w:val="00D73500"/>
    <w:rsid w:val="00D735C2"/>
    <w:rsid w:val="00D73A81"/>
    <w:rsid w:val="00D73B82"/>
    <w:rsid w:val="00D73D0E"/>
    <w:rsid w:val="00D742E3"/>
    <w:rsid w:val="00D743FA"/>
    <w:rsid w:val="00D74978"/>
    <w:rsid w:val="00D74AA4"/>
    <w:rsid w:val="00D74F0D"/>
    <w:rsid w:val="00D75143"/>
    <w:rsid w:val="00D753F5"/>
    <w:rsid w:val="00D7552B"/>
    <w:rsid w:val="00D7566F"/>
    <w:rsid w:val="00D75732"/>
    <w:rsid w:val="00D75918"/>
    <w:rsid w:val="00D75C1C"/>
    <w:rsid w:val="00D75E4F"/>
    <w:rsid w:val="00D75FFE"/>
    <w:rsid w:val="00D76BB5"/>
    <w:rsid w:val="00D76F57"/>
    <w:rsid w:val="00D77130"/>
    <w:rsid w:val="00D773F0"/>
    <w:rsid w:val="00D77598"/>
    <w:rsid w:val="00D77D70"/>
    <w:rsid w:val="00D8000A"/>
    <w:rsid w:val="00D802C7"/>
    <w:rsid w:val="00D805D3"/>
    <w:rsid w:val="00D81607"/>
    <w:rsid w:val="00D818A5"/>
    <w:rsid w:val="00D81BE8"/>
    <w:rsid w:val="00D81C55"/>
    <w:rsid w:val="00D81FC9"/>
    <w:rsid w:val="00D82198"/>
    <w:rsid w:val="00D821F1"/>
    <w:rsid w:val="00D823B4"/>
    <w:rsid w:val="00D8349B"/>
    <w:rsid w:val="00D83B7E"/>
    <w:rsid w:val="00D83BAD"/>
    <w:rsid w:val="00D841DC"/>
    <w:rsid w:val="00D842BE"/>
    <w:rsid w:val="00D844E2"/>
    <w:rsid w:val="00D84874"/>
    <w:rsid w:val="00D84F9F"/>
    <w:rsid w:val="00D85244"/>
    <w:rsid w:val="00D8538C"/>
    <w:rsid w:val="00D85671"/>
    <w:rsid w:val="00D857B3"/>
    <w:rsid w:val="00D85A6D"/>
    <w:rsid w:val="00D86D2C"/>
    <w:rsid w:val="00D87122"/>
    <w:rsid w:val="00D87356"/>
    <w:rsid w:val="00D875E0"/>
    <w:rsid w:val="00D900EE"/>
    <w:rsid w:val="00D906D9"/>
    <w:rsid w:val="00D90986"/>
    <w:rsid w:val="00D912E3"/>
    <w:rsid w:val="00D91438"/>
    <w:rsid w:val="00D9173D"/>
    <w:rsid w:val="00D91BC7"/>
    <w:rsid w:val="00D91F03"/>
    <w:rsid w:val="00D924BB"/>
    <w:rsid w:val="00D92A74"/>
    <w:rsid w:val="00D92A7C"/>
    <w:rsid w:val="00D9395E"/>
    <w:rsid w:val="00D93DE3"/>
    <w:rsid w:val="00D941B6"/>
    <w:rsid w:val="00D945A0"/>
    <w:rsid w:val="00D948DA"/>
    <w:rsid w:val="00D94CA5"/>
    <w:rsid w:val="00D94D84"/>
    <w:rsid w:val="00D94F99"/>
    <w:rsid w:val="00D95111"/>
    <w:rsid w:val="00D9511E"/>
    <w:rsid w:val="00D95AF8"/>
    <w:rsid w:val="00D95C56"/>
    <w:rsid w:val="00D963B5"/>
    <w:rsid w:val="00D964A8"/>
    <w:rsid w:val="00D96509"/>
    <w:rsid w:val="00D96CB2"/>
    <w:rsid w:val="00D96DE6"/>
    <w:rsid w:val="00D97577"/>
    <w:rsid w:val="00D9764D"/>
    <w:rsid w:val="00D97D8B"/>
    <w:rsid w:val="00D97F26"/>
    <w:rsid w:val="00D97F43"/>
    <w:rsid w:val="00DA053A"/>
    <w:rsid w:val="00DA0A6C"/>
    <w:rsid w:val="00DA0AFD"/>
    <w:rsid w:val="00DA101B"/>
    <w:rsid w:val="00DA1877"/>
    <w:rsid w:val="00DA2332"/>
    <w:rsid w:val="00DA2770"/>
    <w:rsid w:val="00DA28C6"/>
    <w:rsid w:val="00DA2A37"/>
    <w:rsid w:val="00DA2DF9"/>
    <w:rsid w:val="00DA30DC"/>
    <w:rsid w:val="00DA434C"/>
    <w:rsid w:val="00DA495B"/>
    <w:rsid w:val="00DA4AAD"/>
    <w:rsid w:val="00DA5379"/>
    <w:rsid w:val="00DA5823"/>
    <w:rsid w:val="00DA6211"/>
    <w:rsid w:val="00DA6507"/>
    <w:rsid w:val="00DA677C"/>
    <w:rsid w:val="00DA710C"/>
    <w:rsid w:val="00DA74ED"/>
    <w:rsid w:val="00DA7A57"/>
    <w:rsid w:val="00DA7A66"/>
    <w:rsid w:val="00DA7CA6"/>
    <w:rsid w:val="00DB0009"/>
    <w:rsid w:val="00DB0113"/>
    <w:rsid w:val="00DB067C"/>
    <w:rsid w:val="00DB08F8"/>
    <w:rsid w:val="00DB1038"/>
    <w:rsid w:val="00DB2142"/>
    <w:rsid w:val="00DB246F"/>
    <w:rsid w:val="00DB2488"/>
    <w:rsid w:val="00DB2740"/>
    <w:rsid w:val="00DB2DFB"/>
    <w:rsid w:val="00DB3ADB"/>
    <w:rsid w:val="00DB3CE8"/>
    <w:rsid w:val="00DB3FCB"/>
    <w:rsid w:val="00DB4450"/>
    <w:rsid w:val="00DB459C"/>
    <w:rsid w:val="00DB4975"/>
    <w:rsid w:val="00DB4C21"/>
    <w:rsid w:val="00DB4FD7"/>
    <w:rsid w:val="00DB571A"/>
    <w:rsid w:val="00DB572D"/>
    <w:rsid w:val="00DB5816"/>
    <w:rsid w:val="00DB5856"/>
    <w:rsid w:val="00DB586F"/>
    <w:rsid w:val="00DB5B13"/>
    <w:rsid w:val="00DB5B3D"/>
    <w:rsid w:val="00DB5FF5"/>
    <w:rsid w:val="00DB60AE"/>
    <w:rsid w:val="00DB610D"/>
    <w:rsid w:val="00DB68D7"/>
    <w:rsid w:val="00DB6BA8"/>
    <w:rsid w:val="00DB7121"/>
    <w:rsid w:val="00DB74DB"/>
    <w:rsid w:val="00DB7884"/>
    <w:rsid w:val="00DC05CC"/>
    <w:rsid w:val="00DC078B"/>
    <w:rsid w:val="00DC086C"/>
    <w:rsid w:val="00DC088D"/>
    <w:rsid w:val="00DC0B95"/>
    <w:rsid w:val="00DC125A"/>
    <w:rsid w:val="00DC1791"/>
    <w:rsid w:val="00DC19CF"/>
    <w:rsid w:val="00DC1CA0"/>
    <w:rsid w:val="00DC213B"/>
    <w:rsid w:val="00DC2213"/>
    <w:rsid w:val="00DC2441"/>
    <w:rsid w:val="00DC252F"/>
    <w:rsid w:val="00DC273A"/>
    <w:rsid w:val="00DC291E"/>
    <w:rsid w:val="00DC2C36"/>
    <w:rsid w:val="00DC2F3C"/>
    <w:rsid w:val="00DC3361"/>
    <w:rsid w:val="00DC3572"/>
    <w:rsid w:val="00DC3CD5"/>
    <w:rsid w:val="00DC409B"/>
    <w:rsid w:val="00DC4725"/>
    <w:rsid w:val="00DC4B69"/>
    <w:rsid w:val="00DC54D6"/>
    <w:rsid w:val="00DC58F0"/>
    <w:rsid w:val="00DC5C60"/>
    <w:rsid w:val="00DC5EB7"/>
    <w:rsid w:val="00DC5F39"/>
    <w:rsid w:val="00DC64C0"/>
    <w:rsid w:val="00DC653D"/>
    <w:rsid w:val="00DC6773"/>
    <w:rsid w:val="00DC6B31"/>
    <w:rsid w:val="00DC6B75"/>
    <w:rsid w:val="00DC6E25"/>
    <w:rsid w:val="00DC6E8E"/>
    <w:rsid w:val="00DC6F8F"/>
    <w:rsid w:val="00DC726D"/>
    <w:rsid w:val="00DC72C9"/>
    <w:rsid w:val="00DC73CA"/>
    <w:rsid w:val="00DC748C"/>
    <w:rsid w:val="00DC7918"/>
    <w:rsid w:val="00DC7D9F"/>
    <w:rsid w:val="00DCF43E"/>
    <w:rsid w:val="00DD0ACD"/>
    <w:rsid w:val="00DD0DD8"/>
    <w:rsid w:val="00DD1638"/>
    <w:rsid w:val="00DD17DE"/>
    <w:rsid w:val="00DD1ADC"/>
    <w:rsid w:val="00DD22E1"/>
    <w:rsid w:val="00DD2EA4"/>
    <w:rsid w:val="00DD345D"/>
    <w:rsid w:val="00DD3A9E"/>
    <w:rsid w:val="00DD46CB"/>
    <w:rsid w:val="00DD4FA4"/>
    <w:rsid w:val="00DD4FA5"/>
    <w:rsid w:val="00DD5352"/>
    <w:rsid w:val="00DD542D"/>
    <w:rsid w:val="00DD54CF"/>
    <w:rsid w:val="00DD5787"/>
    <w:rsid w:val="00DD5A89"/>
    <w:rsid w:val="00DD602A"/>
    <w:rsid w:val="00DD6330"/>
    <w:rsid w:val="00DD666D"/>
    <w:rsid w:val="00DD6792"/>
    <w:rsid w:val="00DD67A9"/>
    <w:rsid w:val="00DD67E3"/>
    <w:rsid w:val="00DD6DBE"/>
    <w:rsid w:val="00DD7D19"/>
    <w:rsid w:val="00DE04BF"/>
    <w:rsid w:val="00DE07C9"/>
    <w:rsid w:val="00DE0B91"/>
    <w:rsid w:val="00DE1587"/>
    <w:rsid w:val="00DE183F"/>
    <w:rsid w:val="00DE1D25"/>
    <w:rsid w:val="00DE20E3"/>
    <w:rsid w:val="00DE2124"/>
    <w:rsid w:val="00DE22DA"/>
    <w:rsid w:val="00DE24CC"/>
    <w:rsid w:val="00DE296A"/>
    <w:rsid w:val="00DE2CC5"/>
    <w:rsid w:val="00DE2DB6"/>
    <w:rsid w:val="00DE359B"/>
    <w:rsid w:val="00DE38D5"/>
    <w:rsid w:val="00DE3D8E"/>
    <w:rsid w:val="00DE40C5"/>
    <w:rsid w:val="00DE41AE"/>
    <w:rsid w:val="00DE43A1"/>
    <w:rsid w:val="00DE48EF"/>
    <w:rsid w:val="00DE4F01"/>
    <w:rsid w:val="00DE542E"/>
    <w:rsid w:val="00DE55E5"/>
    <w:rsid w:val="00DE59D9"/>
    <w:rsid w:val="00DE5E1C"/>
    <w:rsid w:val="00DE6288"/>
    <w:rsid w:val="00DE6900"/>
    <w:rsid w:val="00DE7633"/>
    <w:rsid w:val="00DE7786"/>
    <w:rsid w:val="00DF012C"/>
    <w:rsid w:val="00DF03C8"/>
    <w:rsid w:val="00DF0744"/>
    <w:rsid w:val="00DF07BE"/>
    <w:rsid w:val="00DF0E17"/>
    <w:rsid w:val="00DF1176"/>
    <w:rsid w:val="00DF122A"/>
    <w:rsid w:val="00DF153F"/>
    <w:rsid w:val="00DF2031"/>
    <w:rsid w:val="00DF2250"/>
    <w:rsid w:val="00DF2712"/>
    <w:rsid w:val="00DF292E"/>
    <w:rsid w:val="00DF2A83"/>
    <w:rsid w:val="00DF3BAE"/>
    <w:rsid w:val="00DF3DD7"/>
    <w:rsid w:val="00DF418B"/>
    <w:rsid w:val="00DF468B"/>
    <w:rsid w:val="00DF4D56"/>
    <w:rsid w:val="00DF5032"/>
    <w:rsid w:val="00DF509B"/>
    <w:rsid w:val="00DF569C"/>
    <w:rsid w:val="00DF5CC3"/>
    <w:rsid w:val="00DF5FD8"/>
    <w:rsid w:val="00DF6096"/>
    <w:rsid w:val="00DF60DF"/>
    <w:rsid w:val="00DF61AD"/>
    <w:rsid w:val="00DF638E"/>
    <w:rsid w:val="00DF6925"/>
    <w:rsid w:val="00DF6F9E"/>
    <w:rsid w:val="00DF71B4"/>
    <w:rsid w:val="00DF73F8"/>
    <w:rsid w:val="00DF779E"/>
    <w:rsid w:val="00DF7B2A"/>
    <w:rsid w:val="00DF7DBD"/>
    <w:rsid w:val="00DF7FF9"/>
    <w:rsid w:val="00E00469"/>
    <w:rsid w:val="00E005CB"/>
    <w:rsid w:val="00E00C4A"/>
    <w:rsid w:val="00E014C2"/>
    <w:rsid w:val="00E01E06"/>
    <w:rsid w:val="00E01EF0"/>
    <w:rsid w:val="00E0264D"/>
    <w:rsid w:val="00E027D2"/>
    <w:rsid w:val="00E02D56"/>
    <w:rsid w:val="00E03238"/>
    <w:rsid w:val="00E03525"/>
    <w:rsid w:val="00E035D7"/>
    <w:rsid w:val="00E03F6E"/>
    <w:rsid w:val="00E041E2"/>
    <w:rsid w:val="00E0466B"/>
    <w:rsid w:val="00E0471D"/>
    <w:rsid w:val="00E04F38"/>
    <w:rsid w:val="00E05A16"/>
    <w:rsid w:val="00E05AA9"/>
    <w:rsid w:val="00E05AEC"/>
    <w:rsid w:val="00E06A2A"/>
    <w:rsid w:val="00E06CD4"/>
    <w:rsid w:val="00E06FCA"/>
    <w:rsid w:val="00E07151"/>
    <w:rsid w:val="00E0715A"/>
    <w:rsid w:val="00E07419"/>
    <w:rsid w:val="00E07622"/>
    <w:rsid w:val="00E07632"/>
    <w:rsid w:val="00E0763E"/>
    <w:rsid w:val="00E077DD"/>
    <w:rsid w:val="00E102E9"/>
    <w:rsid w:val="00E103AF"/>
    <w:rsid w:val="00E1057B"/>
    <w:rsid w:val="00E10F83"/>
    <w:rsid w:val="00E11505"/>
    <w:rsid w:val="00E116A1"/>
    <w:rsid w:val="00E118F1"/>
    <w:rsid w:val="00E11989"/>
    <w:rsid w:val="00E119A1"/>
    <w:rsid w:val="00E11AEE"/>
    <w:rsid w:val="00E11F75"/>
    <w:rsid w:val="00E11FE8"/>
    <w:rsid w:val="00E120A5"/>
    <w:rsid w:val="00E1218F"/>
    <w:rsid w:val="00E12E87"/>
    <w:rsid w:val="00E12F05"/>
    <w:rsid w:val="00E13629"/>
    <w:rsid w:val="00E14157"/>
    <w:rsid w:val="00E14242"/>
    <w:rsid w:val="00E148BA"/>
    <w:rsid w:val="00E1571E"/>
    <w:rsid w:val="00E158C1"/>
    <w:rsid w:val="00E15E70"/>
    <w:rsid w:val="00E16414"/>
    <w:rsid w:val="00E17403"/>
    <w:rsid w:val="00E1747B"/>
    <w:rsid w:val="00E17D0E"/>
    <w:rsid w:val="00E1F5F0"/>
    <w:rsid w:val="00E20391"/>
    <w:rsid w:val="00E20AC4"/>
    <w:rsid w:val="00E20B99"/>
    <w:rsid w:val="00E21110"/>
    <w:rsid w:val="00E2187D"/>
    <w:rsid w:val="00E219FE"/>
    <w:rsid w:val="00E22586"/>
    <w:rsid w:val="00E22B76"/>
    <w:rsid w:val="00E22EAB"/>
    <w:rsid w:val="00E22F28"/>
    <w:rsid w:val="00E23395"/>
    <w:rsid w:val="00E233A1"/>
    <w:rsid w:val="00E233F3"/>
    <w:rsid w:val="00E23B85"/>
    <w:rsid w:val="00E23C64"/>
    <w:rsid w:val="00E23D62"/>
    <w:rsid w:val="00E2436F"/>
    <w:rsid w:val="00E25076"/>
    <w:rsid w:val="00E25452"/>
    <w:rsid w:val="00E25B8B"/>
    <w:rsid w:val="00E25F21"/>
    <w:rsid w:val="00E26018"/>
    <w:rsid w:val="00E2634E"/>
    <w:rsid w:val="00E26815"/>
    <w:rsid w:val="00E26F6C"/>
    <w:rsid w:val="00E270E0"/>
    <w:rsid w:val="00E273B9"/>
    <w:rsid w:val="00E276EA"/>
    <w:rsid w:val="00E27D68"/>
    <w:rsid w:val="00E2A618"/>
    <w:rsid w:val="00E302E7"/>
    <w:rsid w:val="00E302F7"/>
    <w:rsid w:val="00E305D6"/>
    <w:rsid w:val="00E30D16"/>
    <w:rsid w:val="00E30E01"/>
    <w:rsid w:val="00E32004"/>
    <w:rsid w:val="00E32467"/>
    <w:rsid w:val="00E32551"/>
    <w:rsid w:val="00E3263C"/>
    <w:rsid w:val="00E32BEA"/>
    <w:rsid w:val="00E32E76"/>
    <w:rsid w:val="00E3315D"/>
    <w:rsid w:val="00E332E6"/>
    <w:rsid w:val="00E3362A"/>
    <w:rsid w:val="00E33BFE"/>
    <w:rsid w:val="00E345E0"/>
    <w:rsid w:val="00E348B0"/>
    <w:rsid w:val="00E34C34"/>
    <w:rsid w:val="00E34D6C"/>
    <w:rsid w:val="00E353AF"/>
    <w:rsid w:val="00E35455"/>
    <w:rsid w:val="00E35654"/>
    <w:rsid w:val="00E3583D"/>
    <w:rsid w:val="00E358B6"/>
    <w:rsid w:val="00E35C69"/>
    <w:rsid w:val="00E37BEF"/>
    <w:rsid w:val="00E37E8E"/>
    <w:rsid w:val="00E404D0"/>
    <w:rsid w:val="00E41051"/>
    <w:rsid w:val="00E4135F"/>
    <w:rsid w:val="00E41E53"/>
    <w:rsid w:val="00E41EE0"/>
    <w:rsid w:val="00E41F7B"/>
    <w:rsid w:val="00E42153"/>
    <w:rsid w:val="00E42543"/>
    <w:rsid w:val="00E4263E"/>
    <w:rsid w:val="00E42CB8"/>
    <w:rsid w:val="00E42D30"/>
    <w:rsid w:val="00E43E75"/>
    <w:rsid w:val="00E4425A"/>
    <w:rsid w:val="00E44415"/>
    <w:rsid w:val="00E4461B"/>
    <w:rsid w:val="00E44659"/>
    <w:rsid w:val="00E44FB0"/>
    <w:rsid w:val="00E4513E"/>
    <w:rsid w:val="00E4518F"/>
    <w:rsid w:val="00E451A4"/>
    <w:rsid w:val="00E45BE8"/>
    <w:rsid w:val="00E4693C"/>
    <w:rsid w:val="00E4722D"/>
    <w:rsid w:val="00E475DF"/>
    <w:rsid w:val="00E47665"/>
    <w:rsid w:val="00E479CF"/>
    <w:rsid w:val="00E47BC3"/>
    <w:rsid w:val="00E47C94"/>
    <w:rsid w:val="00E47CC1"/>
    <w:rsid w:val="00E50286"/>
    <w:rsid w:val="00E508EF"/>
    <w:rsid w:val="00E50A5E"/>
    <w:rsid w:val="00E51002"/>
    <w:rsid w:val="00E51661"/>
    <w:rsid w:val="00E516F2"/>
    <w:rsid w:val="00E51720"/>
    <w:rsid w:val="00E5178D"/>
    <w:rsid w:val="00E5196B"/>
    <w:rsid w:val="00E51D45"/>
    <w:rsid w:val="00E5229D"/>
    <w:rsid w:val="00E528D4"/>
    <w:rsid w:val="00E53EAB"/>
    <w:rsid w:val="00E53F50"/>
    <w:rsid w:val="00E549AC"/>
    <w:rsid w:val="00E54D00"/>
    <w:rsid w:val="00E54E0B"/>
    <w:rsid w:val="00E54EDD"/>
    <w:rsid w:val="00E554AD"/>
    <w:rsid w:val="00E555CC"/>
    <w:rsid w:val="00E561D2"/>
    <w:rsid w:val="00E56686"/>
    <w:rsid w:val="00E57459"/>
    <w:rsid w:val="00E5784E"/>
    <w:rsid w:val="00E57968"/>
    <w:rsid w:val="00E57F84"/>
    <w:rsid w:val="00E5F708"/>
    <w:rsid w:val="00E601D6"/>
    <w:rsid w:val="00E60204"/>
    <w:rsid w:val="00E60271"/>
    <w:rsid w:val="00E605DE"/>
    <w:rsid w:val="00E60969"/>
    <w:rsid w:val="00E60B1A"/>
    <w:rsid w:val="00E60D34"/>
    <w:rsid w:val="00E60FCA"/>
    <w:rsid w:val="00E61784"/>
    <w:rsid w:val="00E61DC8"/>
    <w:rsid w:val="00E61EA5"/>
    <w:rsid w:val="00E620B0"/>
    <w:rsid w:val="00E62822"/>
    <w:rsid w:val="00E62A09"/>
    <w:rsid w:val="00E62A39"/>
    <w:rsid w:val="00E62B86"/>
    <w:rsid w:val="00E62D5E"/>
    <w:rsid w:val="00E62D60"/>
    <w:rsid w:val="00E62F38"/>
    <w:rsid w:val="00E63071"/>
    <w:rsid w:val="00E63EF4"/>
    <w:rsid w:val="00E640CF"/>
    <w:rsid w:val="00E64F43"/>
    <w:rsid w:val="00E6510F"/>
    <w:rsid w:val="00E6533B"/>
    <w:rsid w:val="00E65367"/>
    <w:rsid w:val="00E65509"/>
    <w:rsid w:val="00E655D5"/>
    <w:rsid w:val="00E65A5D"/>
    <w:rsid w:val="00E66F68"/>
    <w:rsid w:val="00E674BA"/>
    <w:rsid w:val="00E67A69"/>
    <w:rsid w:val="00E67E5D"/>
    <w:rsid w:val="00E701DE"/>
    <w:rsid w:val="00E70201"/>
    <w:rsid w:val="00E7027B"/>
    <w:rsid w:val="00E709FB"/>
    <w:rsid w:val="00E7108A"/>
    <w:rsid w:val="00E71257"/>
    <w:rsid w:val="00E712EE"/>
    <w:rsid w:val="00E7135E"/>
    <w:rsid w:val="00E71508"/>
    <w:rsid w:val="00E715EB"/>
    <w:rsid w:val="00E71E31"/>
    <w:rsid w:val="00E71EF6"/>
    <w:rsid w:val="00E72AF2"/>
    <w:rsid w:val="00E72F4E"/>
    <w:rsid w:val="00E733EE"/>
    <w:rsid w:val="00E73A26"/>
    <w:rsid w:val="00E73B46"/>
    <w:rsid w:val="00E74A33"/>
    <w:rsid w:val="00E74AA9"/>
    <w:rsid w:val="00E74D27"/>
    <w:rsid w:val="00E75302"/>
    <w:rsid w:val="00E75914"/>
    <w:rsid w:val="00E75DF2"/>
    <w:rsid w:val="00E76C34"/>
    <w:rsid w:val="00E76DBE"/>
    <w:rsid w:val="00E77B0F"/>
    <w:rsid w:val="00E817E9"/>
    <w:rsid w:val="00E81815"/>
    <w:rsid w:val="00E81DBA"/>
    <w:rsid w:val="00E8210F"/>
    <w:rsid w:val="00E823A5"/>
    <w:rsid w:val="00E8294C"/>
    <w:rsid w:val="00E82AF6"/>
    <w:rsid w:val="00E82B48"/>
    <w:rsid w:val="00E834F8"/>
    <w:rsid w:val="00E83A66"/>
    <w:rsid w:val="00E84020"/>
    <w:rsid w:val="00E84283"/>
    <w:rsid w:val="00E844CD"/>
    <w:rsid w:val="00E84578"/>
    <w:rsid w:val="00E84DBA"/>
    <w:rsid w:val="00E84F3B"/>
    <w:rsid w:val="00E84F52"/>
    <w:rsid w:val="00E861FF"/>
    <w:rsid w:val="00E864D5"/>
    <w:rsid w:val="00E869D4"/>
    <w:rsid w:val="00E86BA2"/>
    <w:rsid w:val="00E86F3F"/>
    <w:rsid w:val="00E87077"/>
    <w:rsid w:val="00E87715"/>
    <w:rsid w:val="00E8772E"/>
    <w:rsid w:val="00E877DA"/>
    <w:rsid w:val="00E87EEE"/>
    <w:rsid w:val="00E9005E"/>
    <w:rsid w:val="00E903EE"/>
    <w:rsid w:val="00E90708"/>
    <w:rsid w:val="00E912FF"/>
    <w:rsid w:val="00E917E3"/>
    <w:rsid w:val="00E91885"/>
    <w:rsid w:val="00E9199F"/>
    <w:rsid w:val="00E923C7"/>
    <w:rsid w:val="00E928A9"/>
    <w:rsid w:val="00E929AE"/>
    <w:rsid w:val="00E92C0B"/>
    <w:rsid w:val="00E92D36"/>
    <w:rsid w:val="00E92E54"/>
    <w:rsid w:val="00E92EA0"/>
    <w:rsid w:val="00E932D9"/>
    <w:rsid w:val="00E9395A"/>
    <w:rsid w:val="00E93E16"/>
    <w:rsid w:val="00E940A1"/>
    <w:rsid w:val="00E941D5"/>
    <w:rsid w:val="00E94554"/>
    <w:rsid w:val="00E945A6"/>
    <w:rsid w:val="00E95A13"/>
    <w:rsid w:val="00E95B0E"/>
    <w:rsid w:val="00E96079"/>
    <w:rsid w:val="00E96ECC"/>
    <w:rsid w:val="00E9703A"/>
    <w:rsid w:val="00E97171"/>
    <w:rsid w:val="00E97862"/>
    <w:rsid w:val="00E97BA3"/>
    <w:rsid w:val="00E97E53"/>
    <w:rsid w:val="00EA0698"/>
    <w:rsid w:val="00EA075B"/>
    <w:rsid w:val="00EA0A5E"/>
    <w:rsid w:val="00EA0D7A"/>
    <w:rsid w:val="00EA1201"/>
    <w:rsid w:val="00EA1636"/>
    <w:rsid w:val="00EA1896"/>
    <w:rsid w:val="00EA1D0A"/>
    <w:rsid w:val="00EA2387"/>
    <w:rsid w:val="00EA2428"/>
    <w:rsid w:val="00EA2688"/>
    <w:rsid w:val="00EA2A27"/>
    <w:rsid w:val="00EA2A82"/>
    <w:rsid w:val="00EA2EFF"/>
    <w:rsid w:val="00EA33B4"/>
    <w:rsid w:val="00EA35D2"/>
    <w:rsid w:val="00EA36AE"/>
    <w:rsid w:val="00EA38B7"/>
    <w:rsid w:val="00EA3FEF"/>
    <w:rsid w:val="00EA4044"/>
    <w:rsid w:val="00EA491F"/>
    <w:rsid w:val="00EA49D2"/>
    <w:rsid w:val="00EA4A4A"/>
    <w:rsid w:val="00EA4A5A"/>
    <w:rsid w:val="00EA53D6"/>
    <w:rsid w:val="00EA5593"/>
    <w:rsid w:val="00EA5B24"/>
    <w:rsid w:val="00EA5D0B"/>
    <w:rsid w:val="00EA680C"/>
    <w:rsid w:val="00EA68A9"/>
    <w:rsid w:val="00EA699F"/>
    <w:rsid w:val="00EA6F38"/>
    <w:rsid w:val="00EB02B4"/>
    <w:rsid w:val="00EB0688"/>
    <w:rsid w:val="00EB0715"/>
    <w:rsid w:val="00EB0B72"/>
    <w:rsid w:val="00EB0CE8"/>
    <w:rsid w:val="00EB15C0"/>
    <w:rsid w:val="00EB1630"/>
    <w:rsid w:val="00EB19F6"/>
    <w:rsid w:val="00EB1A0E"/>
    <w:rsid w:val="00EB1A62"/>
    <w:rsid w:val="00EB1DC9"/>
    <w:rsid w:val="00EB25DF"/>
    <w:rsid w:val="00EB282B"/>
    <w:rsid w:val="00EB2868"/>
    <w:rsid w:val="00EB2A5C"/>
    <w:rsid w:val="00EB2AEA"/>
    <w:rsid w:val="00EB3075"/>
    <w:rsid w:val="00EB31DC"/>
    <w:rsid w:val="00EB35A4"/>
    <w:rsid w:val="00EB36A9"/>
    <w:rsid w:val="00EB49FC"/>
    <w:rsid w:val="00EB4DFA"/>
    <w:rsid w:val="00EB51B8"/>
    <w:rsid w:val="00EB52BE"/>
    <w:rsid w:val="00EB581B"/>
    <w:rsid w:val="00EB5F2A"/>
    <w:rsid w:val="00EB6D7F"/>
    <w:rsid w:val="00EB7801"/>
    <w:rsid w:val="00EC00A9"/>
    <w:rsid w:val="00EC0321"/>
    <w:rsid w:val="00EC06C3"/>
    <w:rsid w:val="00EC0B46"/>
    <w:rsid w:val="00EC0B6C"/>
    <w:rsid w:val="00EC0DB3"/>
    <w:rsid w:val="00EC0F68"/>
    <w:rsid w:val="00EC0F70"/>
    <w:rsid w:val="00EC1177"/>
    <w:rsid w:val="00EC13BE"/>
    <w:rsid w:val="00EC175B"/>
    <w:rsid w:val="00EC1844"/>
    <w:rsid w:val="00EC1A71"/>
    <w:rsid w:val="00EC1ED5"/>
    <w:rsid w:val="00EC2CE0"/>
    <w:rsid w:val="00EC2EAD"/>
    <w:rsid w:val="00EC32D3"/>
    <w:rsid w:val="00EC361E"/>
    <w:rsid w:val="00EC3AA0"/>
    <w:rsid w:val="00EC44E5"/>
    <w:rsid w:val="00EC479C"/>
    <w:rsid w:val="00EC48CF"/>
    <w:rsid w:val="00EC4CCD"/>
    <w:rsid w:val="00EC54B1"/>
    <w:rsid w:val="00EC58CE"/>
    <w:rsid w:val="00EC6002"/>
    <w:rsid w:val="00EC64DF"/>
    <w:rsid w:val="00EC6709"/>
    <w:rsid w:val="00EC686F"/>
    <w:rsid w:val="00EC6875"/>
    <w:rsid w:val="00EC6A25"/>
    <w:rsid w:val="00EC6B84"/>
    <w:rsid w:val="00EC6C0C"/>
    <w:rsid w:val="00EC6E13"/>
    <w:rsid w:val="00EC706D"/>
    <w:rsid w:val="00EC7756"/>
    <w:rsid w:val="00ED0619"/>
    <w:rsid w:val="00ED06B8"/>
    <w:rsid w:val="00ED07EB"/>
    <w:rsid w:val="00ED0AB4"/>
    <w:rsid w:val="00ED0EA2"/>
    <w:rsid w:val="00ED1EA6"/>
    <w:rsid w:val="00ED1F0E"/>
    <w:rsid w:val="00ED2504"/>
    <w:rsid w:val="00ED2776"/>
    <w:rsid w:val="00ED2885"/>
    <w:rsid w:val="00ED3221"/>
    <w:rsid w:val="00ED38A3"/>
    <w:rsid w:val="00ED3D2A"/>
    <w:rsid w:val="00ED4142"/>
    <w:rsid w:val="00ED4E3D"/>
    <w:rsid w:val="00ED4FE2"/>
    <w:rsid w:val="00ED5402"/>
    <w:rsid w:val="00ED56C9"/>
    <w:rsid w:val="00ED58C8"/>
    <w:rsid w:val="00ED5DD7"/>
    <w:rsid w:val="00ED6E28"/>
    <w:rsid w:val="00ED74BB"/>
    <w:rsid w:val="00ED7528"/>
    <w:rsid w:val="00ED7659"/>
    <w:rsid w:val="00ED7A74"/>
    <w:rsid w:val="00ED7C80"/>
    <w:rsid w:val="00EE033B"/>
    <w:rsid w:val="00EE089F"/>
    <w:rsid w:val="00EE0BBC"/>
    <w:rsid w:val="00EE0C49"/>
    <w:rsid w:val="00EE13BB"/>
    <w:rsid w:val="00EE147E"/>
    <w:rsid w:val="00EE15F4"/>
    <w:rsid w:val="00EE2143"/>
    <w:rsid w:val="00EE2B1A"/>
    <w:rsid w:val="00EE32E6"/>
    <w:rsid w:val="00EE3398"/>
    <w:rsid w:val="00EE37D6"/>
    <w:rsid w:val="00EE3811"/>
    <w:rsid w:val="00EE41B1"/>
    <w:rsid w:val="00EE422E"/>
    <w:rsid w:val="00EE441D"/>
    <w:rsid w:val="00EE4436"/>
    <w:rsid w:val="00EE4B11"/>
    <w:rsid w:val="00EE4BDD"/>
    <w:rsid w:val="00EE55B1"/>
    <w:rsid w:val="00EE5860"/>
    <w:rsid w:val="00EE5DD1"/>
    <w:rsid w:val="00EE5E0F"/>
    <w:rsid w:val="00EE60A6"/>
    <w:rsid w:val="00EE76F4"/>
    <w:rsid w:val="00EE792F"/>
    <w:rsid w:val="00EE7A1E"/>
    <w:rsid w:val="00EF000C"/>
    <w:rsid w:val="00EF0C77"/>
    <w:rsid w:val="00EF0D98"/>
    <w:rsid w:val="00EF1508"/>
    <w:rsid w:val="00EF1CF3"/>
    <w:rsid w:val="00EF1F8E"/>
    <w:rsid w:val="00EF1FAD"/>
    <w:rsid w:val="00EF2026"/>
    <w:rsid w:val="00EF2317"/>
    <w:rsid w:val="00EF2650"/>
    <w:rsid w:val="00EF29A1"/>
    <w:rsid w:val="00EF3241"/>
    <w:rsid w:val="00EF34AF"/>
    <w:rsid w:val="00EF38F8"/>
    <w:rsid w:val="00EF42C5"/>
    <w:rsid w:val="00EF4654"/>
    <w:rsid w:val="00EF4D8C"/>
    <w:rsid w:val="00EF5179"/>
    <w:rsid w:val="00EF544E"/>
    <w:rsid w:val="00EF548E"/>
    <w:rsid w:val="00EF5620"/>
    <w:rsid w:val="00EF5647"/>
    <w:rsid w:val="00EF5648"/>
    <w:rsid w:val="00EF5BD5"/>
    <w:rsid w:val="00EF5C12"/>
    <w:rsid w:val="00EF5CE8"/>
    <w:rsid w:val="00EF605E"/>
    <w:rsid w:val="00EF6173"/>
    <w:rsid w:val="00EF6536"/>
    <w:rsid w:val="00EF6C8A"/>
    <w:rsid w:val="00EF6EE5"/>
    <w:rsid w:val="00EF7B2A"/>
    <w:rsid w:val="00EF7BA2"/>
    <w:rsid w:val="00F00065"/>
    <w:rsid w:val="00F000AD"/>
    <w:rsid w:val="00F0093B"/>
    <w:rsid w:val="00F00978"/>
    <w:rsid w:val="00F00B6C"/>
    <w:rsid w:val="00F00FA3"/>
    <w:rsid w:val="00F0112E"/>
    <w:rsid w:val="00F013C2"/>
    <w:rsid w:val="00F016A2"/>
    <w:rsid w:val="00F01991"/>
    <w:rsid w:val="00F01A60"/>
    <w:rsid w:val="00F01A96"/>
    <w:rsid w:val="00F01CBC"/>
    <w:rsid w:val="00F01CE7"/>
    <w:rsid w:val="00F01FE0"/>
    <w:rsid w:val="00F020AE"/>
    <w:rsid w:val="00F02710"/>
    <w:rsid w:val="00F02E94"/>
    <w:rsid w:val="00F034EA"/>
    <w:rsid w:val="00F03FB3"/>
    <w:rsid w:val="00F04B66"/>
    <w:rsid w:val="00F04F7F"/>
    <w:rsid w:val="00F05277"/>
    <w:rsid w:val="00F0582E"/>
    <w:rsid w:val="00F0586D"/>
    <w:rsid w:val="00F05A5F"/>
    <w:rsid w:val="00F06010"/>
    <w:rsid w:val="00F06873"/>
    <w:rsid w:val="00F06AC6"/>
    <w:rsid w:val="00F06D7A"/>
    <w:rsid w:val="00F0739D"/>
    <w:rsid w:val="00F07BFE"/>
    <w:rsid w:val="00F07C15"/>
    <w:rsid w:val="00F07C3C"/>
    <w:rsid w:val="00F07C93"/>
    <w:rsid w:val="00F07D75"/>
    <w:rsid w:val="00F07E98"/>
    <w:rsid w:val="00F1045F"/>
    <w:rsid w:val="00F10695"/>
    <w:rsid w:val="00F109E3"/>
    <w:rsid w:val="00F10F67"/>
    <w:rsid w:val="00F11083"/>
    <w:rsid w:val="00F1116B"/>
    <w:rsid w:val="00F1133C"/>
    <w:rsid w:val="00F11F4D"/>
    <w:rsid w:val="00F120F4"/>
    <w:rsid w:val="00F127BE"/>
    <w:rsid w:val="00F12826"/>
    <w:rsid w:val="00F12970"/>
    <w:rsid w:val="00F12BE6"/>
    <w:rsid w:val="00F1348A"/>
    <w:rsid w:val="00F137F8"/>
    <w:rsid w:val="00F145FD"/>
    <w:rsid w:val="00F148AE"/>
    <w:rsid w:val="00F14FB3"/>
    <w:rsid w:val="00F15126"/>
    <w:rsid w:val="00F156B1"/>
    <w:rsid w:val="00F157F4"/>
    <w:rsid w:val="00F15C1A"/>
    <w:rsid w:val="00F15FA8"/>
    <w:rsid w:val="00F16173"/>
    <w:rsid w:val="00F168D8"/>
    <w:rsid w:val="00F16FD6"/>
    <w:rsid w:val="00F170E8"/>
    <w:rsid w:val="00F1747C"/>
    <w:rsid w:val="00F1748F"/>
    <w:rsid w:val="00F1750F"/>
    <w:rsid w:val="00F17855"/>
    <w:rsid w:val="00F17B05"/>
    <w:rsid w:val="00F17C15"/>
    <w:rsid w:val="00F17D0B"/>
    <w:rsid w:val="00F17D43"/>
    <w:rsid w:val="00F2006F"/>
    <w:rsid w:val="00F2010D"/>
    <w:rsid w:val="00F20430"/>
    <w:rsid w:val="00F2052E"/>
    <w:rsid w:val="00F2056C"/>
    <w:rsid w:val="00F20588"/>
    <w:rsid w:val="00F209BC"/>
    <w:rsid w:val="00F20C3B"/>
    <w:rsid w:val="00F20FAB"/>
    <w:rsid w:val="00F21047"/>
    <w:rsid w:val="00F21BA3"/>
    <w:rsid w:val="00F2205F"/>
    <w:rsid w:val="00F22516"/>
    <w:rsid w:val="00F228BB"/>
    <w:rsid w:val="00F22AFC"/>
    <w:rsid w:val="00F22EDB"/>
    <w:rsid w:val="00F234CF"/>
    <w:rsid w:val="00F236E5"/>
    <w:rsid w:val="00F237D1"/>
    <w:rsid w:val="00F23AD6"/>
    <w:rsid w:val="00F24062"/>
    <w:rsid w:val="00F24312"/>
    <w:rsid w:val="00F24657"/>
    <w:rsid w:val="00F24781"/>
    <w:rsid w:val="00F24A65"/>
    <w:rsid w:val="00F24EE4"/>
    <w:rsid w:val="00F25409"/>
    <w:rsid w:val="00F254EF"/>
    <w:rsid w:val="00F25770"/>
    <w:rsid w:val="00F25809"/>
    <w:rsid w:val="00F258CB"/>
    <w:rsid w:val="00F25D4F"/>
    <w:rsid w:val="00F25E7B"/>
    <w:rsid w:val="00F26044"/>
    <w:rsid w:val="00F260F4"/>
    <w:rsid w:val="00F267A7"/>
    <w:rsid w:val="00F26B5B"/>
    <w:rsid w:val="00F26D15"/>
    <w:rsid w:val="00F278CA"/>
    <w:rsid w:val="00F27A11"/>
    <w:rsid w:val="00F3032A"/>
    <w:rsid w:val="00F303ED"/>
    <w:rsid w:val="00F30674"/>
    <w:rsid w:val="00F30C20"/>
    <w:rsid w:val="00F30E61"/>
    <w:rsid w:val="00F310FB"/>
    <w:rsid w:val="00F31180"/>
    <w:rsid w:val="00F3131A"/>
    <w:rsid w:val="00F31632"/>
    <w:rsid w:val="00F31C26"/>
    <w:rsid w:val="00F31D5B"/>
    <w:rsid w:val="00F31F6B"/>
    <w:rsid w:val="00F3202A"/>
    <w:rsid w:val="00F322E2"/>
    <w:rsid w:val="00F323A6"/>
    <w:rsid w:val="00F324D3"/>
    <w:rsid w:val="00F32569"/>
    <w:rsid w:val="00F32578"/>
    <w:rsid w:val="00F3383C"/>
    <w:rsid w:val="00F33950"/>
    <w:rsid w:val="00F33C98"/>
    <w:rsid w:val="00F33ECC"/>
    <w:rsid w:val="00F33FFB"/>
    <w:rsid w:val="00F341B1"/>
    <w:rsid w:val="00F35284"/>
    <w:rsid w:val="00F35D22"/>
    <w:rsid w:val="00F362F3"/>
    <w:rsid w:val="00F36361"/>
    <w:rsid w:val="00F367D8"/>
    <w:rsid w:val="00F369FA"/>
    <w:rsid w:val="00F36B7D"/>
    <w:rsid w:val="00F36E06"/>
    <w:rsid w:val="00F371C4"/>
    <w:rsid w:val="00F4057D"/>
    <w:rsid w:val="00F410FA"/>
    <w:rsid w:val="00F411A4"/>
    <w:rsid w:val="00F4131B"/>
    <w:rsid w:val="00F41605"/>
    <w:rsid w:val="00F41B84"/>
    <w:rsid w:val="00F41C40"/>
    <w:rsid w:val="00F41F97"/>
    <w:rsid w:val="00F4273E"/>
    <w:rsid w:val="00F42CC6"/>
    <w:rsid w:val="00F430D8"/>
    <w:rsid w:val="00F43203"/>
    <w:rsid w:val="00F43E46"/>
    <w:rsid w:val="00F44219"/>
    <w:rsid w:val="00F44590"/>
    <w:rsid w:val="00F44663"/>
    <w:rsid w:val="00F44D85"/>
    <w:rsid w:val="00F44F8E"/>
    <w:rsid w:val="00F4551F"/>
    <w:rsid w:val="00F45647"/>
    <w:rsid w:val="00F45AF7"/>
    <w:rsid w:val="00F45CB5"/>
    <w:rsid w:val="00F468B1"/>
    <w:rsid w:val="00F469C9"/>
    <w:rsid w:val="00F46A74"/>
    <w:rsid w:val="00F47559"/>
    <w:rsid w:val="00F479E2"/>
    <w:rsid w:val="00F47B48"/>
    <w:rsid w:val="00F47B87"/>
    <w:rsid w:val="00F47C89"/>
    <w:rsid w:val="00F47EF2"/>
    <w:rsid w:val="00F47F05"/>
    <w:rsid w:val="00F50657"/>
    <w:rsid w:val="00F511C7"/>
    <w:rsid w:val="00F511E3"/>
    <w:rsid w:val="00F51274"/>
    <w:rsid w:val="00F5164E"/>
    <w:rsid w:val="00F51B78"/>
    <w:rsid w:val="00F51E6E"/>
    <w:rsid w:val="00F51F98"/>
    <w:rsid w:val="00F51FD6"/>
    <w:rsid w:val="00F52415"/>
    <w:rsid w:val="00F52C20"/>
    <w:rsid w:val="00F52E27"/>
    <w:rsid w:val="00F52FB7"/>
    <w:rsid w:val="00F53734"/>
    <w:rsid w:val="00F53796"/>
    <w:rsid w:val="00F53A7E"/>
    <w:rsid w:val="00F55292"/>
    <w:rsid w:val="00F5560D"/>
    <w:rsid w:val="00F55792"/>
    <w:rsid w:val="00F562B1"/>
    <w:rsid w:val="00F56817"/>
    <w:rsid w:val="00F56C7A"/>
    <w:rsid w:val="00F571AE"/>
    <w:rsid w:val="00F5795F"/>
    <w:rsid w:val="00F579A7"/>
    <w:rsid w:val="00F57BAE"/>
    <w:rsid w:val="00F60019"/>
    <w:rsid w:val="00F604F7"/>
    <w:rsid w:val="00F6055F"/>
    <w:rsid w:val="00F60708"/>
    <w:rsid w:val="00F6082A"/>
    <w:rsid w:val="00F61BDE"/>
    <w:rsid w:val="00F61E4A"/>
    <w:rsid w:val="00F62F03"/>
    <w:rsid w:val="00F62F1D"/>
    <w:rsid w:val="00F63101"/>
    <w:rsid w:val="00F63BD1"/>
    <w:rsid w:val="00F63EDD"/>
    <w:rsid w:val="00F64383"/>
    <w:rsid w:val="00F643C6"/>
    <w:rsid w:val="00F643E4"/>
    <w:rsid w:val="00F648F0"/>
    <w:rsid w:val="00F64917"/>
    <w:rsid w:val="00F6493C"/>
    <w:rsid w:val="00F64CE0"/>
    <w:rsid w:val="00F64FA8"/>
    <w:rsid w:val="00F650F1"/>
    <w:rsid w:val="00F65399"/>
    <w:rsid w:val="00F6546E"/>
    <w:rsid w:val="00F656CF"/>
    <w:rsid w:val="00F6576B"/>
    <w:rsid w:val="00F6588D"/>
    <w:rsid w:val="00F65C30"/>
    <w:rsid w:val="00F662C1"/>
    <w:rsid w:val="00F664E3"/>
    <w:rsid w:val="00F670C5"/>
    <w:rsid w:val="00F67370"/>
    <w:rsid w:val="00F677B0"/>
    <w:rsid w:val="00F67D85"/>
    <w:rsid w:val="00F67E85"/>
    <w:rsid w:val="00F703FA"/>
    <w:rsid w:val="00F70531"/>
    <w:rsid w:val="00F70A3E"/>
    <w:rsid w:val="00F70F84"/>
    <w:rsid w:val="00F71177"/>
    <w:rsid w:val="00F712F5"/>
    <w:rsid w:val="00F713C1"/>
    <w:rsid w:val="00F720C6"/>
    <w:rsid w:val="00F72781"/>
    <w:rsid w:val="00F72A3C"/>
    <w:rsid w:val="00F72ABF"/>
    <w:rsid w:val="00F730F3"/>
    <w:rsid w:val="00F735AE"/>
    <w:rsid w:val="00F7373E"/>
    <w:rsid w:val="00F73A8A"/>
    <w:rsid w:val="00F73B9B"/>
    <w:rsid w:val="00F74288"/>
    <w:rsid w:val="00F74531"/>
    <w:rsid w:val="00F749EB"/>
    <w:rsid w:val="00F75025"/>
    <w:rsid w:val="00F75046"/>
    <w:rsid w:val="00F750C8"/>
    <w:rsid w:val="00F755F9"/>
    <w:rsid w:val="00F75C16"/>
    <w:rsid w:val="00F75C83"/>
    <w:rsid w:val="00F75E52"/>
    <w:rsid w:val="00F76425"/>
    <w:rsid w:val="00F76573"/>
    <w:rsid w:val="00F766D2"/>
    <w:rsid w:val="00F76B84"/>
    <w:rsid w:val="00F76C99"/>
    <w:rsid w:val="00F76DAB"/>
    <w:rsid w:val="00F76E95"/>
    <w:rsid w:val="00F776C7"/>
    <w:rsid w:val="00F77702"/>
    <w:rsid w:val="00F77762"/>
    <w:rsid w:val="00F77A11"/>
    <w:rsid w:val="00F77CE9"/>
    <w:rsid w:val="00F8020D"/>
    <w:rsid w:val="00F8048D"/>
    <w:rsid w:val="00F804E1"/>
    <w:rsid w:val="00F808DE"/>
    <w:rsid w:val="00F80D6F"/>
    <w:rsid w:val="00F8105B"/>
    <w:rsid w:val="00F812B4"/>
    <w:rsid w:val="00F8139C"/>
    <w:rsid w:val="00F8256E"/>
    <w:rsid w:val="00F82644"/>
    <w:rsid w:val="00F82DE8"/>
    <w:rsid w:val="00F83195"/>
    <w:rsid w:val="00F836B1"/>
    <w:rsid w:val="00F8392C"/>
    <w:rsid w:val="00F83ADD"/>
    <w:rsid w:val="00F8427F"/>
    <w:rsid w:val="00F847B1"/>
    <w:rsid w:val="00F851B3"/>
    <w:rsid w:val="00F858CA"/>
    <w:rsid w:val="00F85B22"/>
    <w:rsid w:val="00F86006"/>
    <w:rsid w:val="00F8608E"/>
    <w:rsid w:val="00F861CE"/>
    <w:rsid w:val="00F86D18"/>
    <w:rsid w:val="00F86D69"/>
    <w:rsid w:val="00F879C8"/>
    <w:rsid w:val="00F879EA"/>
    <w:rsid w:val="00F87D58"/>
    <w:rsid w:val="00F9008C"/>
    <w:rsid w:val="00F90250"/>
    <w:rsid w:val="00F9038B"/>
    <w:rsid w:val="00F90BEF"/>
    <w:rsid w:val="00F90D01"/>
    <w:rsid w:val="00F912F8"/>
    <w:rsid w:val="00F9155A"/>
    <w:rsid w:val="00F919A8"/>
    <w:rsid w:val="00F919F2"/>
    <w:rsid w:val="00F91E33"/>
    <w:rsid w:val="00F91F91"/>
    <w:rsid w:val="00F91FA9"/>
    <w:rsid w:val="00F9261C"/>
    <w:rsid w:val="00F92975"/>
    <w:rsid w:val="00F92C08"/>
    <w:rsid w:val="00F92CB5"/>
    <w:rsid w:val="00F92EDC"/>
    <w:rsid w:val="00F92FC9"/>
    <w:rsid w:val="00F92FD7"/>
    <w:rsid w:val="00F931A6"/>
    <w:rsid w:val="00F93C21"/>
    <w:rsid w:val="00F93F26"/>
    <w:rsid w:val="00F9406F"/>
    <w:rsid w:val="00F947D3"/>
    <w:rsid w:val="00F94919"/>
    <w:rsid w:val="00F94AC7"/>
    <w:rsid w:val="00F95025"/>
    <w:rsid w:val="00F954C4"/>
    <w:rsid w:val="00F95EE0"/>
    <w:rsid w:val="00F95F6B"/>
    <w:rsid w:val="00F96140"/>
    <w:rsid w:val="00F9629C"/>
    <w:rsid w:val="00F9698C"/>
    <w:rsid w:val="00F97403"/>
    <w:rsid w:val="00F97783"/>
    <w:rsid w:val="00FA0676"/>
    <w:rsid w:val="00FA06E6"/>
    <w:rsid w:val="00FA1189"/>
    <w:rsid w:val="00FA1B32"/>
    <w:rsid w:val="00FA27D2"/>
    <w:rsid w:val="00FA2BE1"/>
    <w:rsid w:val="00FA2FCD"/>
    <w:rsid w:val="00FA4677"/>
    <w:rsid w:val="00FA481A"/>
    <w:rsid w:val="00FA558C"/>
    <w:rsid w:val="00FA56C3"/>
    <w:rsid w:val="00FA62F4"/>
    <w:rsid w:val="00FA6CB6"/>
    <w:rsid w:val="00FB0015"/>
    <w:rsid w:val="00FB04F5"/>
    <w:rsid w:val="00FB0536"/>
    <w:rsid w:val="00FB0A08"/>
    <w:rsid w:val="00FB0D25"/>
    <w:rsid w:val="00FB0DD7"/>
    <w:rsid w:val="00FB11FA"/>
    <w:rsid w:val="00FB12CB"/>
    <w:rsid w:val="00FB12CE"/>
    <w:rsid w:val="00FB15BB"/>
    <w:rsid w:val="00FB1783"/>
    <w:rsid w:val="00FB19DA"/>
    <w:rsid w:val="00FB21A8"/>
    <w:rsid w:val="00FB2DC1"/>
    <w:rsid w:val="00FB3426"/>
    <w:rsid w:val="00FB36BC"/>
    <w:rsid w:val="00FB3CA4"/>
    <w:rsid w:val="00FB521D"/>
    <w:rsid w:val="00FB5390"/>
    <w:rsid w:val="00FB545A"/>
    <w:rsid w:val="00FB558C"/>
    <w:rsid w:val="00FB573C"/>
    <w:rsid w:val="00FB58E1"/>
    <w:rsid w:val="00FB5D89"/>
    <w:rsid w:val="00FB5E9C"/>
    <w:rsid w:val="00FB6038"/>
    <w:rsid w:val="00FB64C8"/>
    <w:rsid w:val="00FB6840"/>
    <w:rsid w:val="00FB69E1"/>
    <w:rsid w:val="00FB7260"/>
    <w:rsid w:val="00FB76A3"/>
    <w:rsid w:val="00FB7BBD"/>
    <w:rsid w:val="00FC05EE"/>
    <w:rsid w:val="00FC08DB"/>
    <w:rsid w:val="00FC0B0E"/>
    <w:rsid w:val="00FC0C45"/>
    <w:rsid w:val="00FC13AF"/>
    <w:rsid w:val="00FC1620"/>
    <w:rsid w:val="00FC17E0"/>
    <w:rsid w:val="00FC1F96"/>
    <w:rsid w:val="00FC2A5C"/>
    <w:rsid w:val="00FC2EF6"/>
    <w:rsid w:val="00FC3193"/>
    <w:rsid w:val="00FC35ED"/>
    <w:rsid w:val="00FC35F6"/>
    <w:rsid w:val="00FC3DD7"/>
    <w:rsid w:val="00FC4021"/>
    <w:rsid w:val="00FC40DE"/>
    <w:rsid w:val="00FC4205"/>
    <w:rsid w:val="00FC4ABA"/>
    <w:rsid w:val="00FC514C"/>
    <w:rsid w:val="00FC529E"/>
    <w:rsid w:val="00FC54C2"/>
    <w:rsid w:val="00FC5A89"/>
    <w:rsid w:val="00FC614E"/>
    <w:rsid w:val="00FC70A7"/>
    <w:rsid w:val="00FC74AB"/>
    <w:rsid w:val="00FC78D2"/>
    <w:rsid w:val="00FC7DFB"/>
    <w:rsid w:val="00FD023B"/>
    <w:rsid w:val="00FD03F1"/>
    <w:rsid w:val="00FD0C3E"/>
    <w:rsid w:val="00FD0EA9"/>
    <w:rsid w:val="00FD0F06"/>
    <w:rsid w:val="00FD17FB"/>
    <w:rsid w:val="00FD1B28"/>
    <w:rsid w:val="00FD1B5C"/>
    <w:rsid w:val="00FD2885"/>
    <w:rsid w:val="00FD2B40"/>
    <w:rsid w:val="00FD4176"/>
    <w:rsid w:val="00FD455A"/>
    <w:rsid w:val="00FD4724"/>
    <w:rsid w:val="00FD4C92"/>
    <w:rsid w:val="00FD4FA9"/>
    <w:rsid w:val="00FD564B"/>
    <w:rsid w:val="00FD56FB"/>
    <w:rsid w:val="00FD578F"/>
    <w:rsid w:val="00FD698B"/>
    <w:rsid w:val="00FD6C77"/>
    <w:rsid w:val="00FD6D6C"/>
    <w:rsid w:val="00FD6E9B"/>
    <w:rsid w:val="00FD6F8D"/>
    <w:rsid w:val="00FD6F98"/>
    <w:rsid w:val="00FD6FE6"/>
    <w:rsid w:val="00FD757B"/>
    <w:rsid w:val="00FD77B7"/>
    <w:rsid w:val="00FD7854"/>
    <w:rsid w:val="00FD7AA9"/>
    <w:rsid w:val="00FD7AEC"/>
    <w:rsid w:val="00FD7D2E"/>
    <w:rsid w:val="00FD7D39"/>
    <w:rsid w:val="00FD7D60"/>
    <w:rsid w:val="00FD7DCB"/>
    <w:rsid w:val="00FE05CC"/>
    <w:rsid w:val="00FE06ED"/>
    <w:rsid w:val="00FE1D18"/>
    <w:rsid w:val="00FE22AB"/>
    <w:rsid w:val="00FE2455"/>
    <w:rsid w:val="00FE24F7"/>
    <w:rsid w:val="00FE2945"/>
    <w:rsid w:val="00FE2B5E"/>
    <w:rsid w:val="00FE2BB5"/>
    <w:rsid w:val="00FE2FCF"/>
    <w:rsid w:val="00FE379B"/>
    <w:rsid w:val="00FE3A1E"/>
    <w:rsid w:val="00FE3EBA"/>
    <w:rsid w:val="00FE4087"/>
    <w:rsid w:val="00FE464F"/>
    <w:rsid w:val="00FE46C0"/>
    <w:rsid w:val="00FE4704"/>
    <w:rsid w:val="00FE4918"/>
    <w:rsid w:val="00FE5A43"/>
    <w:rsid w:val="00FE5DA2"/>
    <w:rsid w:val="00FE6275"/>
    <w:rsid w:val="00FE6626"/>
    <w:rsid w:val="00FE69A7"/>
    <w:rsid w:val="00FE7072"/>
    <w:rsid w:val="00FE7127"/>
    <w:rsid w:val="00FE779E"/>
    <w:rsid w:val="00FE7EA5"/>
    <w:rsid w:val="00FF0255"/>
    <w:rsid w:val="00FF05C2"/>
    <w:rsid w:val="00FF0AF4"/>
    <w:rsid w:val="00FF0BBA"/>
    <w:rsid w:val="00FF0BFE"/>
    <w:rsid w:val="00FF0EB7"/>
    <w:rsid w:val="00FF1023"/>
    <w:rsid w:val="00FF14D5"/>
    <w:rsid w:val="00FF1F3D"/>
    <w:rsid w:val="00FF2059"/>
    <w:rsid w:val="00FF2DFC"/>
    <w:rsid w:val="00FF319C"/>
    <w:rsid w:val="00FF352B"/>
    <w:rsid w:val="00FF3749"/>
    <w:rsid w:val="00FF3D34"/>
    <w:rsid w:val="00FF41BA"/>
    <w:rsid w:val="00FF4610"/>
    <w:rsid w:val="00FF492A"/>
    <w:rsid w:val="00FF5002"/>
    <w:rsid w:val="00FF5303"/>
    <w:rsid w:val="00FF5492"/>
    <w:rsid w:val="00FF655C"/>
    <w:rsid w:val="00FF72D7"/>
    <w:rsid w:val="0105C3EC"/>
    <w:rsid w:val="0107BF17"/>
    <w:rsid w:val="010E9CD2"/>
    <w:rsid w:val="010FD5A2"/>
    <w:rsid w:val="01115B89"/>
    <w:rsid w:val="011366E2"/>
    <w:rsid w:val="0122F3D5"/>
    <w:rsid w:val="01242132"/>
    <w:rsid w:val="01284C4A"/>
    <w:rsid w:val="013DAFE6"/>
    <w:rsid w:val="015E10FD"/>
    <w:rsid w:val="016035A8"/>
    <w:rsid w:val="01672546"/>
    <w:rsid w:val="0167C3F0"/>
    <w:rsid w:val="01697890"/>
    <w:rsid w:val="016B9B1D"/>
    <w:rsid w:val="0179A271"/>
    <w:rsid w:val="017CB7F5"/>
    <w:rsid w:val="017D0926"/>
    <w:rsid w:val="017D8AD8"/>
    <w:rsid w:val="017F5D6D"/>
    <w:rsid w:val="0183CED5"/>
    <w:rsid w:val="018C0975"/>
    <w:rsid w:val="0196FE8B"/>
    <w:rsid w:val="01972409"/>
    <w:rsid w:val="01A5341B"/>
    <w:rsid w:val="01A9B775"/>
    <w:rsid w:val="01B62AE6"/>
    <w:rsid w:val="01B8B75A"/>
    <w:rsid w:val="01B9CA65"/>
    <w:rsid w:val="01BADA1A"/>
    <w:rsid w:val="01BB4E79"/>
    <w:rsid w:val="01C59E47"/>
    <w:rsid w:val="01C8EDDE"/>
    <w:rsid w:val="01C9CA19"/>
    <w:rsid w:val="01CA0ABD"/>
    <w:rsid w:val="01CC52F8"/>
    <w:rsid w:val="01D0E0B4"/>
    <w:rsid w:val="01D52FB7"/>
    <w:rsid w:val="01E241C3"/>
    <w:rsid w:val="01E30D3F"/>
    <w:rsid w:val="01E4A045"/>
    <w:rsid w:val="01EAA4E9"/>
    <w:rsid w:val="01F341B7"/>
    <w:rsid w:val="01F7F1AB"/>
    <w:rsid w:val="01F8A0A2"/>
    <w:rsid w:val="0205B9DB"/>
    <w:rsid w:val="020E6894"/>
    <w:rsid w:val="020F0E2B"/>
    <w:rsid w:val="0210309C"/>
    <w:rsid w:val="021137D6"/>
    <w:rsid w:val="021332B8"/>
    <w:rsid w:val="0214CA9E"/>
    <w:rsid w:val="02191787"/>
    <w:rsid w:val="021A5EE4"/>
    <w:rsid w:val="023567DA"/>
    <w:rsid w:val="02389366"/>
    <w:rsid w:val="0246742E"/>
    <w:rsid w:val="0250AD8F"/>
    <w:rsid w:val="02554EE6"/>
    <w:rsid w:val="0257A0B6"/>
    <w:rsid w:val="0259DF08"/>
    <w:rsid w:val="025FA0B9"/>
    <w:rsid w:val="026473D2"/>
    <w:rsid w:val="026853AB"/>
    <w:rsid w:val="026E5242"/>
    <w:rsid w:val="026F7CEC"/>
    <w:rsid w:val="02717ABE"/>
    <w:rsid w:val="0273B88B"/>
    <w:rsid w:val="0274E939"/>
    <w:rsid w:val="0276FD57"/>
    <w:rsid w:val="027CA03B"/>
    <w:rsid w:val="027FE516"/>
    <w:rsid w:val="02914928"/>
    <w:rsid w:val="02B6D791"/>
    <w:rsid w:val="02C30B12"/>
    <w:rsid w:val="02C58474"/>
    <w:rsid w:val="02C7422E"/>
    <w:rsid w:val="02C74385"/>
    <w:rsid w:val="02CA2155"/>
    <w:rsid w:val="02DC6159"/>
    <w:rsid w:val="02E13878"/>
    <w:rsid w:val="02E7C49A"/>
    <w:rsid w:val="02E9752F"/>
    <w:rsid w:val="02EA5ED9"/>
    <w:rsid w:val="02EEFB48"/>
    <w:rsid w:val="02FAE234"/>
    <w:rsid w:val="02FCAA77"/>
    <w:rsid w:val="02FD7ADE"/>
    <w:rsid w:val="02FE70DF"/>
    <w:rsid w:val="03046351"/>
    <w:rsid w:val="0309161A"/>
    <w:rsid w:val="030D1F0B"/>
    <w:rsid w:val="031656B6"/>
    <w:rsid w:val="03182AC1"/>
    <w:rsid w:val="03199F5D"/>
    <w:rsid w:val="031E1F24"/>
    <w:rsid w:val="031E58BD"/>
    <w:rsid w:val="0322505B"/>
    <w:rsid w:val="032557FC"/>
    <w:rsid w:val="032ACEAC"/>
    <w:rsid w:val="032E69E2"/>
    <w:rsid w:val="03345E45"/>
    <w:rsid w:val="033E24AC"/>
    <w:rsid w:val="0340CF97"/>
    <w:rsid w:val="0348041C"/>
    <w:rsid w:val="03489B33"/>
    <w:rsid w:val="03495A40"/>
    <w:rsid w:val="0350E2BE"/>
    <w:rsid w:val="03544C44"/>
    <w:rsid w:val="03556FB6"/>
    <w:rsid w:val="035B654D"/>
    <w:rsid w:val="035B80F4"/>
    <w:rsid w:val="03628783"/>
    <w:rsid w:val="0365BF18"/>
    <w:rsid w:val="03688707"/>
    <w:rsid w:val="036C07A5"/>
    <w:rsid w:val="03757151"/>
    <w:rsid w:val="03783FA7"/>
    <w:rsid w:val="037F1C9B"/>
    <w:rsid w:val="037FF4E2"/>
    <w:rsid w:val="03847744"/>
    <w:rsid w:val="038514D0"/>
    <w:rsid w:val="03868881"/>
    <w:rsid w:val="038E9A55"/>
    <w:rsid w:val="038EC2F6"/>
    <w:rsid w:val="0393519A"/>
    <w:rsid w:val="0394A8B8"/>
    <w:rsid w:val="039C727E"/>
    <w:rsid w:val="03A6F57B"/>
    <w:rsid w:val="03AD0F97"/>
    <w:rsid w:val="03B88094"/>
    <w:rsid w:val="03BCAE7F"/>
    <w:rsid w:val="03C32A4A"/>
    <w:rsid w:val="03D0F4B7"/>
    <w:rsid w:val="03D45B8A"/>
    <w:rsid w:val="03D66019"/>
    <w:rsid w:val="03DBAB63"/>
    <w:rsid w:val="03EAF9BB"/>
    <w:rsid w:val="03EE9EE8"/>
    <w:rsid w:val="03F193E3"/>
    <w:rsid w:val="03F7E6D9"/>
    <w:rsid w:val="03FE4742"/>
    <w:rsid w:val="03FFFCAD"/>
    <w:rsid w:val="0409FD79"/>
    <w:rsid w:val="041B1B77"/>
    <w:rsid w:val="041F3260"/>
    <w:rsid w:val="04259043"/>
    <w:rsid w:val="042AD887"/>
    <w:rsid w:val="042CF1BA"/>
    <w:rsid w:val="043AFABD"/>
    <w:rsid w:val="04447A18"/>
    <w:rsid w:val="044EE18A"/>
    <w:rsid w:val="044FD6C4"/>
    <w:rsid w:val="0454B0FE"/>
    <w:rsid w:val="0459ADA5"/>
    <w:rsid w:val="045A260B"/>
    <w:rsid w:val="04624B7E"/>
    <w:rsid w:val="0462AA70"/>
    <w:rsid w:val="0464763C"/>
    <w:rsid w:val="0468546C"/>
    <w:rsid w:val="04798385"/>
    <w:rsid w:val="04880965"/>
    <w:rsid w:val="048871FC"/>
    <w:rsid w:val="048ACBA9"/>
    <w:rsid w:val="048ADDCB"/>
    <w:rsid w:val="04A1D087"/>
    <w:rsid w:val="04A4759F"/>
    <w:rsid w:val="04A8530E"/>
    <w:rsid w:val="04AA44CD"/>
    <w:rsid w:val="04AF1705"/>
    <w:rsid w:val="04C1D3F3"/>
    <w:rsid w:val="04C44CAC"/>
    <w:rsid w:val="04CF3901"/>
    <w:rsid w:val="04D3E0A0"/>
    <w:rsid w:val="04D5ADE9"/>
    <w:rsid w:val="04E60E2A"/>
    <w:rsid w:val="04E64D7B"/>
    <w:rsid w:val="04E856B5"/>
    <w:rsid w:val="04ECCD13"/>
    <w:rsid w:val="04F5FDAC"/>
    <w:rsid w:val="04F708B0"/>
    <w:rsid w:val="04FE8ACC"/>
    <w:rsid w:val="0504507C"/>
    <w:rsid w:val="050484F0"/>
    <w:rsid w:val="05084CE8"/>
    <w:rsid w:val="050AD310"/>
    <w:rsid w:val="05192C48"/>
    <w:rsid w:val="0525914C"/>
    <w:rsid w:val="052D0DC4"/>
    <w:rsid w:val="0531361D"/>
    <w:rsid w:val="05334398"/>
    <w:rsid w:val="05362AA2"/>
    <w:rsid w:val="0539690F"/>
    <w:rsid w:val="053C7CA7"/>
    <w:rsid w:val="05412969"/>
    <w:rsid w:val="0545DE89"/>
    <w:rsid w:val="054B2EB7"/>
    <w:rsid w:val="05549C13"/>
    <w:rsid w:val="0554D2EB"/>
    <w:rsid w:val="055821D7"/>
    <w:rsid w:val="055A6087"/>
    <w:rsid w:val="055E19EE"/>
    <w:rsid w:val="056878F8"/>
    <w:rsid w:val="0568F3E5"/>
    <w:rsid w:val="0569C448"/>
    <w:rsid w:val="056A5495"/>
    <w:rsid w:val="056B7733"/>
    <w:rsid w:val="056E4715"/>
    <w:rsid w:val="056EB4B8"/>
    <w:rsid w:val="05734A61"/>
    <w:rsid w:val="057BF3D4"/>
    <w:rsid w:val="057DF1C0"/>
    <w:rsid w:val="059D2E8A"/>
    <w:rsid w:val="059E6194"/>
    <w:rsid w:val="05A7067D"/>
    <w:rsid w:val="05A7B290"/>
    <w:rsid w:val="05AE2B87"/>
    <w:rsid w:val="05AEECBF"/>
    <w:rsid w:val="05B0ABD3"/>
    <w:rsid w:val="05B3BAED"/>
    <w:rsid w:val="05C8072A"/>
    <w:rsid w:val="05D8E7E2"/>
    <w:rsid w:val="05D9D5ED"/>
    <w:rsid w:val="05DBF7AA"/>
    <w:rsid w:val="05DF2AE2"/>
    <w:rsid w:val="05E7B1E0"/>
    <w:rsid w:val="05E8E26E"/>
    <w:rsid w:val="05EFCDCA"/>
    <w:rsid w:val="0600AE1D"/>
    <w:rsid w:val="06019EDA"/>
    <w:rsid w:val="06082274"/>
    <w:rsid w:val="06087E39"/>
    <w:rsid w:val="0609C5DF"/>
    <w:rsid w:val="06151C4F"/>
    <w:rsid w:val="0616333C"/>
    <w:rsid w:val="0618B2C8"/>
    <w:rsid w:val="061ACE26"/>
    <w:rsid w:val="061CB603"/>
    <w:rsid w:val="061E541A"/>
    <w:rsid w:val="061E9D9E"/>
    <w:rsid w:val="06220EBA"/>
    <w:rsid w:val="06272F90"/>
    <w:rsid w:val="0628EB57"/>
    <w:rsid w:val="062BB409"/>
    <w:rsid w:val="0635DA8A"/>
    <w:rsid w:val="06395A6C"/>
    <w:rsid w:val="063BD33B"/>
    <w:rsid w:val="063E397A"/>
    <w:rsid w:val="0640C8C0"/>
    <w:rsid w:val="0640D16C"/>
    <w:rsid w:val="06437FE4"/>
    <w:rsid w:val="0646BC5D"/>
    <w:rsid w:val="0647491B"/>
    <w:rsid w:val="0648A1BF"/>
    <w:rsid w:val="064B7411"/>
    <w:rsid w:val="065048F7"/>
    <w:rsid w:val="0655B947"/>
    <w:rsid w:val="06563755"/>
    <w:rsid w:val="065812C5"/>
    <w:rsid w:val="0658DE34"/>
    <w:rsid w:val="065D1021"/>
    <w:rsid w:val="06600171"/>
    <w:rsid w:val="06641C9B"/>
    <w:rsid w:val="06666922"/>
    <w:rsid w:val="06680EAE"/>
    <w:rsid w:val="06686141"/>
    <w:rsid w:val="066BF6ED"/>
    <w:rsid w:val="066C192E"/>
    <w:rsid w:val="066F63C1"/>
    <w:rsid w:val="066FB101"/>
    <w:rsid w:val="066FFB39"/>
    <w:rsid w:val="067176E8"/>
    <w:rsid w:val="0678A53E"/>
    <w:rsid w:val="067DEA9A"/>
    <w:rsid w:val="06818664"/>
    <w:rsid w:val="068C36F1"/>
    <w:rsid w:val="068F1387"/>
    <w:rsid w:val="0697F3B4"/>
    <w:rsid w:val="06A451D7"/>
    <w:rsid w:val="06A755C2"/>
    <w:rsid w:val="06ABF3C1"/>
    <w:rsid w:val="06B38278"/>
    <w:rsid w:val="06B6C636"/>
    <w:rsid w:val="06BE6A0D"/>
    <w:rsid w:val="06BFD40B"/>
    <w:rsid w:val="06C721CB"/>
    <w:rsid w:val="06CC3B33"/>
    <w:rsid w:val="06D21158"/>
    <w:rsid w:val="06D4DFC3"/>
    <w:rsid w:val="06D611A8"/>
    <w:rsid w:val="06D7334A"/>
    <w:rsid w:val="06DA4AAA"/>
    <w:rsid w:val="06E1731B"/>
    <w:rsid w:val="06EBF89C"/>
    <w:rsid w:val="070FBD0E"/>
    <w:rsid w:val="0712B6AA"/>
    <w:rsid w:val="0715B536"/>
    <w:rsid w:val="071F3557"/>
    <w:rsid w:val="07204F90"/>
    <w:rsid w:val="07229972"/>
    <w:rsid w:val="072A4D19"/>
    <w:rsid w:val="072B5DB2"/>
    <w:rsid w:val="072C644A"/>
    <w:rsid w:val="07319000"/>
    <w:rsid w:val="0733AAA8"/>
    <w:rsid w:val="07488568"/>
    <w:rsid w:val="0753B1FC"/>
    <w:rsid w:val="0754A38A"/>
    <w:rsid w:val="075520C0"/>
    <w:rsid w:val="0756AAC7"/>
    <w:rsid w:val="075EC70E"/>
    <w:rsid w:val="0768B6B3"/>
    <w:rsid w:val="07691CEA"/>
    <w:rsid w:val="0774C632"/>
    <w:rsid w:val="0779F31A"/>
    <w:rsid w:val="078DDB30"/>
    <w:rsid w:val="0796A111"/>
    <w:rsid w:val="0799B249"/>
    <w:rsid w:val="079DC8B2"/>
    <w:rsid w:val="079EE191"/>
    <w:rsid w:val="07A08C87"/>
    <w:rsid w:val="07A550D9"/>
    <w:rsid w:val="07A8AB81"/>
    <w:rsid w:val="07A93685"/>
    <w:rsid w:val="07AE68A8"/>
    <w:rsid w:val="07BD0367"/>
    <w:rsid w:val="07BECEC3"/>
    <w:rsid w:val="07C071BA"/>
    <w:rsid w:val="07C54642"/>
    <w:rsid w:val="07C61D4C"/>
    <w:rsid w:val="07CB2E2B"/>
    <w:rsid w:val="07D24AAF"/>
    <w:rsid w:val="07D391F7"/>
    <w:rsid w:val="07D41F06"/>
    <w:rsid w:val="07DD2BA5"/>
    <w:rsid w:val="07E9C33B"/>
    <w:rsid w:val="07EEBF26"/>
    <w:rsid w:val="07F12C84"/>
    <w:rsid w:val="07FD1C4C"/>
    <w:rsid w:val="07FF224E"/>
    <w:rsid w:val="0812B34D"/>
    <w:rsid w:val="081B6A9D"/>
    <w:rsid w:val="081B6F83"/>
    <w:rsid w:val="081E3BB8"/>
    <w:rsid w:val="08337EF5"/>
    <w:rsid w:val="08359EF1"/>
    <w:rsid w:val="0837BE13"/>
    <w:rsid w:val="083E290D"/>
    <w:rsid w:val="08402238"/>
    <w:rsid w:val="08426E20"/>
    <w:rsid w:val="084DF31A"/>
    <w:rsid w:val="084EBB14"/>
    <w:rsid w:val="084EDADD"/>
    <w:rsid w:val="0853CAC6"/>
    <w:rsid w:val="0855ABCD"/>
    <w:rsid w:val="085BE6E9"/>
    <w:rsid w:val="0860978F"/>
    <w:rsid w:val="086F96FC"/>
    <w:rsid w:val="087F5315"/>
    <w:rsid w:val="0885151E"/>
    <w:rsid w:val="088B809C"/>
    <w:rsid w:val="08912C48"/>
    <w:rsid w:val="0895674D"/>
    <w:rsid w:val="089F2CCB"/>
    <w:rsid w:val="08A78D19"/>
    <w:rsid w:val="08A8C78A"/>
    <w:rsid w:val="08A9C163"/>
    <w:rsid w:val="08AB9EA6"/>
    <w:rsid w:val="08B01D78"/>
    <w:rsid w:val="08B02B9E"/>
    <w:rsid w:val="08C5E874"/>
    <w:rsid w:val="08C6C629"/>
    <w:rsid w:val="08CF009D"/>
    <w:rsid w:val="08D6D713"/>
    <w:rsid w:val="08E126F0"/>
    <w:rsid w:val="08E12CBF"/>
    <w:rsid w:val="08E9B8D2"/>
    <w:rsid w:val="08EBE480"/>
    <w:rsid w:val="08EC07E4"/>
    <w:rsid w:val="08EDC89A"/>
    <w:rsid w:val="08F3ADF6"/>
    <w:rsid w:val="08F479A5"/>
    <w:rsid w:val="08FC10BC"/>
    <w:rsid w:val="08FD1930"/>
    <w:rsid w:val="09092820"/>
    <w:rsid w:val="090B0251"/>
    <w:rsid w:val="0915D032"/>
    <w:rsid w:val="09168CDB"/>
    <w:rsid w:val="093B609C"/>
    <w:rsid w:val="09497969"/>
    <w:rsid w:val="09518DB1"/>
    <w:rsid w:val="0966F271"/>
    <w:rsid w:val="0967C65E"/>
    <w:rsid w:val="098A04AF"/>
    <w:rsid w:val="09940FEB"/>
    <w:rsid w:val="0998D065"/>
    <w:rsid w:val="09A0AE62"/>
    <w:rsid w:val="09A77463"/>
    <w:rsid w:val="09B6ED0F"/>
    <w:rsid w:val="09B9BB92"/>
    <w:rsid w:val="09BA6D04"/>
    <w:rsid w:val="09BA6D14"/>
    <w:rsid w:val="09BC7153"/>
    <w:rsid w:val="09BF174C"/>
    <w:rsid w:val="09C5A0C9"/>
    <w:rsid w:val="09C7DAD1"/>
    <w:rsid w:val="09C92EE1"/>
    <w:rsid w:val="09D55920"/>
    <w:rsid w:val="09D5D517"/>
    <w:rsid w:val="09DA551F"/>
    <w:rsid w:val="09DB5237"/>
    <w:rsid w:val="09E5C268"/>
    <w:rsid w:val="09E8ACE8"/>
    <w:rsid w:val="09F5DB0D"/>
    <w:rsid w:val="09F88E6F"/>
    <w:rsid w:val="09FBE181"/>
    <w:rsid w:val="09FCA6D1"/>
    <w:rsid w:val="0A009B41"/>
    <w:rsid w:val="0A04F0FE"/>
    <w:rsid w:val="0A102F49"/>
    <w:rsid w:val="0A125F40"/>
    <w:rsid w:val="0A1E79B0"/>
    <w:rsid w:val="0A2C91B2"/>
    <w:rsid w:val="0A300EBD"/>
    <w:rsid w:val="0A33E367"/>
    <w:rsid w:val="0A431F49"/>
    <w:rsid w:val="0A4AD324"/>
    <w:rsid w:val="0A5C3A09"/>
    <w:rsid w:val="0A5C487E"/>
    <w:rsid w:val="0A5D2FA4"/>
    <w:rsid w:val="0A5F0A80"/>
    <w:rsid w:val="0A6D42C5"/>
    <w:rsid w:val="0A6FB473"/>
    <w:rsid w:val="0A76A6FF"/>
    <w:rsid w:val="0A7A44F0"/>
    <w:rsid w:val="0A7B0D7A"/>
    <w:rsid w:val="0A7D0C95"/>
    <w:rsid w:val="0A7DBDC1"/>
    <w:rsid w:val="0A807882"/>
    <w:rsid w:val="0A81912A"/>
    <w:rsid w:val="0A849560"/>
    <w:rsid w:val="0A8515C1"/>
    <w:rsid w:val="0A86B7F6"/>
    <w:rsid w:val="0A91798B"/>
    <w:rsid w:val="0A92C7B9"/>
    <w:rsid w:val="0A98D0FD"/>
    <w:rsid w:val="0A9A00A8"/>
    <w:rsid w:val="0A9D89FD"/>
    <w:rsid w:val="0AA14C58"/>
    <w:rsid w:val="0AA1B72C"/>
    <w:rsid w:val="0AA8783F"/>
    <w:rsid w:val="0AAEA6AF"/>
    <w:rsid w:val="0AB738BF"/>
    <w:rsid w:val="0ABC8231"/>
    <w:rsid w:val="0ABD2BD7"/>
    <w:rsid w:val="0ABD3825"/>
    <w:rsid w:val="0ACF9CAC"/>
    <w:rsid w:val="0AD287C7"/>
    <w:rsid w:val="0AD61CE8"/>
    <w:rsid w:val="0AD82912"/>
    <w:rsid w:val="0AE3F089"/>
    <w:rsid w:val="0AE405A3"/>
    <w:rsid w:val="0AF628FA"/>
    <w:rsid w:val="0B02DEFC"/>
    <w:rsid w:val="0B066333"/>
    <w:rsid w:val="0B11B5FE"/>
    <w:rsid w:val="0B48BF8E"/>
    <w:rsid w:val="0B4B1189"/>
    <w:rsid w:val="0B505AA6"/>
    <w:rsid w:val="0B580781"/>
    <w:rsid w:val="0B60DF0B"/>
    <w:rsid w:val="0B647E04"/>
    <w:rsid w:val="0B6EC155"/>
    <w:rsid w:val="0B6EFE78"/>
    <w:rsid w:val="0B70DFE5"/>
    <w:rsid w:val="0B721084"/>
    <w:rsid w:val="0B735D42"/>
    <w:rsid w:val="0B77C2FA"/>
    <w:rsid w:val="0B7A60F0"/>
    <w:rsid w:val="0B81B89B"/>
    <w:rsid w:val="0B8A2E90"/>
    <w:rsid w:val="0B8A41A6"/>
    <w:rsid w:val="0B902E76"/>
    <w:rsid w:val="0B906DD0"/>
    <w:rsid w:val="0B9295CE"/>
    <w:rsid w:val="0B94C7F3"/>
    <w:rsid w:val="0B993C65"/>
    <w:rsid w:val="0B9C4EA3"/>
    <w:rsid w:val="0B9CB778"/>
    <w:rsid w:val="0B9D9393"/>
    <w:rsid w:val="0B9F5A21"/>
    <w:rsid w:val="0BA5CF35"/>
    <w:rsid w:val="0BAB0440"/>
    <w:rsid w:val="0BAB7461"/>
    <w:rsid w:val="0BAD9B93"/>
    <w:rsid w:val="0BB52C11"/>
    <w:rsid w:val="0BBE8E84"/>
    <w:rsid w:val="0BC0F428"/>
    <w:rsid w:val="0BC46757"/>
    <w:rsid w:val="0BD09ECF"/>
    <w:rsid w:val="0BD2C0E3"/>
    <w:rsid w:val="0BE0DDD2"/>
    <w:rsid w:val="0BE14FCE"/>
    <w:rsid w:val="0BE30885"/>
    <w:rsid w:val="0BE6BD48"/>
    <w:rsid w:val="0BEC8D1B"/>
    <w:rsid w:val="0BF3E6BF"/>
    <w:rsid w:val="0BFCE41B"/>
    <w:rsid w:val="0C033D0F"/>
    <w:rsid w:val="0C056A20"/>
    <w:rsid w:val="0C066EE6"/>
    <w:rsid w:val="0C0F8C18"/>
    <w:rsid w:val="0C101027"/>
    <w:rsid w:val="0C108020"/>
    <w:rsid w:val="0C14B47C"/>
    <w:rsid w:val="0C173CBB"/>
    <w:rsid w:val="0C1B837F"/>
    <w:rsid w:val="0C252C18"/>
    <w:rsid w:val="0C25AA40"/>
    <w:rsid w:val="0C267DAF"/>
    <w:rsid w:val="0C2BA87F"/>
    <w:rsid w:val="0C359280"/>
    <w:rsid w:val="0C36BBBE"/>
    <w:rsid w:val="0C383136"/>
    <w:rsid w:val="0C3A5326"/>
    <w:rsid w:val="0C3E0F15"/>
    <w:rsid w:val="0C49AEF7"/>
    <w:rsid w:val="0C4A28BB"/>
    <w:rsid w:val="0C4CC8DB"/>
    <w:rsid w:val="0C50F49A"/>
    <w:rsid w:val="0C61298A"/>
    <w:rsid w:val="0C61B9F8"/>
    <w:rsid w:val="0C62124A"/>
    <w:rsid w:val="0C66EF58"/>
    <w:rsid w:val="0C6AA9AC"/>
    <w:rsid w:val="0C6C2607"/>
    <w:rsid w:val="0C74AADB"/>
    <w:rsid w:val="0C76972C"/>
    <w:rsid w:val="0C7B561B"/>
    <w:rsid w:val="0C868D3D"/>
    <w:rsid w:val="0C8CB702"/>
    <w:rsid w:val="0C8D78A3"/>
    <w:rsid w:val="0C903B21"/>
    <w:rsid w:val="0C921DBC"/>
    <w:rsid w:val="0C945742"/>
    <w:rsid w:val="0C956C36"/>
    <w:rsid w:val="0CC0F69C"/>
    <w:rsid w:val="0CC32819"/>
    <w:rsid w:val="0CC442E9"/>
    <w:rsid w:val="0CC46655"/>
    <w:rsid w:val="0CCACD9D"/>
    <w:rsid w:val="0CCDC8D3"/>
    <w:rsid w:val="0CD634B2"/>
    <w:rsid w:val="0CD77DE6"/>
    <w:rsid w:val="0CDF640E"/>
    <w:rsid w:val="0CE0DBE3"/>
    <w:rsid w:val="0CE9E83A"/>
    <w:rsid w:val="0CEB2FDD"/>
    <w:rsid w:val="0CF02A7B"/>
    <w:rsid w:val="0CF12D8A"/>
    <w:rsid w:val="0CF5440E"/>
    <w:rsid w:val="0CF8B95E"/>
    <w:rsid w:val="0CFD7F31"/>
    <w:rsid w:val="0D020025"/>
    <w:rsid w:val="0D0D0156"/>
    <w:rsid w:val="0D0D1680"/>
    <w:rsid w:val="0D0E3F1A"/>
    <w:rsid w:val="0D0F537E"/>
    <w:rsid w:val="0D13935B"/>
    <w:rsid w:val="0D149614"/>
    <w:rsid w:val="0D18C910"/>
    <w:rsid w:val="0D1929CA"/>
    <w:rsid w:val="0D1B6801"/>
    <w:rsid w:val="0D1E2B0C"/>
    <w:rsid w:val="0D21982A"/>
    <w:rsid w:val="0D28E714"/>
    <w:rsid w:val="0D298DE0"/>
    <w:rsid w:val="0D361727"/>
    <w:rsid w:val="0D3F967D"/>
    <w:rsid w:val="0D50A5C0"/>
    <w:rsid w:val="0D549CCC"/>
    <w:rsid w:val="0D5674B0"/>
    <w:rsid w:val="0D617C9C"/>
    <w:rsid w:val="0D6DDE7E"/>
    <w:rsid w:val="0D6F75A0"/>
    <w:rsid w:val="0D7ED59F"/>
    <w:rsid w:val="0D80914E"/>
    <w:rsid w:val="0D827D44"/>
    <w:rsid w:val="0D82DA04"/>
    <w:rsid w:val="0D832F52"/>
    <w:rsid w:val="0D92798F"/>
    <w:rsid w:val="0D9490A9"/>
    <w:rsid w:val="0D954B17"/>
    <w:rsid w:val="0D9C9AAD"/>
    <w:rsid w:val="0D9FB641"/>
    <w:rsid w:val="0DA420D5"/>
    <w:rsid w:val="0DA44E81"/>
    <w:rsid w:val="0DAF4F7F"/>
    <w:rsid w:val="0DB0EE3E"/>
    <w:rsid w:val="0DC0A5AD"/>
    <w:rsid w:val="0DC15166"/>
    <w:rsid w:val="0DCB3611"/>
    <w:rsid w:val="0DCEFF28"/>
    <w:rsid w:val="0DE0402B"/>
    <w:rsid w:val="0DEF9F66"/>
    <w:rsid w:val="0DF08DC8"/>
    <w:rsid w:val="0DFB2FE5"/>
    <w:rsid w:val="0E08EC51"/>
    <w:rsid w:val="0E0A856E"/>
    <w:rsid w:val="0E0B08B3"/>
    <w:rsid w:val="0E0CFEC9"/>
    <w:rsid w:val="0E0ED548"/>
    <w:rsid w:val="0E103BEA"/>
    <w:rsid w:val="0E1A66F1"/>
    <w:rsid w:val="0E2114C1"/>
    <w:rsid w:val="0E220E7A"/>
    <w:rsid w:val="0E22FCE6"/>
    <w:rsid w:val="0E2AEE45"/>
    <w:rsid w:val="0E2BF240"/>
    <w:rsid w:val="0E301B09"/>
    <w:rsid w:val="0E3220B1"/>
    <w:rsid w:val="0E3E3C86"/>
    <w:rsid w:val="0E3F296D"/>
    <w:rsid w:val="0E41B86A"/>
    <w:rsid w:val="0E43EA37"/>
    <w:rsid w:val="0E45BCB4"/>
    <w:rsid w:val="0E557F10"/>
    <w:rsid w:val="0E55AFB6"/>
    <w:rsid w:val="0E56FA91"/>
    <w:rsid w:val="0E5AE34D"/>
    <w:rsid w:val="0E5BAFB4"/>
    <w:rsid w:val="0E61D075"/>
    <w:rsid w:val="0E62A23B"/>
    <w:rsid w:val="0E644691"/>
    <w:rsid w:val="0E658912"/>
    <w:rsid w:val="0E80BDF2"/>
    <w:rsid w:val="0E818C14"/>
    <w:rsid w:val="0E8245EB"/>
    <w:rsid w:val="0E85BA17"/>
    <w:rsid w:val="0E8BE8DC"/>
    <w:rsid w:val="0E9508F1"/>
    <w:rsid w:val="0E95F791"/>
    <w:rsid w:val="0E9EBCB7"/>
    <w:rsid w:val="0E9F3DD9"/>
    <w:rsid w:val="0EA61B31"/>
    <w:rsid w:val="0EAC5466"/>
    <w:rsid w:val="0EB46538"/>
    <w:rsid w:val="0EB9595D"/>
    <w:rsid w:val="0EBA5282"/>
    <w:rsid w:val="0EBAD751"/>
    <w:rsid w:val="0EC28868"/>
    <w:rsid w:val="0EC48741"/>
    <w:rsid w:val="0EC6ACB0"/>
    <w:rsid w:val="0EC8467B"/>
    <w:rsid w:val="0ECC5198"/>
    <w:rsid w:val="0ED85C56"/>
    <w:rsid w:val="0EE040AF"/>
    <w:rsid w:val="0EE1238D"/>
    <w:rsid w:val="0EE1596C"/>
    <w:rsid w:val="0EE35C4A"/>
    <w:rsid w:val="0EEA1C88"/>
    <w:rsid w:val="0EED0A4F"/>
    <w:rsid w:val="0EF65C53"/>
    <w:rsid w:val="0EFCD268"/>
    <w:rsid w:val="0EFEEA01"/>
    <w:rsid w:val="0F129D2F"/>
    <w:rsid w:val="0F1B8064"/>
    <w:rsid w:val="0F237BDC"/>
    <w:rsid w:val="0F30D2D1"/>
    <w:rsid w:val="0F31D1F0"/>
    <w:rsid w:val="0F34C786"/>
    <w:rsid w:val="0F37C694"/>
    <w:rsid w:val="0F37DC7F"/>
    <w:rsid w:val="0F38B619"/>
    <w:rsid w:val="0F466011"/>
    <w:rsid w:val="0F483240"/>
    <w:rsid w:val="0F50A749"/>
    <w:rsid w:val="0F513AA9"/>
    <w:rsid w:val="0F516E59"/>
    <w:rsid w:val="0F54FA49"/>
    <w:rsid w:val="0F5587FD"/>
    <w:rsid w:val="0F5A276B"/>
    <w:rsid w:val="0F5D4B02"/>
    <w:rsid w:val="0F5EADC3"/>
    <w:rsid w:val="0F6254CC"/>
    <w:rsid w:val="0F64D45A"/>
    <w:rsid w:val="0F680F2B"/>
    <w:rsid w:val="0F6C9FD0"/>
    <w:rsid w:val="0F7C17DA"/>
    <w:rsid w:val="0F80B867"/>
    <w:rsid w:val="0F826125"/>
    <w:rsid w:val="0F9A2E82"/>
    <w:rsid w:val="0F9B5FB4"/>
    <w:rsid w:val="0FA29C3F"/>
    <w:rsid w:val="0FA55E06"/>
    <w:rsid w:val="0FAC09B5"/>
    <w:rsid w:val="0FACE991"/>
    <w:rsid w:val="0FB0D495"/>
    <w:rsid w:val="0FBE45C9"/>
    <w:rsid w:val="0FBF3BA8"/>
    <w:rsid w:val="0FC06AF9"/>
    <w:rsid w:val="0FCC5945"/>
    <w:rsid w:val="0FD325E7"/>
    <w:rsid w:val="0FDA9232"/>
    <w:rsid w:val="0FDF1235"/>
    <w:rsid w:val="0FE0DE5D"/>
    <w:rsid w:val="0FE3203F"/>
    <w:rsid w:val="0FE71A1F"/>
    <w:rsid w:val="0FEE7842"/>
    <w:rsid w:val="0FF2EA0A"/>
    <w:rsid w:val="0FFED47D"/>
    <w:rsid w:val="0FFFAE5B"/>
    <w:rsid w:val="1002288C"/>
    <w:rsid w:val="1011E30C"/>
    <w:rsid w:val="101BAF40"/>
    <w:rsid w:val="101E040D"/>
    <w:rsid w:val="10298D42"/>
    <w:rsid w:val="1029B453"/>
    <w:rsid w:val="102D66B6"/>
    <w:rsid w:val="102EA484"/>
    <w:rsid w:val="102F056B"/>
    <w:rsid w:val="103A8575"/>
    <w:rsid w:val="1047272D"/>
    <w:rsid w:val="1048DDFF"/>
    <w:rsid w:val="104A5CF8"/>
    <w:rsid w:val="104A5ED7"/>
    <w:rsid w:val="1052538E"/>
    <w:rsid w:val="10535784"/>
    <w:rsid w:val="10560C52"/>
    <w:rsid w:val="1061F6A3"/>
    <w:rsid w:val="10633691"/>
    <w:rsid w:val="106E15FC"/>
    <w:rsid w:val="10796683"/>
    <w:rsid w:val="107E7563"/>
    <w:rsid w:val="108445F6"/>
    <w:rsid w:val="10856A02"/>
    <w:rsid w:val="108B61A6"/>
    <w:rsid w:val="108FF282"/>
    <w:rsid w:val="109A6FB1"/>
    <w:rsid w:val="109EE53E"/>
    <w:rsid w:val="10A0ED96"/>
    <w:rsid w:val="10A2E7FD"/>
    <w:rsid w:val="10A9933B"/>
    <w:rsid w:val="10A9B407"/>
    <w:rsid w:val="10A9C7C5"/>
    <w:rsid w:val="10AB7718"/>
    <w:rsid w:val="10AD5787"/>
    <w:rsid w:val="10B3B849"/>
    <w:rsid w:val="10B98EF0"/>
    <w:rsid w:val="10CD4E7E"/>
    <w:rsid w:val="10CDB9F5"/>
    <w:rsid w:val="10D3E113"/>
    <w:rsid w:val="10D90F69"/>
    <w:rsid w:val="10DB935B"/>
    <w:rsid w:val="10DBF616"/>
    <w:rsid w:val="10DE95D7"/>
    <w:rsid w:val="10DF6427"/>
    <w:rsid w:val="10E4EFC6"/>
    <w:rsid w:val="10E9F8AF"/>
    <w:rsid w:val="10EDB443"/>
    <w:rsid w:val="10F1FCE2"/>
    <w:rsid w:val="10F35A3C"/>
    <w:rsid w:val="10F51203"/>
    <w:rsid w:val="10F5980B"/>
    <w:rsid w:val="10F69212"/>
    <w:rsid w:val="10F6F665"/>
    <w:rsid w:val="10F7598D"/>
    <w:rsid w:val="10FAEAB9"/>
    <w:rsid w:val="10FAEFAE"/>
    <w:rsid w:val="10FB7163"/>
    <w:rsid w:val="1104E496"/>
    <w:rsid w:val="1114D095"/>
    <w:rsid w:val="1114EE07"/>
    <w:rsid w:val="1118D6E2"/>
    <w:rsid w:val="1140BD20"/>
    <w:rsid w:val="1147FAF5"/>
    <w:rsid w:val="11484821"/>
    <w:rsid w:val="114BAFE5"/>
    <w:rsid w:val="1150DAED"/>
    <w:rsid w:val="1158F042"/>
    <w:rsid w:val="116129A9"/>
    <w:rsid w:val="1162308C"/>
    <w:rsid w:val="117A3044"/>
    <w:rsid w:val="118499F7"/>
    <w:rsid w:val="1188A164"/>
    <w:rsid w:val="1189BDC3"/>
    <w:rsid w:val="118A48A3"/>
    <w:rsid w:val="118C2630"/>
    <w:rsid w:val="118D6A48"/>
    <w:rsid w:val="119ADFAC"/>
    <w:rsid w:val="119CCC5E"/>
    <w:rsid w:val="119E2FD6"/>
    <w:rsid w:val="11A02B8B"/>
    <w:rsid w:val="11A1377A"/>
    <w:rsid w:val="11A401AB"/>
    <w:rsid w:val="11A4F848"/>
    <w:rsid w:val="11A5FDF7"/>
    <w:rsid w:val="11A913E4"/>
    <w:rsid w:val="11AB0645"/>
    <w:rsid w:val="11B2FE03"/>
    <w:rsid w:val="11B5C291"/>
    <w:rsid w:val="11B83957"/>
    <w:rsid w:val="11B86A7B"/>
    <w:rsid w:val="11BC8C47"/>
    <w:rsid w:val="11BD0B09"/>
    <w:rsid w:val="11BF3BB3"/>
    <w:rsid w:val="11CA9E15"/>
    <w:rsid w:val="11D71192"/>
    <w:rsid w:val="11DCB68C"/>
    <w:rsid w:val="11DDB50D"/>
    <w:rsid w:val="11DEFDF7"/>
    <w:rsid w:val="11E70AAE"/>
    <w:rsid w:val="11E8DA67"/>
    <w:rsid w:val="11EEB0A8"/>
    <w:rsid w:val="11F430CC"/>
    <w:rsid w:val="11F4CCF4"/>
    <w:rsid w:val="11F9548F"/>
    <w:rsid w:val="120062D9"/>
    <w:rsid w:val="120457B2"/>
    <w:rsid w:val="121A45C4"/>
    <w:rsid w:val="121FB4BB"/>
    <w:rsid w:val="1223E859"/>
    <w:rsid w:val="1226C091"/>
    <w:rsid w:val="122B641E"/>
    <w:rsid w:val="1238398E"/>
    <w:rsid w:val="12397BD8"/>
    <w:rsid w:val="123D3336"/>
    <w:rsid w:val="123E3422"/>
    <w:rsid w:val="1240EE9C"/>
    <w:rsid w:val="124A467F"/>
    <w:rsid w:val="124C8EA3"/>
    <w:rsid w:val="124FA609"/>
    <w:rsid w:val="125EC458"/>
    <w:rsid w:val="126E6905"/>
    <w:rsid w:val="126EE0C1"/>
    <w:rsid w:val="126F1BFE"/>
    <w:rsid w:val="126FC56A"/>
    <w:rsid w:val="12754BF6"/>
    <w:rsid w:val="127BC367"/>
    <w:rsid w:val="127D1F45"/>
    <w:rsid w:val="128A7094"/>
    <w:rsid w:val="128D0F5D"/>
    <w:rsid w:val="12919366"/>
    <w:rsid w:val="129DD9AB"/>
    <w:rsid w:val="12A597AB"/>
    <w:rsid w:val="12A5ECFF"/>
    <w:rsid w:val="12AA4C30"/>
    <w:rsid w:val="12B1590D"/>
    <w:rsid w:val="12B2A7FA"/>
    <w:rsid w:val="12B5B555"/>
    <w:rsid w:val="12BB8963"/>
    <w:rsid w:val="12C552BB"/>
    <w:rsid w:val="12CA4E99"/>
    <w:rsid w:val="12D06124"/>
    <w:rsid w:val="12E11F40"/>
    <w:rsid w:val="12E6BAC1"/>
    <w:rsid w:val="12F1EBC9"/>
    <w:rsid w:val="12F616D4"/>
    <w:rsid w:val="12F6F811"/>
    <w:rsid w:val="130038A0"/>
    <w:rsid w:val="13016A09"/>
    <w:rsid w:val="130376A9"/>
    <w:rsid w:val="130530B6"/>
    <w:rsid w:val="1306B386"/>
    <w:rsid w:val="131125C2"/>
    <w:rsid w:val="131218CF"/>
    <w:rsid w:val="1313E898"/>
    <w:rsid w:val="13190C7C"/>
    <w:rsid w:val="1319D217"/>
    <w:rsid w:val="131D44EB"/>
    <w:rsid w:val="13275646"/>
    <w:rsid w:val="13351341"/>
    <w:rsid w:val="1337F43B"/>
    <w:rsid w:val="133874D5"/>
    <w:rsid w:val="13402D7F"/>
    <w:rsid w:val="1342B32A"/>
    <w:rsid w:val="13477247"/>
    <w:rsid w:val="134A4C0A"/>
    <w:rsid w:val="134C7086"/>
    <w:rsid w:val="135F59FF"/>
    <w:rsid w:val="13634B97"/>
    <w:rsid w:val="1364233D"/>
    <w:rsid w:val="136476EB"/>
    <w:rsid w:val="136FE117"/>
    <w:rsid w:val="1370B789"/>
    <w:rsid w:val="1374236C"/>
    <w:rsid w:val="13856E9D"/>
    <w:rsid w:val="13876218"/>
    <w:rsid w:val="138FFB28"/>
    <w:rsid w:val="13A4BA9F"/>
    <w:rsid w:val="13B0CB72"/>
    <w:rsid w:val="13B3156C"/>
    <w:rsid w:val="13B92D92"/>
    <w:rsid w:val="13BAE56A"/>
    <w:rsid w:val="13C0316F"/>
    <w:rsid w:val="13C2F9A0"/>
    <w:rsid w:val="13C598EB"/>
    <w:rsid w:val="13CBEC0D"/>
    <w:rsid w:val="13CE503E"/>
    <w:rsid w:val="13D011B5"/>
    <w:rsid w:val="13D79325"/>
    <w:rsid w:val="13DAECFC"/>
    <w:rsid w:val="13E27F08"/>
    <w:rsid w:val="13E3D4C7"/>
    <w:rsid w:val="13EC9EFA"/>
    <w:rsid w:val="13F33D59"/>
    <w:rsid w:val="13F48607"/>
    <w:rsid w:val="13F8928E"/>
    <w:rsid w:val="14020B3F"/>
    <w:rsid w:val="1404CA9F"/>
    <w:rsid w:val="1405F3C9"/>
    <w:rsid w:val="140984B1"/>
    <w:rsid w:val="14100BD0"/>
    <w:rsid w:val="1411AE4B"/>
    <w:rsid w:val="1413B01B"/>
    <w:rsid w:val="1417993A"/>
    <w:rsid w:val="142394C5"/>
    <w:rsid w:val="1423DDF4"/>
    <w:rsid w:val="142DAE47"/>
    <w:rsid w:val="14347B24"/>
    <w:rsid w:val="144014C8"/>
    <w:rsid w:val="14448CBB"/>
    <w:rsid w:val="14529BB0"/>
    <w:rsid w:val="14589DD2"/>
    <w:rsid w:val="14823E1E"/>
    <w:rsid w:val="148A9C8A"/>
    <w:rsid w:val="148B3275"/>
    <w:rsid w:val="14A65EE9"/>
    <w:rsid w:val="14A82091"/>
    <w:rsid w:val="14ADBAEE"/>
    <w:rsid w:val="14B5E595"/>
    <w:rsid w:val="14B81EDA"/>
    <w:rsid w:val="14BA5721"/>
    <w:rsid w:val="14D1E226"/>
    <w:rsid w:val="14D35ED0"/>
    <w:rsid w:val="14D817AC"/>
    <w:rsid w:val="14DD9588"/>
    <w:rsid w:val="14E5204C"/>
    <w:rsid w:val="14E93003"/>
    <w:rsid w:val="14ED5930"/>
    <w:rsid w:val="14EFAABC"/>
    <w:rsid w:val="14FDAA8F"/>
    <w:rsid w:val="14FFCE6D"/>
    <w:rsid w:val="1510A201"/>
    <w:rsid w:val="1512B222"/>
    <w:rsid w:val="1512B546"/>
    <w:rsid w:val="1513BC0E"/>
    <w:rsid w:val="1515F02B"/>
    <w:rsid w:val="15205DB7"/>
    <w:rsid w:val="1520631C"/>
    <w:rsid w:val="1522AE2A"/>
    <w:rsid w:val="152413C2"/>
    <w:rsid w:val="152679E6"/>
    <w:rsid w:val="152742CC"/>
    <w:rsid w:val="152AF6B6"/>
    <w:rsid w:val="1530DB6D"/>
    <w:rsid w:val="1532C31F"/>
    <w:rsid w:val="153321E9"/>
    <w:rsid w:val="15418570"/>
    <w:rsid w:val="154296AA"/>
    <w:rsid w:val="154D47A2"/>
    <w:rsid w:val="1555C029"/>
    <w:rsid w:val="155944E8"/>
    <w:rsid w:val="15663B82"/>
    <w:rsid w:val="156DBEEB"/>
    <w:rsid w:val="157202E7"/>
    <w:rsid w:val="157B59DB"/>
    <w:rsid w:val="157EB67C"/>
    <w:rsid w:val="157F87B0"/>
    <w:rsid w:val="1589C604"/>
    <w:rsid w:val="1590A42E"/>
    <w:rsid w:val="1598A00C"/>
    <w:rsid w:val="1599E514"/>
    <w:rsid w:val="159B2470"/>
    <w:rsid w:val="15A08A13"/>
    <w:rsid w:val="15A64A29"/>
    <w:rsid w:val="15A8A8C2"/>
    <w:rsid w:val="15A8DEC4"/>
    <w:rsid w:val="15A9436D"/>
    <w:rsid w:val="15B62B4F"/>
    <w:rsid w:val="15BE9044"/>
    <w:rsid w:val="15C6385B"/>
    <w:rsid w:val="15C96A9D"/>
    <w:rsid w:val="15D0761D"/>
    <w:rsid w:val="15D60B78"/>
    <w:rsid w:val="15D8DD17"/>
    <w:rsid w:val="15DC353A"/>
    <w:rsid w:val="15DD1884"/>
    <w:rsid w:val="15DE931A"/>
    <w:rsid w:val="15DFC133"/>
    <w:rsid w:val="15F03438"/>
    <w:rsid w:val="15F70721"/>
    <w:rsid w:val="15FB9170"/>
    <w:rsid w:val="15FF555A"/>
    <w:rsid w:val="16029335"/>
    <w:rsid w:val="16033E6F"/>
    <w:rsid w:val="16036672"/>
    <w:rsid w:val="1604CE9B"/>
    <w:rsid w:val="1619D35D"/>
    <w:rsid w:val="161A567D"/>
    <w:rsid w:val="161F18D5"/>
    <w:rsid w:val="161F890B"/>
    <w:rsid w:val="1621A34C"/>
    <w:rsid w:val="162DA277"/>
    <w:rsid w:val="163242DF"/>
    <w:rsid w:val="163D864C"/>
    <w:rsid w:val="16431815"/>
    <w:rsid w:val="16471C61"/>
    <w:rsid w:val="1648D541"/>
    <w:rsid w:val="16497F24"/>
    <w:rsid w:val="164CC2D3"/>
    <w:rsid w:val="16537A71"/>
    <w:rsid w:val="166028C8"/>
    <w:rsid w:val="1671D64D"/>
    <w:rsid w:val="1673138D"/>
    <w:rsid w:val="16736867"/>
    <w:rsid w:val="1677CEFC"/>
    <w:rsid w:val="167A1B79"/>
    <w:rsid w:val="167D3865"/>
    <w:rsid w:val="168DBA71"/>
    <w:rsid w:val="168DC251"/>
    <w:rsid w:val="168E5FBB"/>
    <w:rsid w:val="1695C16B"/>
    <w:rsid w:val="169C17AD"/>
    <w:rsid w:val="16A16FB7"/>
    <w:rsid w:val="16A824AF"/>
    <w:rsid w:val="16B0E41B"/>
    <w:rsid w:val="16B8D646"/>
    <w:rsid w:val="16B9F14E"/>
    <w:rsid w:val="16BBC17E"/>
    <w:rsid w:val="16D0CF31"/>
    <w:rsid w:val="16D15D4A"/>
    <w:rsid w:val="16D92644"/>
    <w:rsid w:val="16E9489C"/>
    <w:rsid w:val="16FD6FF1"/>
    <w:rsid w:val="17144FCE"/>
    <w:rsid w:val="171B725F"/>
    <w:rsid w:val="171CB68C"/>
    <w:rsid w:val="1723DEE8"/>
    <w:rsid w:val="172A5877"/>
    <w:rsid w:val="172D12D1"/>
    <w:rsid w:val="172FE369"/>
    <w:rsid w:val="17302A68"/>
    <w:rsid w:val="173CABF3"/>
    <w:rsid w:val="173D6DDD"/>
    <w:rsid w:val="173DD05A"/>
    <w:rsid w:val="174A6681"/>
    <w:rsid w:val="174DA91A"/>
    <w:rsid w:val="17518468"/>
    <w:rsid w:val="1760D3FA"/>
    <w:rsid w:val="1765F0F4"/>
    <w:rsid w:val="1767E45B"/>
    <w:rsid w:val="17685507"/>
    <w:rsid w:val="17685CE7"/>
    <w:rsid w:val="176E50B3"/>
    <w:rsid w:val="17725BBF"/>
    <w:rsid w:val="17809F92"/>
    <w:rsid w:val="17936D59"/>
    <w:rsid w:val="17949E08"/>
    <w:rsid w:val="179B1ECD"/>
    <w:rsid w:val="17A08C91"/>
    <w:rsid w:val="17A0983F"/>
    <w:rsid w:val="17A1D263"/>
    <w:rsid w:val="17B3B284"/>
    <w:rsid w:val="17BB3E26"/>
    <w:rsid w:val="17BE8836"/>
    <w:rsid w:val="17BECAB4"/>
    <w:rsid w:val="17C243B8"/>
    <w:rsid w:val="17C5ED38"/>
    <w:rsid w:val="17C6A3C8"/>
    <w:rsid w:val="17C90B68"/>
    <w:rsid w:val="17CF7273"/>
    <w:rsid w:val="17DCD8BE"/>
    <w:rsid w:val="17DD5B5F"/>
    <w:rsid w:val="17E9EE02"/>
    <w:rsid w:val="17F075B1"/>
    <w:rsid w:val="17F14633"/>
    <w:rsid w:val="17F45A6A"/>
    <w:rsid w:val="17F912C3"/>
    <w:rsid w:val="17F93748"/>
    <w:rsid w:val="181086F9"/>
    <w:rsid w:val="181D9656"/>
    <w:rsid w:val="1828FBE8"/>
    <w:rsid w:val="18293241"/>
    <w:rsid w:val="182A0F27"/>
    <w:rsid w:val="183D694B"/>
    <w:rsid w:val="18493BBC"/>
    <w:rsid w:val="184993A6"/>
    <w:rsid w:val="184D90ED"/>
    <w:rsid w:val="18519DB7"/>
    <w:rsid w:val="1852F11B"/>
    <w:rsid w:val="1854BE6E"/>
    <w:rsid w:val="1854CB40"/>
    <w:rsid w:val="18581985"/>
    <w:rsid w:val="185AFF7D"/>
    <w:rsid w:val="185DF471"/>
    <w:rsid w:val="18610531"/>
    <w:rsid w:val="186498C4"/>
    <w:rsid w:val="18675231"/>
    <w:rsid w:val="186757F5"/>
    <w:rsid w:val="186C3659"/>
    <w:rsid w:val="186D3E65"/>
    <w:rsid w:val="187169E6"/>
    <w:rsid w:val="1875A9F2"/>
    <w:rsid w:val="18793ED0"/>
    <w:rsid w:val="187EA998"/>
    <w:rsid w:val="18864494"/>
    <w:rsid w:val="18887C5D"/>
    <w:rsid w:val="188E054D"/>
    <w:rsid w:val="188E1921"/>
    <w:rsid w:val="1890B6CB"/>
    <w:rsid w:val="189E318C"/>
    <w:rsid w:val="18A096B8"/>
    <w:rsid w:val="18A31E6B"/>
    <w:rsid w:val="18A54B60"/>
    <w:rsid w:val="18AB3C92"/>
    <w:rsid w:val="18AF65C0"/>
    <w:rsid w:val="18B235BC"/>
    <w:rsid w:val="18B32288"/>
    <w:rsid w:val="18B42A35"/>
    <w:rsid w:val="18B9403E"/>
    <w:rsid w:val="18C50F88"/>
    <w:rsid w:val="18CD5781"/>
    <w:rsid w:val="18D1A21A"/>
    <w:rsid w:val="18EA0946"/>
    <w:rsid w:val="18EB04EB"/>
    <w:rsid w:val="18EC196C"/>
    <w:rsid w:val="18F08718"/>
    <w:rsid w:val="18FAC4C7"/>
    <w:rsid w:val="19082EC9"/>
    <w:rsid w:val="191FEA02"/>
    <w:rsid w:val="19211389"/>
    <w:rsid w:val="1921F5D4"/>
    <w:rsid w:val="19267BB8"/>
    <w:rsid w:val="192D0C93"/>
    <w:rsid w:val="192DAD29"/>
    <w:rsid w:val="19372B31"/>
    <w:rsid w:val="194006CF"/>
    <w:rsid w:val="19411E24"/>
    <w:rsid w:val="1941D048"/>
    <w:rsid w:val="194337B7"/>
    <w:rsid w:val="1948AA8F"/>
    <w:rsid w:val="19625AC3"/>
    <w:rsid w:val="1966C995"/>
    <w:rsid w:val="196B5147"/>
    <w:rsid w:val="196EA4E7"/>
    <w:rsid w:val="196FD6F4"/>
    <w:rsid w:val="19706ED1"/>
    <w:rsid w:val="19746E77"/>
    <w:rsid w:val="19751527"/>
    <w:rsid w:val="19783DD2"/>
    <w:rsid w:val="1984EE49"/>
    <w:rsid w:val="19872D72"/>
    <w:rsid w:val="198AF7C5"/>
    <w:rsid w:val="19A169A4"/>
    <w:rsid w:val="19A38E6C"/>
    <w:rsid w:val="19A55901"/>
    <w:rsid w:val="19C55B33"/>
    <w:rsid w:val="19CE9B83"/>
    <w:rsid w:val="19D22BA0"/>
    <w:rsid w:val="19D97386"/>
    <w:rsid w:val="19E0CB9A"/>
    <w:rsid w:val="19E1C506"/>
    <w:rsid w:val="19E53B79"/>
    <w:rsid w:val="19ECAB17"/>
    <w:rsid w:val="1A03FC15"/>
    <w:rsid w:val="1A06A3D9"/>
    <w:rsid w:val="1A0E2F27"/>
    <w:rsid w:val="1A1344A0"/>
    <w:rsid w:val="1A18E9B9"/>
    <w:rsid w:val="1A23F535"/>
    <w:rsid w:val="1A27438F"/>
    <w:rsid w:val="1A4E9BBF"/>
    <w:rsid w:val="1A52F1BD"/>
    <w:rsid w:val="1A54BB07"/>
    <w:rsid w:val="1A580414"/>
    <w:rsid w:val="1A5F69A4"/>
    <w:rsid w:val="1A67D785"/>
    <w:rsid w:val="1A68F10A"/>
    <w:rsid w:val="1A788378"/>
    <w:rsid w:val="1A7A0DDC"/>
    <w:rsid w:val="1A7C5F6F"/>
    <w:rsid w:val="1A7EC745"/>
    <w:rsid w:val="1A83B127"/>
    <w:rsid w:val="1A88D702"/>
    <w:rsid w:val="1A8A0BA4"/>
    <w:rsid w:val="1A8C37A7"/>
    <w:rsid w:val="1A8E0B7C"/>
    <w:rsid w:val="1A9731FC"/>
    <w:rsid w:val="1A97B4F4"/>
    <w:rsid w:val="1A995C42"/>
    <w:rsid w:val="1AA24887"/>
    <w:rsid w:val="1AA82D8B"/>
    <w:rsid w:val="1AB0DC56"/>
    <w:rsid w:val="1AB4EC1C"/>
    <w:rsid w:val="1AB718AA"/>
    <w:rsid w:val="1ABD5BCD"/>
    <w:rsid w:val="1AC23728"/>
    <w:rsid w:val="1AC70852"/>
    <w:rsid w:val="1AC90071"/>
    <w:rsid w:val="1ACEDA4E"/>
    <w:rsid w:val="1AD2A522"/>
    <w:rsid w:val="1AD5B372"/>
    <w:rsid w:val="1ADFB9BF"/>
    <w:rsid w:val="1AE72824"/>
    <w:rsid w:val="1AE96AF6"/>
    <w:rsid w:val="1AEE0B0C"/>
    <w:rsid w:val="1AF1B85D"/>
    <w:rsid w:val="1AF6FDBC"/>
    <w:rsid w:val="1AF71745"/>
    <w:rsid w:val="1AF79F5F"/>
    <w:rsid w:val="1AF96842"/>
    <w:rsid w:val="1B0199DA"/>
    <w:rsid w:val="1B0492BC"/>
    <w:rsid w:val="1B1AD9BB"/>
    <w:rsid w:val="1B1D439E"/>
    <w:rsid w:val="1B1D758C"/>
    <w:rsid w:val="1B2748FB"/>
    <w:rsid w:val="1B2D7B74"/>
    <w:rsid w:val="1B35AAC8"/>
    <w:rsid w:val="1B373259"/>
    <w:rsid w:val="1B39A841"/>
    <w:rsid w:val="1B409B3C"/>
    <w:rsid w:val="1B43F6C4"/>
    <w:rsid w:val="1B477D17"/>
    <w:rsid w:val="1B4817F9"/>
    <w:rsid w:val="1B4C705F"/>
    <w:rsid w:val="1B4D340F"/>
    <w:rsid w:val="1B51B9E0"/>
    <w:rsid w:val="1B572905"/>
    <w:rsid w:val="1B5FADF0"/>
    <w:rsid w:val="1B6B5D83"/>
    <w:rsid w:val="1B6CBD5C"/>
    <w:rsid w:val="1B772A84"/>
    <w:rsid w:val="1B78DB4F"/>
    <w:rsid w:val="1B7E8F39"/>
    <w:rsid w:val="1B810BDA"/>
    <w:rsid w:val="1B8A91DD"/>
    <w:rsid w:val="1B93CECB"/>
    <w:rsid w:val="1B9592C0"/>
    <w:rsid w:val="1BA677EE"/>
    <w:rsid w:val="1BA7219F"/>
    <w:rsid w:val="1BAC4A38"/>
    <w:rsid w:val="1BAD9386"/>
    <w:rsid w:val="1BC0C69D"/>
    <w:rsid w:val="1BC4D1DD"/>
    <w:rsid w:val="1BC61DE5"/>
    <w:rsid w:val="1BC66D29"/>
    <w:rsid w:val="1BC84581"/>
    <w:rsid w:val="1BE18CA0"/>
    <w:rsid w:val="1BE307D6"/>
    <w:rsid w:val="1BE908A0"/>
    <w:rsid w:val="1BEF14E2"/>
    <w:rsid w:val="1BF125A9"/>
    <w:rsid w:val="1BF90865"/>
    <w:rsid w:val="1BFD243B"/>
    <w:rsid w:val="1C09DF5E"/>
    <w:rsid w:val="1C10A1AE"/>
    <w:rsid w:val="1C10E02D"/>
    <w:rsid w:val="1C11A140"/>
    <w:rsid w:val="1C31FCB8"/>
    <w:rsid w:val="1C33025D"/>
    <w:rsid w:val="1C3D6431"/>
    <w:rsid w:val="1C425E18"/>
    <w:rsid w:val="1C543E9E"/>
    <w:rsid w:val="1C56DECB"/>
    <w:rsid w:val="1C669064"/>
    <w:rsid w:val="1C686F45"/>
    <w:rsid w:val="1C6C3BED"/>
    <w:rsid w:val="1C6D2EC6"/>
    <w:rsid w:val="1C71044A"/>
    <w:rsid w:val="1C90B230"/>
    <w:rsid w:val="1C964D08"/>
    <w:rsid w:val="1C97A773"/>
    <w:rsid w:val="1CAE7B7F"/>
    <w:rsid w:val="1CBEC93B"/>
    <w:rsid w:val="1CC1403E"/>
    <w:rsid w:val="1CD11CF0"/>
    <w:rsid w:val="1CD967B4"/>
    <w:rsid w:val="1CE409C8"/>
    <w:rsid w:val="1CE4AE3E"/>
    <w:rsid w:val="1CEBD72D"/>
    <w:rsid w:val="1CEBE195"/>
    <w:rsid w:val="1CEE6A23"/>
    <w:rsid w:val="1CF11D23"/>
    <w:rsid w:val="1CF429A7"/>
    <w:rsid w:val="1CFEC9BC"/>
    <w:rsid w:val="1D00E039"/>
    <w:rsid w:val="1D0D3214"/>
    <w:rsid w:val="1D0DBEF4"/>
    <w:rsid w:val="1D10E272"/>
    <w:rsid w:val="1D163649"/>
    <w:rsid w:val="1D283176"/>
    <w:rsid w:val="1D2F07B4"/>
    <w:rsid w:val="1D2F7CB0"/>
    <w:rsid w:val="1D3AC603"/>
    <w:rsid w:val="1D4E1010"/>
    <w:rsid w:val="1D4E3B53"/>
    <w:rsid w:val="1D4FFBFF"/>
    <w:rsid w:val="1D61E5A1"/>
    <w:rsid w:val="1D6BB16D"/>
    <w:rsid w:val="1D6E06A6"/>
    <w:rsid w:val="1D8110E4"/>
    <w:rsid w:val="1D8308A1"/>
    <w:rsid w:val="1D8597BD"/>
    <w:rsid w:val="1D8BC30F"/>
    <w:rsid w:val="1D8FEF74"/>
    <w:rsid w:val="1D90F364"/>
    <w:rsid w:val="1D918FF3"/>
    <w:rsid w:val="1D946BFF"/>
    <w:rsid w:val="1D97535E"/>
    <w:rsid w:val="1D9CE797"/>
    <w:rsid w:val="1DA868CF"/>
    <w:rsid w:val="1DA88923"/>
    <w:rsid w:val="1DB1A78B"/>
    <w:rsid w:val="1DB265B5"/>
    <w:rsid w:val="1DB5580E"/>
    <w:rsid w:val="1DBD0350"/>
    <w:rsid w:val="1DC201F5"/>
    <w:rsid w:val="1DC35A8B"/>
    <w:rsid w:val="1DC4AA2F"/>
    <w:rsid w:val="1DCFF925"/>
    <w:rsid w:val="1DD65B25"/>
    <w:rsid w:val="1DD9B753"/>
    <w:rsid w:val="1DE8C24B"/>
    <w:rsid w:val="1DEC8CDE"/>
    <w:rsid w:val="1DED89C9"/>
    <w:rsid w:val="1DF60C91"/>
    <w:rsid w:val="1DF90F4E"/>
    <w:rsid w:val="1DFEB01D"/>
    <w:rsid w:val="1E03A95D"/>
    <w:rsid w:val="1E129ABD"/>
    <w:rsid w:val="1E1E7100"/>
    <w:rsid w:val="1E24363D"/>
    <w:rsid w:val="1E28EDAD"/>
    <w:rsid w:val="1E2D8D53"/>
    <w:rsid w:val="1E32BD50"/>
    <w:rsid w:val="1E35CD89"/>
    <w:rsid w:val="1E3D869B"/>
    <w:rsid w:val="1E4B9A44"/>
    <w:rsid w:val="1E4DD828"/>
    <w:rsid w:val="1E5A05D9"/>
    <w:rsid w:val="1E5C7EB4"/>
    <w:rsid w:val="1E5CAB82"/>
    <w:rsid w:val="1E6431E1"/>
    <w:rsid w:val="1E64A074"/>
    <w:rsid w:val="1E64F27D"/>
    <w:rsid w:val="1E6796F9"/>
    <w:rsid w:val="1E7279E0"/>
    <w:rsid w:val="1E754AC6"/>
    <w:rsid w:val="1E860F57"/>
    <w:rsid w:val="1E89289A"/>
    <w:rsid w:val="1E912473"/>
    <w:rsid w:val="1E9F45F7"/>
    <w:rsid w:val="1E9FD9B9"/>
    <w:rsid w:val="1EA1C873"/>
    <w:rsid w:val="1EA3098E"/>
    <w:rsid w:val="1EB344E8"/>
    <w:rsid w:val="1EBC1973"/>
    <w:rsid w:val="1EBE4D15"/>
    <w:rsid w:val="1ECB6AC7"/>
    <w:rsid w:val="1ECEA9A9"/>
    <w:rsid w:val="1ED114C7"/>
    <w:rsid w:val="1ED53F9E"/>
    <w:rsid w:val="1EE30C90"/>
    <w:rsid w:val="1EE3172F"/>
    <w:rsid w:val="1EF4AA68"/>
    <w:rsid w:val="1EF538D8"/>
    <w:rsid w:val="1EFAC53D"/>
    <w:rsid w:val="1F0372A7"/>
    <w:rsid w:val="1F07C5B6"/>
    <w:rsid w:val="1F0E1EE4"/>
    <w:rsid w:val="1F0E9757"/>
    <w:rsid w:val="1F222A1B"/>
    <w:rsid w:val="1F260EEB"/>
    <w:rsid w:val="1F2AD733"/>
    <w:rsid w:val="1F2B8701"/>
    <w:rsid w:val="1F2E83C4"/>
    <w:rsid w:val="1F371A86"/>
    <w:rsid w:val="1F398472"/>
    <w:rsid w:val="1F3C2BB3"/>
    <w:rsid w:val="1F3C690A"/>
    <w:rsid w:val="1F4778D1"/>
    <w:rsid w:val="1F47DD24"/>
    <w:rsid w:val="1F4C9E45"/>
    <w:rsid w:val="1F4E3616"/>
    <w:rsid w:val="1F4FDB4A"/>
    <w:rsid w:val="1F5279C9"/>
    <w:rsid w:val="1F533924"/>
    <w:rsid w:val="1F62C513"/>
    <w:rsid w:val="1F64439A"/>
    <w:rsid w:val="1F65AE24"/>
    <w:rsid w:val="1F66A17A"/>
    <w:rsid w:val="1F66CFF9"/>
    <w:rsid w:val="1F686DB5"/>
    <w:rsid w:val="1F6895B7"/>
    <w:rsid w:val="1F6B8023"/>
    <w:rsid w:val="1F705236"/>
    <w:rsid w:val="1F70E2AD"/>
    <w:rsid w:val="1F8360EF"/>
    <w:rsid w:val="1F909FAA"/>
    <w:rsid w:val="1F90D438"/>
    <w:rsid w:val="1F91D894"/>
    <w:rsid w:val="1F965D31"/>
    <w:rsid w:val="1F970ED5"/>
    <w:rsid w:val="1F9AE637"/>
    <w:rsid w:val="1F9E6890"/>
    <w:rsid w:val="1FA6024E"/>
    <w:rsid w:val="1FA650FC"/>
    <w:rsid w:val="1FB28DA2"/>
    <w:rsid w:val="1FB3DBAC"/>
    <w:rsid w:val="1FBD3490"/>
    <w:rsid w:val="1FC4BE0E"/>
    <w:rsid w:val="1FC97CC3"/>
    <w:rsid w:val="1FD1CF18"/>
    <w:rsid w:val="1FD35C40"/>
    <w:rsid w:val="1FD7C039"/>
    <w:rsid w:val="1FD9D496"/>
    <w:rsid w:val="1FE1F587"/>
    <w:rsid w:val="1FEA5C07"/>
    <w:rsid w:val="1FF03FCA"/>
    <w:rsid w:val="1FF59060"/>
    <w:rsid w:val="1FF806A8"/>
    <w:rsid w:val="2001C5DD"/>
    <w:rsid w:val="2002D0E6"/>
    <w:rsid w:val="200B1D40"/>
    <w:rsid w:val="200FBC68"/>
    <w:rsid w:val="201B4FE7"/>
    <w:rsid w:val="201B6C9B"/>
    <w:rsid w:val="201CB9EB"/>
    <w:rsid w:val="202217DC"/>
    <w:rsid w:val="203367FC"/>
    <w:rsid w:val="2034AB15"/>
    <w:rsid w:val="203F9B91"/>
    <w:rsid w:val="204265B4"/>
    <w:rsid w:val="204361C8"/>
    <w:rsid w:val="2046016D"/>
    <w:rsid w:val="204627E9"/>
    <w:rsid w:val="204A3D13"/>
    <w:rsid w:val="204AEBAC"/>
    <w:rsid w:val="204E203E"/>
    <w:rsid w:val="20560C19"/>
    <w:rsid w:val="205AB1D9"/>
    <w:rsid w:val="205B673B"/>
    <w:rsid w:val="205DF7BC"/>
    <w:rsid w:val="2061CAE8"/>
    <w:rsid w:val="2064FC72"/>
    <w:rsid w:val="206509ED"/>
    <w:rsid w:val="20674B0F"/>
    <w:rsid w:val="20708E3A"/>
    <w:rsid w:val="207F3FF2"/>
    <w:rsid w:val="20828DF0"/>
    <w:rsid w:val="2088845B"/>
    <w:rsid w:val="2088A1F9"/>
    <w:rsid w:val="208A5D56"/>
    <w:rsid w:val="208C211B"/>
    <w:rsid w:val="208C7FB3"/>
    <w:rsid w:val="209B8A71"/>
    <w:rsid w:val="209D50E1"/>
    <w:rsid w:val="20AB6814"/>
    <w:rsid w:val="20B16C4C"/>
    <w:rsid w:val="20B4353B"/>
    <w:rsid w:val="20B55193"/>
    <w:rsid w:val="20B59806"/>
    <w:rsid w:val="20B8E40E"/>
    <w:rsid w:val="20C1048D"/>
    <w:rsid w:val="20C651DD"/>
    <w:rsid w:val="20CDE823"/>
    <w:rsid w:val="20D60FFF"/>
    <w:rsid w:val="20DB16D3"/>
    <w:rsid w:val="20DBF2CE"/>
    <w:rsid w:val="20DE54C6"/>
    <w:rsid w:val="20E12CBE"/>
    <w:rsid w:val="20E4E8C8"/>
    <w:rsid w:val="20E657D0"/>
    <w:rsid w:val="20E800BF"/>
    <w:rsid w:val="20EE8DE3"/>
    <w:rsid w:val="20F46A93"/>
    <w:rsid w:val="20F66087"/>
    <w:rsid w:val="20FD9778"/>
    <w:rsid w:val="2106C27C"/>
    <w:rsid w:val="21092C1F"/>
    <w:rsid w:val="210F3F2D"/>
    <w:rsid w:val="211045E4"/>
    <w:rsid w:val="2110E88B"/>
    <w:rsid w:val="212003C9"/>
    <w:rsid w:val="212B8063"/>
    <w:rsid w:val="2138B471"/>
    <w:rsid w:val="2140FA88"/>
    <w:rsid w:val="21424139"/>
    <w:rsid w:val="21516806"/>
    <w:rsid w:val="215280C3"/>
    <w:rsid w:val="215583B7"/>
    <w:rsid w:val="21596233"/>
    <w:rsid w:val="215A9493"/>
    <w:rsid w:val="215B07D8"/>
    <w:rsid w:val="215D9297"/>
    <w:rsid w:val="2160BAC5"/>
    <w:rsid w:val="21635155"/>
    <w:rsid w:val="21727F28"/>
    <w:rsid w:val="2177125B"/>
    <w:rsid w:val="21775060"/>
    <w:rsid w:val="21809E39"/>
    <w:rsid w:val="219A8C3E"/>
    <w:rsid w:val="21A12DD5"/>
    <w:rsid w:val="21A40548"/>
    <w:rsid w:val="21A43EE0"/>
    <w:rsid w:val="21A59197"/>
    <w:rsid w:val="21A7D116"/>
    <w:rsid w:val="21A9D1BF"/>
    <w:rsid w:val="21B9A681"/>
    <w:rsid w:val="21BBC5BD"/>
    <w:rsid w:val="21BBF21A"/>
    <w:rsid w:val="21BDE83D"/>
    <w:rsid w:val="21D6C2D3"/>
    <w:rsid w:val="21D70EEC"/>
    <w:rsid w:val="21DD3E00"/>
    <w:rsid w:val="21DECEF2"/>
    <w:rsid w:val="21E12C08"/>
    <w:rsid w:val="21E13A2B"/>
    <w:rsid w:val="21E5F482"/>
    <w:rsid w:val="21E5F57F"/>
    <w:rsid w:val="21E7B36A"/>
    <w:rsid w:val="21EA4FF7"/>
    <w:rsid w:val="21EBAF82"/>
    <w:rsid w:val="221634B4"/>
    <w:rsid w:val="221F7C76"/>
    <w:rsid w:val="2220C788"/>
    <w:rsid w:val="22278B7C"/>
    <w:rsid w:val="2229D76B"/>
    <w:rsid w:val="222F7CED"/>
    <w:rsid w:val="222F9C90"/>
    <w:rsid w:val="2236A7B1"/>
    <w:rsid w:val="2239D32C"/>
    <w:rsid w:val="224046D7"/>
    <w:rsid w:val="224A6D5B"/>
    <w:rsid w:val="22554D11"/>
    <w:rsid w:val="22555A37"/>
    <w:rsid w:val="225604E0"/>
    <w:rsid w:val="22565E14"/>
    <w:rsid w:val="2259867F"/>
    <w:rsid w:val="225D6DB5"/>
    <w:rsid w:val="226235B7"/>
    <w:rsid w:val="22627D27"/>
    <w:rsid w:val="226ED0E7"/>
    <w:rsid w:val="2271E485"/>
    <w:rsid w:val="22722388"/>
    <w:rsid w:val="227439C7"/>
    <w:rsid w:val="22780582"/>
    <w:rsid w:val="227F8BF7"/>
    <w:rsid w:val="227FCB37"/>
    <w:rsid w:val="22873C96"/>
    <w:rsid w:val="228C2729"/>
    <w:rsid w:val="22983607"/>
    <w:rsid w:val="229B201C"/>
    <w:rsid w:val="229EF64E"/>
    <w:rsid w:val="22A3306D"/>
    <w:rsid w:val="22A6C2FF"/>
    <w:rsid w:val="22B2339C"/>
    <w:rsid w:val="22B7982F"/>
    <w:rsid w:val="22B994C0"/>
    <w:rsid w:val="22BD687D"/>
    <w:rsid w:val="22C9F06C"/>
    <w:rsid w:val="22D1044E"/>
    <w:rsid w:val="22D124FC"/>
    <w:rsid w:val="22D223D5"/>
    <w:rsid w:val="22D301D8"/>
    <w:rsid w:val="22D451F2"/>
    <w:rsid w:val="22E1130D"/>
    <w:rsid w:val="22F17B53"/>
    <w:rsid w:val="22FBF88F"/>
    <w:rsid w:val="22FD3226"/>
    <w:rsid w:val="230ACEE6"/>
    <w:rsid w:val="230ECC99"/>
    <w:rsid w:val="23163B0E"/>
    <w:rsid w:val="231C4698"/>
    <w:rsid w:val="232076CC"/>
    <w:rsid w:val="2323DFB2"/>
    <w:rsid w:val="2327B466"/>
    <w:rsid w:val="232D9395"/>
    <w:rsid w:val="232F35E2"/>
    <w:rsid w:val="23374A96"/>
    <w:rsid w:val="233A69E2"/>
    <w:rsid w:val="2341706D"/>
    <w:rsid w:val="23425156"/>
    <w:rsid w:val="23513275"/>
    <w:rsid w:val="235201C1"/>
    <w:rsid w:val="23555735"/>
    <w:rsid w:val="2357FC47"/>
    <w:rsid w:val="235A1FEE"/>
    <w:rsid w:val="23607C5D"/>
    <w:rsid w:val="236596CD"/>
    <w:rsid w:val="23685F6D"/>
    <w:rsid w:val="236B8488"/>
    <w:rsid w:val="236FFF44"/>
    <w:rsid w:val="2378BF0B"/>
    <w:rsid w:val="237CC9F7"/>
    <w:rsid w:val="238590D0"/>
    <w:rsid w:val="23939474"/>
    <w:rsid w:val="2393CF4A"/>
    <w:rsid w:val="23A2387E"/>
    <w:rsid w:val="23A5D4EF"/>
    <w:rsid w:val="23A6EE61"/>
    <w:rsid w:val="23AB293A"/>
    <w:rsid w:val="23AE15A6"/>
    <w:rsid w:val="23B07F34"/>
    <w:rsid w:val="23C77FDA"/>
    <w:rsid w:val="23CA9303"/>
    <w:rsid w:val="23CEDB1C"/>
    <w:rsid w:val="23D75A57"/>
    <w:rsid w:val="23D859A4"/>
    <w:rsid w:val="23DD8CCF"/>
    <w:rsid w:val="23DE9E3A"/>
    <w:rsid w:val="23E10FD6"/>
    <w:rsid w:val="23E5D592"/>
    <w:rsid w:val="23E87339"/>
    <w:rsid w:val="23EBF0F8"/>
    <w:rsid w:val="23EC4384"/>
    <w:rsid w:val="23F58513"/>
    <w:rsid w:val="23F97B41"/>
    <w:rsid w:val="2404262F"/>
    <w:rsid w:val="2408A43F"/>
    <w:rsid w:val="2421C53C"/>
    <w:rsid w:val="2428BA23"/>
    <w:rsid w:val="242C701C"/>
    <w:rsid w:val="242DB9BC"/>
    <w:rsid w:val="24328234"/>
    <w:rsid w:val="24358B97"/>
    <w:rsid w:val="243677DE"/>
    <w:rsid w:val="2438BB21"/>
    <w:rsid w:val="243F1D1E"/>
    <w:rsid w:val="2441014C"/>
    <w:rsid w:val="244502E4"/>
    <w:rsid w:val="2449543B"/>
    <w:rsid w:val="2449E6F8"/>
    <w:rsid w:val="244CEBA3"/>
    <w:rsid w:val="244FCBF5"/>
    <w:rsid w:val="2456634F"/>
    <w:rsid w:val="245A79C0"/>
    <w:rsid w:val="246C7768"/>
    <w:rsid w:val="246FAFE6"/>
    <w:rsid w:val="2470E29F"/>
    <w:rsid w:val="24734527"/>
    <w:rsid w:val="24795A40"/>
    <w:rsid w:val="24806916"/>
    <w:rsid w:val="2483E620"/>
    <w:rsid w:val="248537E9"/>
    <w:rsid w:val="2488EDDE"/>
    <w:rsid w:val="2491F7DD"/>
    <w:rsid w:val="249FCF35"/>
    <w:rsid w:val="24A0AA91"/>
    <w:rsid w:val="24A55E5B"/>
    <w:rsid w:val="24A5FE6E"/>
    <w:rsid w:val="24AEF318"/>
    <w:rsid w:val="24B32EE2"/>
    <w:rsid w:val="24C8C5D8"/>
    <w:rsid w:val="24CBC29E"/>
    <w:rsid w:val="24CDD0A0"/>
    <w:rsid w:val="24D00EAF"/>
    <w:rsid w:val="24DBE12A"/>
    <w:rsid w:val="24E9EF12"/>
    <w:rsid w:val="24EC29B6"/>
    <w:rsid w:val="24ED9166"/>
    <w:rsid w:val="24EDE6A5"/>
    <w:rsid w:val="24F193EA"/>
    <w:rsid w:val="24F47DF3"/>
    <w:rsid w:val="24F53A5D"/>
    <w:rsid w:val="24F588FF"/>
    <w:rsid w:val="24F7F8FE"/>
    <w:rsid w:val="24FA6919"/>
    <w:rsid w:val="25066F92"/>
    <w:rsid w:val="2509132E"/>
    <w:rsid w:val="250C385C"/>
    <w:rsid w:val="250F7943"/>
    <w:rsid w:val="2513A82E"/>
    <w:rsid w:val="25193BB0"/>
    <w:rsid w:val="251B43AC"/>
    <w:rsid w:val="252281DC"/>
    <w:rsid w:val="2523B0E0"/>
    <w:rsid w:val="2532B55C"/>
    <w:rsid w:val="253F3A00"/>
    <w:rsid w:val="25457EE0"/>
    <w:rsid w:val="25507068"/>
    <w:rsid w:val="2550D081"/>
    <w:rsid w:val="2559C466"/>
    <w:rsid w:val="256CB267"/>
    <w:rsid w:val="257EB0D8"/>
    <w:rsid w:val="257F0914"/>
    <w:rsid w:val="258658E0"/>
    <w:rsid w:val="25992BAA"/>
    <w:rsid w:val="25999969"/>
    <w:rsid w:val="259D043A"/>
    <w:rsid w:val="25A2BF83"/>
    <w:rsid w:val="25AA36AB"/>
    <w:rsid w:val="25ABDA89"/>
    <w:rsid w:val="25AC3E31"/>
    <w:rsid w:val="25AEC3F7"/>
    <w:rsid w:val="25AF9ADA"/>
    <w:rsid w:val="25BA22DB"/>
    <w:rsid w:val="25BD6BAA"/>
    <w:rsid w:val="25CC2C65"/>
    <w:rsid w:val="25CCB55F"/>
    <w:rsid w:val="25D467B7"/>
    <w:rsid w:val="25D9EC97"/>
    <w:rsid w:val="25DA9040"/>
    <w:rsid w:val="25DC9EDC"/>
    <w:rsid w:val="25E35F2F"/>
    <w:rsid w:val="25EA148D"/>
    <w:rsid w:val="25EBD663"/>
    <w:rsid w:val="25EE313E"/>
    <w:rsid w:val="25F89BAE"/>
    <w:rsid w:val="25FE2B0A"/>
    <w:rsid w:val="260233ED"/>
    <w:rsid w:val="26033A3E"/>
    <w:rsid w:val="2604CFF5"/>
    <w:rsid w:val="260BDDB3"/>
    <w:rsid w:val="26102679"/>
    <w:rsid w:val="2616E37C"/>
    <w:rsid w:val="261B09C8"/>
    <w:rsid w:val="26235146"/>
    <w:rsid w:val="262A3674"/>
    <w:rsid w:val="262D27D2"/>
    <w:rsid w:val="263C9E8F"/>
    <w:rsid w:val="2646161F"/>
    <w:rsid w:val="2649096D"/>
    <w:rsid w:val="264CAEEB"/>
    <w:rsid w:val="264EFF6A"/>
    <w:rsid w:val="26510494"/>
    <w:rsid w:val="26560884"/>
    <w:rsid w:val="2663D004"/>
    <w:rsid w:val="26672F32"/>
    <w:rsid w:val="266C47B6"/>
    <w:rsid w:val="266E9E75"/>
    <w:rsid w:val="267293EF"/>
    <w:rsid w:val="2672C24D"/>
    <w:rsid w:val="2673C2DF"/>
    <w:rsid w:val="2675A471"/>
    <w:rsid w:val="2676BFEC"/>
    <w:rsid w:val="2680BCEC"/>
    <w:rsid w:val="26860FC8"/>
    <w:rsid w:val="2690939D"/>
    <w:rsid w:val="2694F9B8"/>
    <w:rsid w:val="2695AB79"/>
    <w:rsid w:val="26AA92E1"/>
    <w:rsid w:val="26AADDEB"/>
    <w:rsid w:val="26B20A7F"/>
    <w:rsid w:val="26BA7DF3"/>
    <w:rsid w:val="26C0112C"/>
    <w:rsid w:val="26C0CA64"/>
    <w:rsid w:val="26CA1E40"/>
    <w:rsid w:val="26CDAE2C"/>
    <w:rsid w:val="26D1FAA6"/>
    <w:rsid w:val="26E16A56"/>
    <w:rsid w:val="26E9A93D"/>
    <w:rsid w:val="26EB61B6"/>
    <w:rsid w:val="26ED1C22"/>
    <w:rsid w:val="26F12F86"/>
    <w:rsid w:val="26FB3BBE"/>
    <w:rsid w:val="26FC6023"/>
    <w:rsid w:val="26FD2AE6"/>
    <w:rsid w:val="270B3D05"/>
    <w:rsid w:val="27106B90"/>
    <w:rsid w:val="2711157B"/>
    <w:rsid w:val="2714D85B"/>
    <w:rsid w:val="2718D25A"/>
    <w:rsid w:val="2720CF01"/>
    <w:rsid w:val="2729D9F5"/>
    <w:rsid w:val="272CF571"/>
    <w:rsid w:val="272EF3DD"/>
    <w:rsid w:val="2731BC0C"/>
    <w:rsid w:val="2732B19F"/>
    <w:rsid w:val="2739CE7B"/>
    <w:rsid w:val="273ABDEF"/>
    <w:rsid w:val="274152A6"/>
    <w:rsid w:val="2744CB15"/>
    <w:rsid w:val="2746A608"/>
    <w:rsid w:val="274E3D70"/>
    <w:rsid w:val="2750D9AF"/>
    <w:rsid w:val="275103D8"/>
    <w:rsid w:val="2754FC92"/>
    <w:rsid w:val="275B5A0A"/>
    <w:rsid w:val="275E93AF"/>
    <w:rsid w:val="276B81CD"/>
    <w:rsid w:val="27700C3B"/>
    <w:rsid w:val="278E77EC"/>
    <w:rsid w:val="2792E70A"/>
    <w:rsid w:val="2793E509"/>
    <w:rsid w:val="27945E66"/>
    <w:rsid w:val="279FFF2A"/>
    <w:rsid w:val="27A8003C"/>
    <w:rsid w:val="27BA32CC"/>
    <w:rsid w:val="27BCFA0A"/>
    <w:rsid w:val="27CB33C9"/>
    <w:rsid w:val="27D04C8D"/>
    <w:rsid w:val="27D0D979"/>
    <w:rsid w:val="27E53823"/>
    <w:rsid w:val="27EA83E9"/>
    <w:rsid w:val="27FC5358"/>
    <w:rsid w:val="280B829F"/>
    <w:rsid w:val="280C731B"/>
    <w:rsid w:val="280DBE68"/>
    <w:rsid w:val="280F1025"/>
    <w:rsid w:val="2820A4E4"/>
    <w:rsid w:val="28214074"/>
    <w:rsid w:val="282E0815"/>
    <w:rsid w:val="282E94F5"/>
    <w:rsid w:val="28308D68"/>
    <w:rsid w:val="28316DEF"/>
    <w:rsid w:val="283C7638"/>
    <w:rsid w:val="283C8CB9"/>
    <w:rsid w:val="28474E6A"/>
    <w:rsid w:val="28482864"/>
    <w:rsid w:val="2849F06F"/>
    <w:rsid w:val="284D179B"/>
    <w:rsid w:val="284FA694"/>
    <w:rsid w:val="285865DC"/>
    <w:rsid w:val="285FFF45"/>
    <w:rsid w:val="28618987"/>
    <w:rsid w:val="28691EDE"/>
    <w:rsid w:val="28695BE2"/>
    <w:rsid w:val="286BF61F"/>
    <w:rsid w:val="287094A3"/>
    <w:rsid w:val="287AE811"/>
    <w:rsid w:val="287FD253"/>
    <w:rsid w:val="288602AF"/>
    <w:rsid w:val="288AC3B4"/>
    <w:rsid w:val="288EEB7D"/>
    <w:rsid w:val="28948D1F"/>
    <w:rsid w:val="2896A52E"/>
    <w:rsid w:val="289BA305"/>
    <w:rsid w:val="28AA45EF"/>
    <w:rsid w:val="28AE3140"/>
    <w:rsid w:val="28BD1C27"/>
    <w:rsid w:val="28CC104C"/>
    <w:rsid w:val="28D23FC4"/>
    <w:rsid w:val="28D3F0E6"/>
    <w:rsid w:val="28D48EB9"/>
    <w:rsid w:val="28DC4ED8"/>
    <w:rsid w:val="28E77BC2"/>
    <w:rsid w:val="28E7D7FA"/>
    <w:rsid w:val="28F0F590"/>
    <w:rsid w:val="28F185AD"/>
    <w:rsid w:val="28F3EB12"/>
    <w:rsid w:val="28F45B63"/>
    <w:rsid w:val="28F484FC"/>
    <w:rsid w:val="29041222"/>
    <w:rsid w:val="29045FD7"/>
    <w:rsid w:val="2904F7DB"/>
    <w:rsid w:val="290CDEB1"/>
    <w:rsid w:val="290D50EF"/>
    <w:rsid w:val="29114016"/>
    <w:rsid w:val="2913BDAB"/>
    <w:rsid w:val="2916D4D5"/>
    <w:rsid w:val="2919288B"/>
    <w:rsid w:val="29235EFC"/>
    <w:rsid w:val="292C7B8E"/>
    <w:rsid w:val="292DCB08"/>
    <w:rsid w:val="2933784A"/>
    <w:rsid w:val="2935113C"/>
    <w:rsid w:val="29367A1E"/>
    <w:rsid w:val="293891D2"/>
    <w:rsid w:val="293BB142"/>
    <w:rsid w:val="29430A3B"/>
    <w:rsid w:val="2946056B"/>
    <w:rsid w:val="2949BF89"/>
    <w:rsid w:val="294B2AC8"/>
    <w:rsid w:val="294C89F6"/>
    <w:rsid w:val="2953ECB2"/>
    <w:rsid w:val="29572A19"/>
    <w:rsid w:val="2957F483"/>
    <w:rsid w:val="295950C8"/>
    <w:rsid w:val="2959C785"/>
    <w:rsid w:val="2959D73D"/>
    <w:rsid w:val="295E5703"/>
    <w:rsid w:val="296D84A4"/>
    <w:rsid w:val="29761403"/>
    <w:rsid w:val="2995E562"/>
    <w:rsid w:val="2996D1E3"/>
    <w:rsid w:val="2998FBC8"/>
    <w:rsid w:val="299F5AD2"/>
    <w:rsid w:val="29A40317"/>
    <w:rsid w:val="29A61A1C"/>
    <w:rsid w:val="29A62507"/>
    <w:rsid w:val="29A8EB5B"/>
    <w:rsid w:val="29AC31D9"/>
    <w:rsid w:val="29C2BEAD"/>
    <w:rsid w:val="29CA259C"/>
    <w:rsid w:val="29D3CF86"/>
    <w:rsid w:val="29D73E3E"/>
    <w:rsid w:val="29DB760B"/>
    <w:rsid w:val="29DC533F"/>
    <w:rsid w:val="29E087F9"/>
    <w:rsid w:val="29E38912"/>
    <w:rsid w:val="29E4DBFC"/>
    <w:rsid w:val="29E59AFC"/>
    <w:rsid w:val="29EB6738"/>
    <w:rsid w:val="29ECACD3"/>
    <w:rsid w:val="29F0179A"/>
    <w:rsid w:val="29FECDA8"/>
    <w:rsid w:val="2A0075AE"/>
    <w:rsid w:val="2A0789AA"/>
    <w:rsid w:val="2A0F1FE4"/>
    <w:rsid w:val="2A137E67"/>
    <w:rsid w:val="2A15B702"/>
    <w:rsid w:val="2A1621CD"/>
    <w:rsid w:val="2A1A051C"/>
    <w:rsid w:val="2A230278"/>
    <w:rsid w:val="2A250AC4"/>
    <w:rsid w:val="2A276601"/>
    <w:rsid w:val="2A27E7EE"/>
    <w:rsid w:val="2A3AAE75"/>
    <w:rsid w:val="2A3DF345"/>
    <w:rsid w:val="2A3F56D3"/>
    <w:rsid w:val="2A42680E"/>
    <w:rsid w:val="2A46445F"/>
    <w:rsid w:val="2A4A9783"/>
    <w:rsid w:val="2A529C54"/>
    <w:rsid w:val="2A5609E9"/>
    <w:rsid w:val="2A58D782"/>
    <w:rsid w:val="2A5A4093"/>
    <w:rsid w:val="2A5AAA3F"/>
    <w:rsid w:val="2A6A67CD"/>
    <w:rsid w:val="2A6FAE54"/>
    <w:rsid w:val="2A7ED3AC"/>
    <w:rsid w:val="2A8829C3"/>
    <w:rsid w:val="2A893B58"/>
    <w:rsid w:val="2A8B2B59"/>
    <w:rsid w:val="2A926A5F"/>
    <w:rsid w:val="2A9805C9"/>
    <w:rsid w:val="2A9B4006"/>
    <w:rsid w:val="2A9C6C80"/>
    <w:rsid w:val="2AA1AF06"/>
    <w:rsid w:val="2AA58440"/>
    <w:rsid w:val="2AA6CBD9"/>
    <w:rsid w:val="2AB1EBC9"/>
    <w:rsid w:val="2ABCD854"/>
    <w:rsid w:val="2ABE0719"/>
    <w:rsid w:val="2AC21F76"/>
    <w:rsid w:val="2AC99074"/>
    <w:rsid w:val="2ACA0E60"/>
    <w:rsid w:val="2ACFDCCA"/>
    <w:rsid w:val="2AD3D08A"/>
    <w:rsid w:val="2AE2D173"/>
    <w:rsid w:val="2AF3C4E4"/>
    <w:rsid w:val="2AF3E13E"/>
    <w:rsid w:val="2AF3FD1F"/>
    <w:rsid w:val="2AF4E3B7"/>
    <w:rsid w:val="2AF6B88D"/>
    <w:rsid w:val="2AFF58C5"/>
    <w:rsid w:val="2B0444FD"/>
    <w:rsid w:val="2B0554F7"/>
    <w:rsid w:val="2B17D224"/>
    <w:rsid w:val="2B1C070D"/>
    <w:rsid w:val="2B206E01"/>
    <w:rsid w:val="2B25B663"/>
    <w:rsid w:val="2B3E6270"/>
    <w:rsid w:val="2B44D537"/>
    <w:rsid w:val="2B45DD1A"/>
    <w:rsid w:val="2B4658A6"/>
    <w:rsid w:val="2B55751D"/>
    <w:rsid w:val="2B5AFC9A"/>
    <w:rsid w:val="2B5E8A4A"/>
    <w:rsid w:val="2B600AF3"/>
    <w:rsid w:val="2B62C305"/>
    <w:rsid w:val="2B6372C7"/>
    <w:rsid w:val="2B6F030A"/>
    <w:rsid w:val="2B76415E"/>
    <w:rsid w:val="2B7CF513"/>
    <w:rsid w:val="2B83FEBF"/>
    <w:rsid w:val="2B874AA7"/>
    <w:rsid w:val="2B887D34"/>
    <w:rsid w:val="2B8A1AA2"/>
    <w:rsid w:val="2B8BE41B"/>
    <w:rsid w:val="2B91323D"/>
    <w:rsid w:val="2B92B2AD"/>
    <w:rsid w:val="2B945708"/>
    <w:rsid w:val="2B95A749"/>
    <w:rsid w:val="2B984561"/>
    <w:rsid w:val="2B989F05"/>
    <w:rsid w:val="2BA2AB1F"/>
    <w:rsid w:val="2BA7AB80"/>
    <w:rsid w:val="2BADE5E7"/>
    <w:rsid w:val="2BB3E330"/>
    <w:rsid w:val="2BB4839E"/>
    <w:rsid w:val="2BB96228"/>
    <w:rsid w:val="2BC0EFE3"/>
    <w:rsid w:val="2BC12747"/>
    <w:rsid w:val="2BC2E821"/>
    <w:rsid w:val="2BCD36B4"/>
    <w:rsid w:val="2BCDCEEA"/>
    <w:rsid w:val="2BE325AF"/>
    <w:rsid w:val="2BE49BD9"/>
    <w:rsid w:val="2BE76DBE"/>
    <w:rsid w:val="2BE784C6"/>
    <w:rsid w:val="2BEDE751"/>
    <w:rsid w:val="2BFA1012"/>
    <w:rsid w:val="2C003F7D"/>
    <w:rsid w:val="2C084B77"/>
    <w:rsid w:val="2C0C0E57"/>
    <w:rsid w:val="2C1D554A"/>
    <w:rsid w:val="2C243495"/>
    <w:rsid w:val="2C24C98E"/>
    <w:rsid w:val="2C270378"/>
    <w:rsid w:val="2C27598F"/>
    <w:rsid w:val="2C29D11D"/>
    <w:rsid w:val="2C2F9D90"/>
    <w:rsid w:val="2C3591E2"/>
    <w:rsid w:val="2C4095EF"/>
    <w:rsid w:val="2C4D8C8D"/>
    <w:rsid w:val="2C525FF3"/>
    <w:rsid w:val="2C5301A6"/>
    <w:rsid w:val="2C53CB51"/>
    <w:rsid w:val="2C5B190B"/>
    <w:rsid w:val="2C5D561C"/>
    <w:rsid w:val="2C5EA05E"/>
    <w:rsid w:val="2C6DA9C0"/>
    <w:rsid w:val="2C6FB635"/>
    <w:rsid w:val="2C706B67"/>
    <w:rsid w:val="2C7A6292"/>
    <w:rsid w:val="2C7C8E9E"/>
    <w:rsid w:val="2C82ABE9"/>
    <w:rsid w:val="2C83552A"/>
    <w:rsid w:val="2C87F79E"/>
    <w:rsid w:val="2C8CCB45"/>
    <w:rsid w:val="2C965D72"/>
    <w:rsid w:val="2C9C183F"/>
    <w:rsid w:val="2C9C4D92"/>
    <w:rsid w:val="2CA5E5EE"/>
    <w:rsid w:val="2CB09AD4"/>
    <w:rsid w:val="2CB7428C"/>
    <w:rsid w:val="2CBADD48"/>
    <w:rsid w:val="2CBE6FF5"/>
    <w:rsid w:val="2CC0F167"/>
    <w:rsid w:val="2CC27BAD"/>
    <w:rsid w:val="2CD0EF48"/>
    <w:rsid w:val="2CDBEFBC"/>
    <w:rsid w:val="2CE20ECF"/>
    <w:rsid w:val="2CE34CB1"/>
    <w:rsid w:val="2CE49A07"/>
    <w:rsid w:val="2CE776CB"/>
    <w:rsid w:val="2CF312F1"/>
    <w:rsid w:val="2CF610C0"/>
    <w:rsid w:val="2CF8FC7E"/>
    <w:rsid w:val="2CFC487A"/>
    <w:rsid w:val="2CFD0A07"/>
    <w:rsid w:val="2D05C793"/>
    <w:rsid w:val="2D062425"/>
    <w:rsid w:val="2D07B61B"/>
    <w:rsid w:val="2D0982DB"/>
    <w:rsid w:val="2D0E1AA3"/>
    <w:rsid w:val="2D204B10"/>
    <w:rsid w:val="2D296A81"/>
    <w:rsid w:val="2D2C8C6A"/>
    <w:rsid w:val="2D31967F"/>
    <w:rsid w:val="2D391BE3"/>
    <w:rsid w:val="2D3C3D22"/>
    <w:rsid w:val="2D48B028"/>
    <w:rsid w:val="2D4E6954"/>
    <w:rsid w:val="2D553D5B"/>
    <w:rsid w:val="2D56645B"/>
    <w:rsid w:val="2D571C0B"/>
    <w:rsid w:val="2D5805A8"/>
    <w:rsid w:val="2D592B6E"/>
    <w:rsid w:val="2D6410EB"/>
    <w:rsid w:val="2D6958E4"/>
    <w:rsid w:val="2D74FF36"/>
    <w:rsid w:val="2D7E4F8C"/>
    <w:rsid w:val="2D812B95"/>
    <w:rsid w:val="2D857DD6"/>
    <w:rsid w:val="2D8EBC8B"/>
    <w:rsid w:val="2D8FD72E"/>
    <w:rsid w:val="2D91C108"/>
    <w:rsid w:val="2D92D2F8"/>
    <w:rsid w:val="2D95869C"/>
    <w:rsid w:val="2D9B8E7F"/>
    <w:rsid w:val="2DA00597"/>
    <w:rsid w:val="2DA3E242"/>
    <w:rsid w:val="2DAB4D0E"/>
    <w:rsid w:val="2DADB3FE"/>
    <w:rsid w:val="2DB084F2"/>
    <w:rsid w:val="2DB6C2C3"/>
    <w:rsid w:val="2DB77FDF"/>
    <w:rsid w:val="2DB7AAAC"/>
    <w:rsid w:val="2DC4B7A0"/>
    <w:rsid w:val="2DC5FB99"/>
    <w:rsid w:val="2DCA34EB"/>
    <w:rsid w:val="2DCFCA10"/>
    <w:rsid w:val="2DD57747"/>
    <w:rsid w:val="2DD7B30C"/>
    <w:rsid w:val="2DDEEEB7"/>
    <w:rsid w:val="2DDF7C97"/>
    <w:rsid w:val="2DDF8AE5"/>
    <w:rsid w:val="2DE6FC2A"/>
    <w:rsid w:val="2DEC05BD"/>
    <w:rsid w:val="2DEC8CEF"/>
    <w:rsid w:val="2DEE16FC"/>
    <w:rsid w:val="2DF3600A"/>
    <w:rsid w:val="2DF670B9"/>
    <w:rsid w:val="2DFAE23C"/>
    <w:rsid w:val="2DFBFF96"/>
    <w:rsid w:val="2DFD4E0B"/>
    <w:rsid w:val="2E00659C"/>
    <w:rsid w:val="2E08F0A4"/>
    <w:rsid w:val="2E0C5ECE"/>
    <w:rsid w:val="2E0DE92D"/>
    <w:rsid w:val="2E0E878D"/>
    <w:rsid w:val="2E104EC3"/>
    <w:rsid w:val="2E115CD9"/>
    <w:rsid w:val="2E1CFB1C"/>
    <w:rsid w:val="2E1D34FE"/>
    <w:rsid w:val="2E200406"/>
    <w:rsid w:val="2E20FE14"/>
    <w:rsid w:val="2E22ED0B"/>
    <w:rsid w:val="2E29C88B"/>
    <w:rsid w:val="2E308F89"/>
    <w:rsid w:val="2E348E6E"/>
    <w:rsid w:val="2E39B308"/>
    <w:rsid w:val="2E444612"/>
    <w:rsid w:val="2E4814BD"/>
    <w:rsid w:val="2E563CDB"/>
    <w:rsid w:val="2E624EDA"/>
    <w:rsid w:val="2E65642E"/>
    <w:rsid w:val="2E6D344B"/>
    <w:rsid w:val="2E71059D"/>
    <w:rsid w:val="2E72530A"/>
    <w:rsid w:val="2E749C0B"/>
    <w:rsid w:val="2E7661C8"/>
    <w:rsid w:val="2E800671"/>
    <w:rsid w:val="2E85F801"/>
    <w:rsid w:val="2E8909E0"/>
    <w:rsid w:val="2E9395C9"/>
    <w:rsid w:val="2E97CB33"/>
    <w:rsid w:val="2EAA971F"/>
    <w:rsid w:val="2EAEDEF3"/>
    <w:rsid w:val="2EBD1BB3"/>
    <w:rsid w:val="2EC85CCB"/>
    <w:rsid w:val="2ECD3606"/>
    <w:rsid w:val="2ED063A1"/>
    <w:rsid w:val="2ED704A2"/>
    <w:rsid w:val="2ED7E60D"/>
    <w:rsid w:val="2EDE6677"/>
    <w:rsid w:val="2EDF8110"/>
    <w:rsid w:val="2EE883ED"/>
    <w:rsid w:val="2EF143CF"/>
    <w:rsid w:val="2EF5101B"/>
    <w:rsid w:val="2EF5377E"/>
    <w:rsid w:val="2EFD5F3A"/>
    <w:rsid w:val="2F0515AE"/>
    <w:rsid w:val="2F052282"/>
    <w:rsid w:val="2F0FC32D"/>
    <w:rsid w:val="2F149F6C"/>
    <w:rsid w:val="2F176128"/>
    <w:rsid w:val="2F225E42"/>
    <w:rsid w:val="2F25A6CD"/>
    <w:rsid w:val="2F2B946C"/>
    <w:rsid w:val="2F324AFD"/>
    <w:rsid w:val="2F3720B0"/>
    <w:rsid w:val="2F412B94"/>
    <w:rsid w:val="2F41CD6C"/>
    <w:rsid w:val="2F48D0CB"/>
    <w:rsid w:val="2F4AA0F7"/>
    <w:rsid w:val="2F4D39BD"/>
    <w:rsid w:val="2F51F8D5"/>
    <w:rsid w:val="2F58E500"/>
    <w:rsid w:val="2F5AAA55"/>
    <w:rsid w:val="2F68C9CF"/>
    <w:rsid w:val="2F6D5500"/>
    <w:rsid w:val="2F6F5EDC"/>
    <w:rsid w:val="2F706A39"/>
    <w:rsid w:val="2F73B017"/>
    <w:rsid w:val="2F815B6B"/>
    <w:rsid w:val="2F8797B8"/>
    <w:rsid w:val="2F8C8E8C"/>
    <w:rsid w:val="2F91BD68"/>
    <w:rsid w:val="2F96589F"/>
    <w:rsid w:val="2F96CEEC"/>
    <w:rsid w:val="2F973FF3"/>
    <w:rsid w:val="2F98B4ED"/>
    <w:rsid w:val="2FA20F8B"/>
    <w:rsid w:val="2FA5AD3D"/>
    <w:rsid w:val="2FAAAE12"/>
    <w:rsid w:val="2FB8B3A1"/>
    <w:rsid w:val="2FBFADE4"/>
    <w:rsid w:val="2FC06EF8"/>
    <w:rsid w:val="2FCBB573"/>
    <w:rsid w:val="2FCBF35F"/>
    <w:rsid w:val="2FCCA45E"/>
    <w:rsid w:val="2FCE039A"/>
    <w:rsid w:val="2FCEA413"/>
    <w:rsid w:val="2FD0B803"/>
    <w:rsid w:val="2FD191F2"/>
    <w:rsid w:val="2FDCDD2D"/>
    <w:rsid w:val="2FEA4095"/>
    <w:rsid w:val="2FEC6A78"/>
    <w:rsid w:val="2FEF4538"/>
    <w:rsid w:val="2FF67018"/>
    <w:rsid w:val="2FF9A4D0"/>
    <w:rsid w:val="30051653"/>
    <w:rsid w:val="300A7138"/>
    <w:rsid w:val="300B3E51"/>
    <w:rsid w:val="300BD3ED"/>
    <w:rsid w:val="30135BB9"/>
    <w:rsid w:val="3023E314"/>
    <w:rsid w:val="302C4434"/>
    <w:rsid w:val="302C59B3"/>
    <w:rsid w:val="30326EF7"/>
    <w:rsid w:val="30433846"/>
    <w:rsid w:val="3047E2E6"/>
    <w:rsid w:val="3055D8DE"/>
    <w:rsid w:val="3056ADFE"/>
    <w:rsid w:val="30608ED9"/>
    <w:rsid w:val="3061A6A1"/>
    <w:rsid w:val="3079F1C9"/>
    <w:rsid w:val="307A9D9E"/>
    <w:rsid w:val="307C56B0"/>
    <w:rsid w:val="307CC68E"/>
    <w:rsid w:val="30818CE6"/>
    <w:rsid w:val="30867B9C"/>
    <w:rsid w:val="308F68D8"/>
    <w:rsid w:val="30918CEB"/>
    <w:rsid w:val="3092CD13"/>
    <w:rsid w:val="30977372"/>
    <w:rsid w:val="309CDF36"/>
    <w:rsid w:val="30A04500"/>
    <w:rsid w:val="30A23C2C"/>
    <w:rsid w:val="30A46DC6"/>
    <w:rsid w:val="30AF10E4"/>
    <w:rsid w:val="30B257BE"/>
    <w:rsid w:val="30B8D718"/>
    <w:rsid w:val="30BB798B"/>
    <w:rsid w:val="30BEAF95"/>
    <w:rsid w:val="30BFB1B5"/>
    <w:rsid w:val="30C6054A"/>
    <w:rsid w:val="30C7B1CA"/>
    <w:rsid w:val="30CD9F0E"/>
    <w:rsid w:val="30D26A0C"/>
    <w:rsid w:val="30D2CC30"/>
    <w:rsid w:val="30D7F0FB"/>
    <w:rsid w:val="30D898C1"/>
    <w:rsid w:val="30DB6251"/>
    <w:rsid w:val="30DB9F4E"/>
    <w:rsid w:val="30DBB5DD"/>
    <w:rsid w:val="30DC08C5"/>
    <w:rsid w:val="30DE1495"/>
    <w:rsid w:val="30F1FDC1"/>
    <w:rsid w:val="30F30334"/>
    <w:rsid w:val="30FAAE42"/>
    <w:rsid w:val="3106C356"/>
    <w:rsid w:val="31142820"/>
    <w:rsid w:val="3116138D"/>
    <w:rsid w:val="3127553D"/>
    <w:rsid w:val="312E5734"/>
    <w:rsid w:val="31371B69"/>
    <w:rsid w:val="3138734A"/>
    <w:rsid w:val="313DDAA2"/>
    <w:rsid w:val="3140A8E4"/>
    <w:rsid w:val="3142E38B"/>
    <w:rsid w:val="31477A84"/>
    <w:rsid w:val="314AEF9D"/>
    <w:rsid w:val="314BAB5B"/>
    <w:rsid w:val="31507C77"/>
    <w:rsid w:val="3152FD69"/>
    <w:rsid w:val="315D8A44"/>
    <w:rsid w:val="316DF9CB"/>
    <w:rsid w:val="3174D6A1"/>
    <w:rsid w:val="3176E275"/>
    <w:rsid w:val="3178A5C9"/>
    <w:rsid w:val="3183F9FF"/>
    <w:rsid w:val="3188678F"/>
    <w:rsid w:val="318E168F"/>
    <w:rsid w:val="31B32290"/>
    <w:rsid w:val="31B905FD"/>
    <w:rsid w:val="31C2C7A9"/>
    <w:rsid w:val="31C6648F"/>
    <w:rsid w:val="31D20FD3"/>
    <w:rsid w:val="31D40C07"/>
    <w:rsid w:val="31E04AF9"/>
    <w:rsid w:val="31EA30A3"/>
    <w:rsid w:val="31F11D71"/>
    <w:rsid w:val="31F11E34"/>
    <w:rsid w:val="31F9B7BF"/>
    <w:rsid w:val="31FCDBA4"/>
    <w:rsid w:val="320EA843"/>
    <w:rsid w:val="3210A727"/>
    <w:rsid w:val="3214728D"/>
    <w:rsid w:val="321FB323"/>
    <w:rsid w:val="3221F40D"/>
    <w:rsid w:val="3224E226"/>
    <w:rsid w:val="32265FAB"/>
    <w:rsid w:val="322723BB"/>
    <w:rsid w:val="3227BDAB"/>
    <w:rsid w:val="3228063D"/>
    <w:rsid w:val="322FE459"/>
    <w:rsid w:val="323E39E0"/>
    <w:rsid w:val="323FAF0E"/>
    <w:rsid w:val="32464E9F"/>
    <w:rsid w:val="32559AEF"/>
    <w:rsid w:val="3257EFCC"/>
    <w:rsid w:val="325A67C2"/>
    <w:rsid w:val="325DCC2E"/>
    <w:rsid w:val="325F778C"/>
    <w:rsid w:val="3266C5BC"/>
    <w:rsid w:val="32713C6F"/>
    <w:rsid w:val="3271E692"/>
    <w:rsid w:val="3279A152"/>
    <w:rsid w:val="3279B732"/>
    <w:rsid w:val="327D1E19"/>
    <w:rsid w:val="327D77C6"/>
    <w:rsid w:val="32925B40"/>
    <w:rsid w:val="32A80AFB"/>
    <w:rsid w:val="32B2587A"/>
    <w:rsid w:val="32B37ABB"/>
    <w:rsid w:val="32C163FA"/>
    <w:rsid w:val="32C48492"/>
    <w:rsid w:val="32C5D07E"/>
    <w:rsid w:val="32D0B8CC"/>
    <w:rsid w:val="32D7197E"/>
    <w:rsid w:val="32D87207"/>
    <w:rsid w:val="32ECD891"/>
    <w:rsid w:val="32F1949D"/>
    <w:rsid w:val="32F80BA5"/>
    <w:rsid w:val="32FF93E0"/>
    <w:rsid w:val="33019531"/>
    <w:rsid w:val="3305A45C"/>
    <w:rsid w:val="330E7DE8"/>
    <w:rsid w:val="3316D459"/>
    <w:rsid w:val="3318A81E"/>
    <w:rsid w:val="331D6C7D"/>
    <w:rsid w:val="33279AFE"/>
    <w:rsid w:val="332B96CC"/>
    <w:rsid w:val="332E0BDE"/>
    <w:rsid w:val="33380C07"/>
    <w:rsid w:val="33451603"/>
    <w:rsid w:val="33465492"/>
    <w:rsid w:val="33476C1F"/>
    <w:rsid w:val="334BE6F0"/>
    <w:rsid w:val="334E3CF2"/>
    <w:rsid w:val="334FD107"/>
    <w:rsid w:val="335AFEDA"/>
    <w:rsid w:val="335B6FF8"/>
    <w:rsid w:val="33672D1E"/>
    <w:rsid w:val="336B4DA2"/>
    <w:rsid w:val="336CEEB3"/>
    <w:rsid w:val="336EB502"/>
    <w:rsid w:val="336F3A79"/>
    <w:rsid w:val="3384FB91"/>
    <w:rsid w:val="33856944"/>
    <w:rsid w:val="338A62F0"/>
    <w:rsid w:val="338EFDF1"/>
    <w:rsid w:val="33974991"/>
    <w:rsid w:val="3397C049"/>
    <w:rsid w:val="3399ED17"/>
    <w:rsid w:val="339AE791"/>
    <w:rsid w:val="339CDB1B"/>
    <w:rsid w:val="339CFB0B"/>
    <w:rsid w:val="33A1A525"/>
    <w:rsid w:val="33ABDA4A"/>
    <w:rsid w:val="33AF17A8"/>
    <w:rsid w:val="33B47A31"/>
    <w:rsid w:val="33B4F64B"/>
    <w:rsid w:val="33BC03E6"/>
    <w:rsid w:val="33C01918"/>
    <w:rsid w:val="33C19114"/>
    <w:rsid w:val="33C1BED8"/>
    <w:rsid w:val="33C1DA83"/>
    <w:rsid w:val="33CC0494"/>
    <w:rsid w:val="33CD0076"/>
    <w:rsid w:val="33D94576"/>
    <w:rsid w:val="33E1296C"/>
    <w:rsid w:val="33E1CA74"/>
    <w:rsid w:val="33E3CFC8"/>
    <w:rsid w:val="33E5AA23"/>
    <w:rsid w:val="33E69C75"/>
    <w:rsid w:val="33EEFFB8"/>
    <w:rsid w:val="33F006FE"/>
    <w:rsid w:val="33F44D10"/>
    <w:rsid w:val="33F62C80"/>
    <w:rsid w:val="33FA86D3"/>
    <w:rsid w:val="33FD3CC8"/>
    <w:rsid w:val="3401D2D6"/>
    <w:rsid w:val="340595A1"/>
    <w:rsid w:val="3422C90C"/>
    <w:rsid w:val="34278391"/>
    <w:rsid w:val="342A481B"/>
    <w:rsid w:val="342BE125"/>
    <w:rsid w:val="342F5EB0"/>
    <w:rsid w:val="3430ABDE"/>
    <w:rsid w:val="3433CC9B"/>
    <w:rsid w:val="3445BAA6"/>
    <w:rsid w:val="344E3183"/>
    <w:rsid w:val="34502CE3"/>
    <w:rsid w:val="34503ADB"/>
    <w:rsid w:val="345042E8"/>
    <w:rsid w:val="3452E904"/>
    <w:rsid w:val="34530A85"/>
    <w:rsid w:val="345AF8A0"/>
    <w:rsid w:val="3461A327"/>
    <w:rsid w:val="34686829"/>
    <w:rsid w:val="346B308F"/>
    <w:rsid w:val="346ED76E"/>
    <w:rsid w:val="3470E5C6"/>
    <w:rsid w:val="347570F8"/>
    <w:rsid w:val="347E1DDF"/>
    <w:rsid w:val="3480D7AD"/>
    <w:rsid w:val="34820678"/>
    <w:rsid w:val="34916EB0"/>
    <w:rsid w:val="3492D24F"/>
    <w:rsid w:val="3496AC9A"/>
    <w:rsid w:val="34A00AE7"/>
    <w:rsid w:val="34C6BDE0"/>
    <w:rsid w:val="34C9DC55"/>
    <w:rsid w:val="34D32871"/>
    <w:rsid w:val="34D36C8F"/>
    <w:rsid w:val="34DBF4AB"/>
    <w:rsid w:val="34DCF622"/>
    <w:rsid w:val="34DDA821"/>
    <w:rsid w:val="34E2E547"/>
    <w:rsid w:val="34E6599E"/>
    <w:rsid w:val="34EB34AD"/>
    <w:rsid w:val="3504ADED"/>
    <w:rsid w:val="3504B4FD"/>
    <w:rsid w:val="350A804C"/>
    <w:rsid w:val="350AEB05"/>
    <w:rsid w:val="35100E3A"/>
    <w:rsid w:val="35144186"/>
    <w:rsid w:val="35226F16"/>
    <w:rsid w:val="35230090"/>
    <w:rsid w:val="352DA497"/>
    <w:rsid w:val="353113FE"/>
    <w:rsid w:val="35339860"/>
    <w:rsid w:val="353525FD"/>
    <w:rsid w:val="35361447"/>
    <w:rsid w:val="353920E8"/>
    <w:rsid w:val="3539FDA3"/>
    <w:rsid w:val="35416858"/>
    <w:rsid w:val="3546AF6A"/>
    <w:rsid w:val="354C4643"/>
    <w:rsid w:val="354C96C3"/>
    <w:rsid w:val="3560873C"/>
    <w:rsid w:val="356C4F02"/>
    <w:rsid w:val="3583F9CD"/>
    <w:rsid w:val="358A7738"/>
    <w:rsid w:val="358D1BFD"/>
    <w:rsid w:val="358F493D"/>
    <w:rsid w:val="359522B5"/>
    <w:rsid w:val="359B5E2C"/>
    <w:rsid w:val="359B7A76"/>
    <w:rsid w:val="359CC3B0"/>
    <w:rsid w:val="359DE801"/>
    <w:rsid w:val="35A41C80"/>
    <w:rsid w:val="35B08B3E"/>
    <w:rsid w:val="35B10435"/>
    <w:rsid w:val="35B6722E"/>
    <w:rsid w:val="35BC107C"/>
    <w:rsid w:val="35BDA785"/>
    <w:rsid w:val="35D04338"/>
    <w:rsid w:val="35DFABBD"/>
    <w:rsid w:val="35DFBF52"/>
    <w:rsid w:val="35E98564"/>
    <w:rsid w:val="35EA0A38"/>
    <w:rsid w:val="35F1562A"/>
    <w:rsid w:val="35F1D924"/>
    <w:rsid w:val="35F8A9E3"/>
    <w:rsid w:val="35F9393B"/>
    <w:rsid w:val="36025F42"/>
    <w:rsid w:val="36090A9B"/>
    <w:rsid w:val="36137F3C"/>
    <w:rsid w:val="36248240"/>
    <w:rsid w:val="3626A6C2"/>
    <w:rsid w:val="36335745"/>
    <w:rsid w:val="363515A9"/>
    <w:rsid w:val="3647527F"/>
    <w:rsid w:val="364A10C6"/>
    <w:rsid w:val="36854646"/>
    <w:rsid w:val="36858D07"/>
    <w:rsid w:val="3688464A"/>
    <w:rsid w:val="3693AC88"/>
    <w:rsid w:val="36958956"/>
    <w:rsid w:val="36976FE1"/>
    <w:rsid w:val="36A15559"/>
    <w:rsid w:val="36A2BF57"/>
    <w:rsid w:val="36A5275D"/>
    <w:rsid w:val="36A6846D"/>
    <w:rsid w:val="36AC01D7"/>
    <w:rsid w:val="36B11431"/>
    <w:rsid w:val="36BB5591"/>
    <w:rsid w:val="36CCCD49"/>
    <w:rsid w:val="36CE3973"/>
    <w:rsid w:val="36D0533B"/>
    <w:rsid w:val="36D8D4B4"/>
    <w:rsid w:val="36DF6419"/>
    <w:rsid w:val="36E15F5B"/>
    <w:rsid w:val="36E94D25"/>
    <w:rsid w:val="36FAAC2A"/>
    <w:rsid w:val="3703EEEF"/>
    <w:rsid w:val="370F8572"/>
    <w:rsid w:val="370FF487"/>
    <w:rsid w:val="3720EC48"/>
    <w:rsid w:val="37210CD4"/>
    <w:rsid w:val="37228095"/>
    <w:rsid w:val="3729D08B"/>
    <w:rsid w:val="372DD3A0"/>
    <w:rsid w:val="37377EBD"/>
    <w:rsid w:val="373A88D4"/>
    <w:rsid w:val="373B46EC"/>
    <w:rsid w:val="37442226"/>
    <w:rsid w:val="3749A158"/>
    <w:rsid w:val="374B400D"/>
    <w:rsid w:val="3753E4E9"/>
    <w:rsid w:val="37589A45"/>
    <w:rsid w:val="3761AA5C"/>
    <w:rsid w:val="376887AE"/>
    <w:rsid w:val="376945A2"/>
    <w:rsid w:val="3772B654"/>
    <w:rsid w:val="37759F38"/>
    <w:rsid w:val="377870DE"/>
    <w:rsid w:val="377EB451"/>
    <w:rsid w:val="37853180"/>
    <w:rsid w:val="37861EC1"/>
    <w:rsid w:val="378C1EEF"/>
    <w:rsid w:val="378CA31A"/>
    <w:rsid w:val="378FE161"/>
    <w:rsid w:val="3794A47B"/>
    <w:rsid w:val="37A53458"/>
    <w:rsid w:val="37AE4F3D"/>
    <w:rsid w:val="37B9FEAF"/>
    <w:rsid w:val="37C113FD"/>
    <w:rsid w:val="37C60979"/>
    <w:rsid w:val="37CCA554"/>
    <w:rsid w:val="37D7A6C6"/>
    <w:rsid w:val="37DA4521"/>
    <w:rsid w:val="37DAC7DA"/>
    <w:rsid w:val="37DBB5A7"/>
    <w:rsid w:val="37E33867"/>
    <w:rsid w:val="37E6CABC"/>
    <w:rsid w:val="37E81688"/>
    <w:rsid w:val="37EBBAFF"/>
    <w:rsid w:val="37EC1416"/>
    <w:rsid w:val="37F2E7AF"/>
    <w:rsid w:val="37F5737C"/>
    <w:rsid w:val="37F87548"/>
    <w:rsid w:val="37FE45B6"/>
    <w:rsid w:val="380E0EAB"/>
    <w:rsid w:val="380E9549"/>
    <w:rsid w:val="3819B3C9"/>
    <w:rsid w:val="38339EBB"/>
    <w:rsid w:val="3834C9DD"/>
    <w:rsid w:val="3835CA30"/>
    <w:rsid w:val="38371AFF"/>
    <w:rsid w:val="38467406"/>
    <w:rsid w:val="3854074E"/>
    <w:rsid w:val="3854CB96"/>
    <w:rsid w:val="3856E8A6"/>
    <w:rsid w:val="385BA413"/>
    <w:rsid w:val="385BFC8B"/>
    <w:rsid w:val="385D0997"/>
    <w:rsid w:val="3862FC13"/>
    <w:rsid w:val="3864CD4F"/>
    <w:rsid w:val="3866DE50"/>
    <w:rsid w:val="3869FD07"/>
    <w:rsid w:val="387347EF"/>
    <w:rsid w:val="3877A2CB"/>
    <w:rsid w:val="388D72C2"/>
    <w:rsid w:val="3898B8CA"/>
    <w:rsid w:val="389A86BD"/>
    <w:rsid w:val="38B5E0FE"/>
    <w:rsid w:val="38B65863"/>
    <w:rsid w:val="38BA6E7C"/>
    <w:rsid w:val="38BC661F"/>
    <w:rsid w:val="38C04E01"/>
    <w:rsid w:val="38C121D5"/>
    <w:rsid w:val="38D48FC9"/>
    <w:rsid w:val="38D7E96A"/>
    <w:rsid w:val="38E58F9A"/>
    <w:rsid w:val="38E96EAF"/>
    <w:rsid w:val="38F26609"/>
    <w:rsid w:val="38F5C8ED"/>
    <w:rsid w:val="38F5F848"/>
    <w:rsid w:val="38F72190"/>
    <w:rsid w:val="38F75315"/>
    <w:rsid w:val="39018C9B"/>
    <w:rsid w:val="39029662"/>
    <w:rsid w:val="3902A94A"/>
    <w:rsid w:val="39194D6F"/>
    <w:rsid w:val="391E8723"/>
    <w:rsid w:val="3924D8A3"/>
    <w:rsid w:val="392CCD9D"/>
    <w:rsid w:val="392F5AB2"/>
    <w:rsid w:val="3930D9FD"/>
    <w:rsid w:val="3934DAE3"/>
    <w:rsid w:val="393E84DE"/>
    <w:rsid w:val="39402712"/>
    <w:rsid w:val="3943F26A"/>
    <w:rsid w:val="394F3316"/>
    <w:rsid w:val="3953316B"/>
    <w:rsid w:val="395AEB2F"/>
    <w:rsid w:val="39600E12"/>
    <w:rsid w:val="396C3329"/>
    <w:rsid w:val="39715C59"/>
    <w:rsid w:val="39819F5C"/>
    <w:rsid w:val="39947E53"/>
    <w:rsid w:val="3994A6A4"/>
    <w:rsid w:val="399EFC69"/>
    <w:rsid w:val="39A0C640"/>
    <w:rsid w:val="39B43B12"/>
    <w:rsid w:val="39C518CE"/>
    <w:rsid w:val="39C7F66A"/>
    <w:rsid w:val="39CA9036"/>
    <w:rsid w:val="39CF094A"/>
    <w:rsid w:val="39D0487F"/>
    <w:rsid w:val="39DE4E50"/>
    <w:rsid w:val="39E00B14"/>
    <w:rsid w:val="39E0AC75"/>
    <w:rsid w:val="39E9CC53"/>
    <w:rsid w:val="39ED76AE"/>
    <w:rsid w:val="39F42271"/>
    <w:rsid w:val="39FBBAFD"/>
    <w:rsid w:val="39FDD391"/>
    <w:rsid w:val="3A0F74BA"/>
    <w:rsid w:val="3A169662"/>
    <w:rsid w:val="3A17662B"/>
    <w:rsid w:val="3A1A3C63"/>
    <w:rsid w:val="3A302525"/>
    <w:rsid w:val="3A317E34"/>
    <w:rsid w:val="3A31B59F"/>
    <w:rsid w:val="3A42F7CA"/>
    <w:rsid w:val="3A431A2C"/>
    <w:rsid w:val="3A441035"/>
    <w:rsid w:val="3A45C8C5"/>
    <w:rsid w:val="3A47011E"/>
    <w:rsid w:val="3A48F070"/>
    <w:rsid w:val="3A48FD67"/>
    <w:rsid w:val="3A4F5039"/>
    <w:rsid w:val="3A5280E6"/>
    <w:rsid w:val="3A53ADCD"/>
    <w:rsid w:val="3A57D43C"/>
    <w:rsid w:val="3A597333"/>
    <w:rsid w:val="3A5C5EB4"/>
    <w:rsid w:val="3A6CCEA3"/>
    <w:rsid w:val="3A776A46"/>
    <w:rsid w:val="3A7CDDF4"/>
    <w:rsid w:val="3A7E5C33"/>
    <w:rsid w:val="3A8524B3"/>
    <w:rsid w:val="3A92AB74"/>
    <w:rsid w:val="3A92E567"/>
    <w:rsid w:val="3A9B2C1F"/>
    <w:rsid w:val="3AA47B37"/>
    <w:rsid w:val="3AAB39CD"/>
    <w:rsid w:val="3AAB8FFA"/>
    <w:rsid w:val="3AAC44B7"/>
    <w:rsid w:val="3AB008B7"/>
    <w:rsid w:val="3AB3DBB3"/>
    <w:rsid w:val="3AB55719"/>
    <w:rsid w:val="3AB75B15"/>
    <w:rsid w:val="3AB94ECE"/>
    <w:rsid w:val="3ABCCBD6"/>
    <w:rsid w:val="3AC35188"/>
    <w:rsid w:val="3AD27E21"/>
    <w:rsid w:val="3AE0D8AC"/>
    <w:rsid w:val="3AE160B9"/>
    <w:rsid w:val="3AEF428C"/>
    <w:rsid w:val="3AF2465D"/>
    <w:rsid w:val="3B009A41"/>
    <w:rsid w:val="3B0391A6"/>
    <w:rsid w:val="3B05BC12"/>
    <w:rsid w:val="3B0CEDDD"/>
    <w:rsid w:val="3B118123"/>
    <w:rsid w:val="3B19B32C"/>
    <w:rsid w:val="3B1C0D3D"/>
    <w:rsid w:val="3B1C8E6C"/>
    <w:rsid w:val="3B1CD921"/>
    <w:rsid w:val="3B1F4DC3"/>
    <w:rsid w:val="3B1F56F1"/>
    <w:rsid w:val="3B2A4DDB"/>
    <w:rsid w:val="3B2B73B4"/>
    <w:rsid w:val="3B2DD74F"/>
    <w:rsid w:val="3B2ED346"/>
    <w:rsid w:val="3B3DB99D"/>
    <w:rsid w:val="3B45718A"/>
    <w:rsid w:val="3B4C57D6"/>
    <w:rsid w:val="3B4E0978"/>
    <w:rsid w:val="3B59B0F5"/>
    <w:rsid w:val="3B5EB404"/>
    <w:rsid w:val="3B6141CD"/>
    <w:rsid w:val="3B62A286"/>
    <w:rsid w:val="3B67317D"/>
    <w:rsid w:val="3B6CA4D8"/>
    <w:rsid w:val="3B701652"/>
    <w:rsid w:val="3B73B150"/>
    <w:rsid w:val="3B77F290"/>
    <w:rsid w:val="3B819E7A"/>
    <w:rsid w:val="3B851F71"/>
    <w:rsid w:val="3B8965EA"/>
    <w:rsid w:val="3B8D1285"/>
    <w:rsid w:val="3B925237"/>
    <w:rsid w:val="3B95AA6E"/>
    <w:rsid w:val="3B9CFEA1"/>
    <w:rsid w:val="3BA03E6C"/>
    <w:rsid w:val="3BA4FE7A"/>
    <w:rsid w:val="3BAA7FB8"/>
    <w:rsid w:val="3BAC8949"/>
    <w:rsid w:val="3BB32A98"/>
    <w:rsid w:val="3BBBDAB4"/>
    <w:rsid w:val="3BC21D87"/>
    <w:rsid w:val="3BC9CB4E"/>
    <w:rsid w:val="3BCDEF16"/>
    <w:rsid w:val="3BCF0538"/>
    <w:rsid w:val="3BD49577"/>
    <w:rsid w:val="3BDFE29D"/>
    <w:rsid w:val="3BE28A4B"/>
    <w:rsid w:val="3BE4750A"/>
    <w:rsid w:val="3BE981F1"/>
    <w:rsid w:val="3BF559E1"/>
    <w:rsid w:val="3BF5D3ED"/>
    <w:rsid w:val="3BF6C860"/>
    <w:rsid w:val="3BFDE497"/>
    <w:rsid w:val="3C0469A6"/>
    <w:rsid w:val="3C0B346C"/>
    <w:rsid w:val="3C16E116"/>
    <w:rsid w:val="3C1E232B"/>
    <w:rsid w:val="3C249935"/>
    <w:rsid w:val="3C2DF56C"/>
    <w:rsid w:val="3C30058F"/>
    <w:rsid w:val="3C3675E2"/>
    <w:rsid w:val="3C401E79"/>
    <w:rsid w:val="3C4662ED"/>
    <w:rsid w:val="3C5588E3"/>
    <w:rsid w:val="3C56DAC7"/>
    <w:rsid w:val="3C5C4FA7"/>
    <w:rsid w:val="3C5E0C0C"/>
    <w:rsid w:val="3C629522"/>
    <w:rsid w:val="3C643848"/>
    <w:rsid w:val="3C67E275"/>
    <w:rsid w:val="3C6CA032"/>
    <w:rsid w:val="3C6D5804"/>
    <w:rsid w:val="3C738306"/>
    <w:rsid w:val="3C749CBC"/>
    <w:rsid w:val="3C76979A"/>
    <w:rsid w:val="3C78BE8F"/>
    <w:rsid w:val="3C89F85E"/>
    <w:rsid w:val="3C917287"/>
    <w:rsid w:val="3C9A469C"/>
    <w:rsid w:val="3CA90716"/>
    <w:rsid w:val="3CB10E20"/>
    <w:rsid w:val="3CB31A2A"/>
    <w:rsid w:val="3CB78948"/>
    <w:rsid w:val="3CB83456"/>
    <w:rsid w:val="3CBAC112"/>
    <w:rsid w:val="3CBADE6C"/>
    <w:rsid w:val="3CC31C35"/>
    <w:rsid w:val="3CC3BAAE"/>
    <w:rsid w:val="3CCC0E3D"/>
    <w:rsid w:val="3CD35C43"/>
    <w:rsid w:val="3CDB7661"/>
    <w:rsid w:val="3CDBA3A0"/>
    <w:rsid w:val="3CE6E3ED"/>
    <w:rsid w:val="3CEBF208"/>
    <w:rsid w:val="3CED422E"/>
    <w:rsid w:val="3CEF4269"/>
    <w:rsid w:val="3CF030E3"/>
    <w:rsid w:val="3CF080F1"/>
    <w:rsid w:val="3CF4171D"/>
    <w:rsid w:val="3CFC8EE7"/>
    <w:rsid w:val="3CFE63D1"/>
    <w:rsid w:val="3D0164B8"/>
    <w:rsid w:val="3D0DB4C0"/>
    <w:rsid w:val="3D0DDCCC"/>
    <w:rsid w:val="3D1082D8"/>
    <w:rsid w:val="3D120B73"/>
    <w:rsid w:val="3D12766D"/>
    <w:rsid w:val="3D1A6C28"/>
    <w:rsid w:val="3D2DF59F"/>
    <w:rsid w:val="3D336904"/>
    <w:rsid w:val="3D37089A"/>
    <w:rsid w:val="3D4BDAD9"/>
    <w:rsid w:val="3D51D763"/>
    <w:rsid w:val="3D6CB84F"/>
    <w:rsid w:val="3D6CC1D6"/>
    <w:rsid w:val="3D78A605"/>
    <w:rsid w:val="3D7E68A5"/>
    <w:rsid w:val="3D85CEA9"/>
    <w:rsid w:val="3D88ED7A"/>
    <w:rsid w:val="3D89A2BD"/>
    <w:rsid w:val="3D8D54D0"/>
    <w:rsid w:val="3D8DA12C"/>
    <w:rsid w:val="3D94F9FB"/>
    <w:rsid w:val="3D9CA33D"/>
    <w:rsid w:val="3DA44567"/>
    <w:rsid w:val="3DA88F19"/>
    <w:rsid w:val="3DAEB36C"/>
    <w:rsid w:val="3DB3C159"/>
    <w:rsid w:val="3DB48A36"/>
    <w:rsid w:val="3DBB837B"/>
    <w:rsid w:val="3DBD72E0"/>
    <w:rsid w:val="3DC26392"/>
    <w:rsid w:val="3DC5BB52"/>
    <w:rsid w:val="3DCD75C6"/>
    <w:rsid w:val="3DCFBA90"/>
    <w:rsid w:val="3DD06F94"/>
    <w:rsid w:val="3DD3A151"/>
    <w:rsid w:val="3DD3F427"/>
    <w:rsid w:val="3DD6151A"/>
    <w:rsid w:val="3DDA1435"/>
    <w:rsid w:val="3DE98BA0"/>
    <w:rsid w:val="3DEBC03F"/>
    <w:rsid w:val="3DECB525"/>
    <w:rsid w:val="3DEE39A0"/>
    <w:rsid w:val="3DEED32D"/>
    <w:rsid w:val="3DF0F210"/>
    <w:rsid w:val="3DF1ED93"/>
    <w:rsid w:val="3DF31951"/>
    <w:rsid w:val="3DF38FC2"/>
    <w:rsid w:val="3E012073"/>
    <w:rsid w:val="3E02356A"/>
    <w:rsid w:val="3E072853"/>
    <w:rsid w:val="3E07B648"/>
    <w:rsid w:val="3E098D6D"/>
    <w:rsid w:val="3E0F944B"/>
    <w:rsid w:val="3E10AE8C"/>
    <w:rsid w:val="3E176AFB"/>
    <w:rsid w:val="3E176B9F"/>
    <w:rsid w:val="3E1F5E78"/>
    <w:rsid w:val="3E1FBEFB"/>
    <w:rsid w:val="3E225C9C"/>
    <w:rsid w:val="3E2532B3"/>
    <w:rsid w:val="3E25AE62"/>
    <w:rsid w:val="3E37603B"/>
    <w:rsid w:val="3E37F71F"/>
    <w:rsid w:val="3E4B1E82"/>
    <w:rsid w:val="3E4EB27A"/>
    <w:rsid w:val="3E5ECD3B"/>
    <w:rsid w:val="3E6268F4"/>
    <w:rsid w:val="3E6A32D6"/>
    <w:rsid w:val="3E6D4D7E"/>
    <w:rsid w:val="3E6DEF59"/>
    <w:rsid w:val="3E75BBAF"/>
    <w:rsid w:val="3E814C55"/>
    <w:rsid w:val="3E83455B"/>
    <w:rsid w:val="3E876B9F"/>
    <w:rsid w:val="3E8DA8B3"/>
    <w:rsid w:val="3E8E5691"/>
    <w:rsid w:val="3E905FCA"/>
    <w:rsid w:val="3E95A124"/>
    <w:rsid w:val="3E98DA33"/>
    <w:rsid w:val="3E9D4E97"/>
    <w:rsid w:val="3EAC029A"/>
    <w:rsid w:val="3EAC0AD4"/>
    <w:rsid w:val="3EAD015A"/>
    <w:rsid w:val="3EADD6E4"/>
    <w:rsid w:val="3EB13611"/>
    <w:rsid w:val="3EB7B4B0"/>
    <w:rsid w:val="3EBA7C95"/>
    <w:rsid w:val="3ECC7BFE"/>
    <w:rsid w:val="3ED62D01"/>
    <w:rsid w:val="3ED6F830"/>
    <w:rsid w:val="3EDAB544"/>
    <w:rsid w:val="3EE15A01"/>
    <w:rsid w:val="3EF7F932"/>
    <w:rsid w:val="3F0DF547"/>
    <w:rsid w:val="3F12D98F"/>
    <w:rsid w:val="3F159955"/>
    <w:rsid w:val="3F1ACA28"/>
    <w:rsid w:val="3F22D82D"/>
    <w:rsid w:val="3F2407E9"/>
    <w:rsid w:val="3F2DBB5E"/>
    <w:rsid w:val="3F31B67A"/>
    <w:rsid w:val="3F322C8F"/>
    <w:rsid w:val="3F367A18"/>
    <w:rsid w:val="3F588965"/>
    <w:rsid w:val="3F5A3171"/>
    <w:rsid w:val="3F620A75"/>
    <w:rsid w:val="3F651906"/>
    <w:rsid w:val="3F6B45C2"/>
    <w:rsid w:val="3F6BE7E5"/>
    <w:rsid w:val="3F6C0ED3"/>
    <w:rsid w:val="3F7EAE9E"/>
    <w:rsid w:val="3F7EE500"/>
    <w:rsid w:val="3F807F47"/>
    <w:rsid w:val="3F890C99"/>
    <w:rsid w:val="3F8A44AE"/>
    <w:rsid w:val="3F8B1B78"/>
    <w:rsid w:val="3F92E3F9"/>
    <w:rsid w:val="3F934C79"/>
    <w:rsid w:val="3F93540C"/>
    <w:rsid w:val="3F93BBE8"/>
    <w:rsid w:val="3F93F1AE"/>
    <w:rsid w:val="3F9DDC6F"/>
    <w:rsid w:val="3F9F6920"/>
    <w:rsid w:val="3FA2C63F"/>
    <w:rsid w:val="3FA98773"/>
    <w:rsid w:val="3FB0DC56"/>
    <w:rsid w:val="3FB510EA"/>
    <w:rsid w:val="3FC332C0"/>
    <w:rsid w:val="3FC498F0"/>
    <w:rsid w:val="3FC61F1A"/>
    <w:rsid w:val="3FCD6F42"/>
    <w:rsid w:val="3FD220FF"/>
    <w:rsid w:val="3FD546ED"/>
    <w:rsid w:val="3FE26929"/>
    <w:rsid w:val="3FED407C"/>
    <w:rsid w:val="3FEF942D"/>
    <w:rsid w:val="3FFCE2B9"/>
    <w:rsid w:val="4007A166"/>
    <w:rsid w:val="4008CA21"/>
    <w:rsid w:val="400D2EF1"/>
    <w:rsid w:val="400DA6F3"/>
    <w:rsid w:val="400DB840"/>
    <w:rsid w:val="400EA9C9"/>
    <w:rsid w:val="4011872A"/>
    <w:rsid w:val="40171D50"/>
    <w:rsid w:val="401B92F6"/>
    <w:rsid w:val="4032A2FA"/>
    <w:rsid w:val="40372E68"/>
    <w:rsid w:val="403AF7D7"/>
    <w:rsid w:val="40416DA9"/>
    <w:rsid w:val="404D12B5"/>
    <w:rsid w:val="404F9E5A"/>
    <w:rsid w:val="40564CF6"/>
    <w:rsid w:val="40577620"/>
    <w:rsid w:val="40591D5E"/>
    <w:rsid w:val="405F8EFE"/>
    <w:rsid w:val="406010CF"/>
    <w:rsid w:val="4064B900"/>
    <w:rsid w:val="406927DD"/>
    <w:rsid w:val="40823E7C"/>
    <w:rsid w:val="408839F4"/>
    <w:rsid w:val="408BAC77"/>
    <w:rsid w:val="408E730F"/>
    <w:rsid w:val="4095EE00"/>
    <w:rsid w:val="409C9F66"/>
    <w:rsid w:val="40A6F875"/>
    <w:rsid w:val="40AE016D"/>
    <w:rsid w:val="40AEBB41"/>
    <w:rsid w:val="40AED8EC"/>
    <w:rsid w:val="40B5BF44"/>
    <w:rsid w:val="40C08504"/>
    <w:rsid w:val="40C1F91B"/>
    <w:rsid w:val="40C425F0"/>
    <w:rsid w:val="40CF8B5A"/>
    <w:rsid w:val="40D4BDBE"/>
    <w:rsid w:val="40D8F10E"/>
    <w:rsid w:val="40E79E94"/>
    <w:rsid w:val="40E9118E"/>
    <w:rsid w:val="40ED3FF5"/>
    <w:rsid w:val="40EF6DEA"/>
    <w:rsid w:val="40FFFDCD"/>
    <w:rsid w:val="4104B47C"/>
    <w:rsid w:val="41067923"/>
    <w:rsid w:val="4108B7DE"/>
    <w:rsid w:val="410BA0CC"/>
    <w:rsid w:val="410F61B7"/>
    <w:rsid w:val="411D4870"/>
    <w:rsid w:val="411DFEC1"/>
    <w:rsid w:val="41218333"/>
    <w:rsid w:val="41227E89"/>
    <w:rsid w:val="4123EA5E"/>
    <w:rsid w:val="41270142"/>
    <w:rsid w:val="41327206"/>
    <w:rsid w:val="413A6F38"/>
    <w:rsid w:val="413BF26C"/>
    <w:rsid w:val="41414A65"/>
    <w:rsid w:val="414DA260"/>
    <w:rsid w:val="415BD474"/>
    <w:rsid w:val="41637256"/>
    <w:rsid w:val="4165B21D"/>
    <w:rsid w:val="4166D192"/>
    <w:rsid w:val="416A6869"/>
    <w:rsid w:val="416B87E7"/>
    <w:rsid w:val="416D56D0"/>
    <w:rsid w:val="41774D5F"/>
    <w:rsid w:val="417A13FD"/>
    <w:rsid w:val="4183A508"/>
    <w:rsid w:val="419D9941"/>
    <w:rsid w:val="419E959D"/>
    <w:rsid w:val="419FDA21"/>
    <w:rsid w:val="41A0FC39"/>
    <w:rsid w:val="41ACE620"/>
    <w:rsid w:val="41B80DA0"/>
    <w:rsid w:val="41C185D1"/>
    <w:rsid w:val="41C255EE"/>
    <w:rsid w:val="41C7DC0A"/>
    <w:rsid w:val="41C83F0A"/>
    <w:rsid w:val="41C872EB"/>
    <w:rsid w:val="41C8E34D"/>
    <w:rsid w:val="41CF4991"/>
    <w:rsid w:val="41D3610A"/>
    <w:rsid w:val="41D8462C"/>
    <w:rsid w:val="41DBA7C6"/>
    <w:rsid w:val="41DCE206"/>
    <w:rsid w:val="41DF21E5"/>
    <w:rsid w:val="41E48B91"/>
    <w:rsid w:val="41E9D763"/>
    <w:rsid w:val="41E9EE78"/>
    <w:rsid w:val="41EFCE6C"/>
    <w:rsid w:val="41FB0C0D"/>
    <w:rsid w:val="41FB5B52"/>
    <w:rsid w:val="41FC0653"/>
    <w:rsid w:val="4204E680"/>
    <w:rsid w:val="4206AAE2"/>
    <w:rsid w:val="4207A498"/>
    <w:rsid w:val="420A90EF"/>
    <w:rsid w:val="421213B4"/>
    <w:rsid w:val="42173A7B"/>
    <w:rsid w:val="421819EB"/>
    <w:rsid w:val="42193637"/>
    <w:rsid w:val="422F50D6"/>
    <w:rsid w:val="423503EC"/>
    <w:rsid w:val="4236405B"/>
    <w:rsid w:val="423B31E5"/>
    <w:rsid w:val="42446F4A"/>
    <w:rsid w:val="424A553C"/>
    <w:rsid w:val="424AC22D"/>
    <w:rsid w:val="424CC54F"/>
    <w:rsid w:val="42547117"/>
    <w:rsid w:val="42557E33"/>
    <w:rsid w:val="425BC0E7"/>
    <w:rsid w:val="425F0BA0"/>
    <w:rsid w:val="4265C141"/>
    <w:rsid w:val="42671847"/>
    <w:rsid w:val="4269174C"/>
    <w:rsid w:val="42769AD4"/>
    <w:rsid w:val="427EDEE3"/>
    <w:rsid w:val="427F8AFD"/>
    <w:rsid w:val="4283430B"/>
    <w:rsid w:val="4284F709"/>
    <w:rsid w:val="428550DC"/>
    <w:rsid w:val="4288CD80"/>
    <w:rsid w:val="428E58BA"/>
    <w:rsid w:val="42932B3B"/>
    <w:rsid w:val="4295BF33"/>
    <w:rsid w:val="42A298D2"/>
    <w:rsid w:val="42A60E1A"/>
    <w:rsid w:val="42AA0756"/>
    <w:rsid w:val="42ADDBBB"/>
    <w:rsid w:val="42B19C99"/>
    <w:rsid w:val="42B3EEE4"/>
    <w:rsid w:val="42B614DF"/>
    <w:rsid w:val="42B626D0"/>
    <w:rsid w:val="42B7729E"/>
    <w:rsid w:val="42BCE8D5"/>
    <w:rsid w:val="42BDFEF1"/>
    <w:rsid w:val="42C673F9"/>
    <w:rsid w:val="42C94024"/>
    <w:rsid w:val="42CAA75E"/>
    <w:rsid w:val="42CAF752"/>
    <w:rsid w:val="42D35CD8"/>
    <w:rsid w:val="42EE018F"/>
    <w:rsid w:val="42F29BA5"/>
    <w:rsid w:val="42FB06F5"/>
    <w:rsid w:val="430DCE80"/>
    <w:rsid w:val="4312B350"/>
    <w:rsid w:val="4319B882"/>
    <w:rsid w:val="431DFF91"/>
    <w:rsid w:val="4323BE76"/>
    <w:rsid w:val="43258D74"/>
    <w:rsid w:val="43375DDA"/>
    <w:rsid w:val="4342D3DE"/>
    <w:rsid w:val="434625D9"/>
    <w:rsid w:val="4347B529"/>
    <w:rsid w:val="4354E6ED"/>
    <w:rsid w:val="435A051D"/>
    <w:rsid w:val="435DFEBD"/>
    <w:rsid w:val="43612BFD"/>
    <w:rsid w:val="43664238"/>
    <w:rsid w:val="436FBFE5"/>
    <w:rsid w:val="4370C854"/>
    <w:rsid w:val="43732C66"/>
    <w:rsid w:val="43747FAE"/>
    <w:rsid w:val="437F758D"/>
    <w:rsid w:val="43810FEF"/>
    <w:rsid w:val="438292B3"/>
    <w:rsid w:val="438634D5"/>
    <w:rsid w:val="4387162C"/>
    <w:rsid w:val="438DEDB8"/>
    <w:rsid w:val="438F16E2"/>
    <w:rsid w:val="439A260E"/>
    <w:rsid w:val="439BFEBC"/>
    <w:rsid w:val="439E49B3"/>
    <w:rsid w:val="43A54E4D"/>
    <w:rsid w:val="43B04064"/>
    <w:rsid w:val="43B13454"/>
    <w:rsid w:val="43B28C4B"/>
    <w:rsid w:val="43BC538A"/>
    <w:rsid w:val="43C17257"/>
    <w:rsid w:val="43C27751"/>
    <w:rsid w:val="43C4F09A"/>
    <w:rsid w:val="43CB1A15"/>
    <w:rsid w:val="43D37840"/>
    <w:rsid w:val="43D7D428"/>
    <w:rsid w:val="43DF5441"/>
    <w:rsid w:val="43E6EA96"/>
    <w:rsid w:val="43EFC6CC"/>
    <w:rsid w:val="43F3EFAC"/>
    <w:rsid w:val="43F662BC"/>
    <w:rsid w:val="43F69016"/>
    <w:rsid w:val="44023D7D"/>
    <w:rsid w:val="4403836D"/>
    <w:rsid w:val="4414F8C1"/>
    <w:rsid w:val="441735B5"/>
    <w:rsid w:val="441D7539"/>
    <w:rsid w:val="441F26EB"/>
    <w:rsid w:val="44264B04"/>
    <w:rsid w:val="442A68D5"/>
    <w:rsid w:val="4431C3FC"/>
    <w:rsid w:val="4432B619"/>
    <w:rsid w:val="4435E711"/>
    <w:rsid w:val="443BEAFF"/>
    <w:rsid w:val="444081A2"/>
    <w:rsid w:val="4445A1B3"/>
    <w:rsid w:val="444785F5"/>
    <w:rsid w:val="444A1295"/>
    <w:rsid w:val="444A8478"/>
    <w:rsid w:val="444B37A6"/>
    <w:rsid w:val="444C2D78"/>
    <w:rsid w:val="444D4A66"/>
    <w:rsid w:val="44513978"/>
    <w:rsid w:val="4457A879"/>
    <w:rsid w:val="445D5712"/>
    <w:rsid w:val="4465D9AD"/>
    <w:rsid w:val="446A1B6B"/>
    <w:rsid w:val="446EDADD"/>
    <w:rsid w:val="44750BA9"/>
    <w:rsid w:val="4475FCC3"/>
    <w:rsid w:val="44803D4F"/>
    <w:rsid w:val="44886F88"/>
    <w:rsid w:val="448F4367"/>
    <w:rsid w:val="44939705"/>
    <w:rsid w:val="449FB4D7"/>
    <w:rsid w:val="44A0ED4E"/>
    <w:rsid w:val="44B77F4B"/>
    <w:rsid w:val="44BABFD6"/>
    <w:rsid w:val="44BC19E3"/>
    <w:rsid w:val="44C248C8"/>
    <w:rsid w:val="44C89E2A"/>
    <w:rsid w:val="44CD4DCC"/>
    <w:rsid w:val="44D2F779"/>
    <w:rsid w:val="44D384F3"/>
    <w:rsid w:val="44D5F0C2"/>
    <w:rsid w:val="44E4BE25"/>
    <w:rsid w:val="44E86515"/>
    <w:rsid w:val="44F171AB"/>
    <w:rsid w:val="44F867DB"/>
    <w:rsid w:val="44FCFFD9"/>
    <w:rsid w:val="44FDD692"/>
    <w:rsid w:val="44FDF47E"/>
    <w:rsid w:val="44FEDEE3"/>
    <w:rsid w:val="450C154F"/>
    <w:rsid w:val="450F684C"/>
    <w:rsid w:val="45171318"/>
    <w:rsid w:val="452090BD"/>
    <w:rsid w:val="452462F9"/>
    <w:rsid w:val="452ED190"/>
    <w:rsid w:val="45317387"/>
    <w:rsid w:val="4536B487"/>
    <w:rsid w:val="453CFD76"/>
    <w:rsid w:val="45446B26"/>
    <w:rsid w:val="45485432"/>
    <w:rsid w:val="4553FAC4"/>
    <w:rsid w:val="4559612E"/>
    <w:rsid w:val="45644327"/>
    <w:rsid w:val="45679A48"/>
    <w:rsid w:val="4570D5D4"/>
    <w:rsid w:val="4571D670"/>
    <w:rsid w:val="457A44F4"/>
    <w:rsid w:val="457A7FF9"/>
    <w:rsid w:val="457CF9D4"/>
    <w:rsid w:val="457F8DF7"/>
    <w:rsid w:val="4582B59E"/>
    <w:rsid w:val="4584C35A"/>
    <w:rsid w:val="4584D9A4"/>
    <w:rsid w:val="458A199B"/>
    <w:rsid w:val="45940C5E"/>
    <w:rsid w:val="459A51F1"/>
    <w:rsid w:val="459B511B"/>
    <w:rsid w:val="45A0A84D"/>
    <w:rsid w:val="45A269C0"/>
    <w:rsid w:val="45A832F2"/>
    <w:rsid w:val="45B227F5"/>
    <w:rsid w:val="45B30837"/>
    <w:rsid w:val="45B4D049"/>
    <w:rsid w:val="45C36F3A"/>
    <w:rsid w:val="45CC53E0"/>
    <w:rsid w:val="45D7850A"/>
    <w:rsid w:val="45D87798"/>
    <w:rsid w:val="45E2F995"/>
    <w:rsid w:val="45E77B1F"/>
    <w:rsid w:val="45F66E03"/>
    <w:rsid w:val="45F855CD"/>
    <w:rsid w:val="45FAE8D7"/>
    <w:rsid w:val="45FC2D2F"/>
    <w:rsid w:val="460A3E18"/>
    <w:rsid w:val="4616DD8A"/>
    <w:rsid w:val="461DFA15"/>
    <w:rsid w:val="461F19DD"/>
    <w:rsid w:val="4626AB9E"/>
    <w:rsid w:val="462E3876"/>
    <w:rsid w:val="462EF0DF"/>
    <w:rsid w:val="463DCFF5"/>
    <w:rsid w:val="46437A69"/>
    <w:rsid w:val="464A81C6"/>
    <w:rsid w:val="464BDA62"/>
    <w:rsid w:val="46556212"/>
    <w:rsid w:val="465DB1A3"/>
    <w:rsid w:val="466F3DEE"/>
    <w:rsid w:val="46716086"/>
    <w:rsid w:val="467A4B5A"/>
    <w:rsid w:val="467BBFE2"/>
    <w:rsid w:val="467E75DB"/>
    <w:rsid w:val="468566F9"/>
    <w:rsid w:val="4686297F"/>
    <w:rsid w:val="468630A4"/>
    <w:rsid w:val="468889A1"/>
    <w:rsid w:val="468E7FED"/>
    <w:rsid w:val="4693787C"/>
    <w:rsid w:val="46953A39"/>
    <w:rsid w:val="469F482E"/>
    <w:rsid w:val="46A148D8"/>
    <w:rsid w:val="46A31CF0"/>
    <w:rsid w:val="46AA8E36"/>
    <w:rsid w:val="46AF6830"/>
    <w:rsid w:val="46B0DB92"/>
    <w:rsid w:val="46B1BA43"/>
    <w:rsid w:val="46B67D04"/>
    <w:rsid w:val="46B87329"/>
    <w:rsid w:val="46B935E5"/>
    <w:rsid w:val="46C14D4A"/>
    <w:rsid w:val="46C99703"/>
    <w:rsid w:val="46CB8AB2"/>
    <w:rsid w:val="46CC474A"/>
    <w:rsid w:val="46D0AF74"/>
    <w:rsid w:val="46D31235"/>
    <w:rsid w:val="46DDFFDC"/>
    <w:rsid w:val="46E08161"/>
    <w:rsid w:val="46E395AB"/>
    <w:rsid w:val="46E3C13A"/>
    <w:rsid w:val="46E8B453"/>
    <w:rsid w:val="46F3C17B"/>
    <w:rsid w:val="46F54A67"/>
    <w:rsid w:val="46F59B3A"/>
    <w:rsid w:val="46F73E50"/>
    <w:rsid w:val="46FAC029"/>
    <w:rsid w:val="47016840"/>
    <w:rsid w:val="470A6A5A"/>
    <w:rsid w:val="470F67B8"/>
    <w:rsid w:val="4714A136"/>
    <w:rsid w:val="471AA55B"/>
    <w:rsid w:val="471B465F"/>
    <w:rsid w:val="471DEF49"/>
    <w:rsid w:val="47237112"/>
    <w:rsid w:val="472B3ACB"/>
    <w:rsid w:val="472C1FD9"/>
    <w:rsid w:val="472E037E"/>
    <w:rsid w:val="47309250"/>
    <w:rsid w:val="47343F1A"/>
    <w:rsid w:val="473621BE"/>
    <w:rsid w:val="4748C8F1"/>
    <w:rsid w:val="474E1D01"/>
    <w:rsid w:val="4751762D"/>
    <w:rsid w:val="4752D18B"/>
    <w:rsid w:val="47545A94"/>
    <w:rsid w:val="47599329"/>
    <w:rsid w:val="4765B8DE"/>
    <w:rsid w:val="476EFBFB"/>
    <w:rsid w:val="47760D09"/>
    <w:rsid w:val="47774FA7"/>
    <w:rsid w:val="4778817C"/>
    <w:rsid w:val="477CA6C0"/>
    <w:rsid w:val="4784D296"/>
    <w:rsid w:val="478DC8BC"/>
    <w:rsid w:val="4797E434"/>
    <w:rsid w:val="479CC8AC"/>
    <w:rsid w:val="479F05AD"/>
    <w:rsid w:val="47A84842"/>
    <w:rsid w:val="47AC188B"/>
    <w:rsid w:val="47ACB0AC"/>
    <w:rsid w:val="47BBD782"/>
    <w:rsid w:val="47CF7920"/>
    <w:rsid w:val="47D908F3"/>
    <w:rsid w:val="47E41F54"/>
    <w:rsid w:val="47E527DC"/>
    <w:rsid w:val="47E7CECD"/>
    <w:rsid w:val="47F6EEA6"/>
    <w:rsid w:val="47F899A9"/>
    <w:rsid w:val="480076A3"/>
    <w:rsid w:val="480173DE"/>
    <w:rsid w:val="4807E5C1"/>
    <w:rsid w:val="4808C8E7"/>
    <w:rsid w:val="4812E61C"/>
    <w:rsid w:val="481C01F5"/>
    <w:rsid w:val="481DD6A1"/>
    <w:rsid w:val="482F324E"/>
    <w:rsid w:val="4830AA3D"/>
    <w:rsid w:val="4837926D"/>
    <w:rsid w:val="483A473D"/>
    <w:rsid w:val="483B8B25"/>
    <w:rsid w:val="483C0BB0"/>
    <w:rsid w:val="483CE71B"/>
    <w:rsid w:val="483D1B65"/>
    <w:rsid w:val="4844FCAB"/>
    <w:rsid w:val="484AA0DB"/>
    <w:rsid w:val="48558803"/>
    <w:rsid w:val="485C882A"/>
    <w:rsid w:val="48615EDB"/>
    <w:rsid w:val="4877DE39"/>
    <w:rsid w:val="4878C446"/>
    <w:rsid w:val="488D38D3"/>
    <w:rsid w:val="489D8756"/>
    <w:rsid w:val="48AF4101"/>
    <w:rsid w:val="48B1717C"/>
    <w:rsid w:val="48B3FB97"/>
    <w:rsid w:val="48B6B1E8"/>
    <w:rsid w:val="48BDB616"/>
    <w:rsid w:val="48D8615C"/>
    <w:rsid w:val="48DB4EA4"/>
    <w:rsid w:val="48E693B3"/>
    <w:rsid w:val="48F28500"/>
    <w:rsid w:val="48F807DF"/>
    <w:rsid w:val="48F9BF2B"/>
    <w:rsid w:val="48FA85AE"/>
    <w:rsid w:val="49079487"/>
    <w:rsid w:val="490F5181"/>
    <w:rsid w:val="491122F8"/>
    <w:rsid w:val="49151BAD"/>
    <w:rsid w:val="4918E358"/>
    <w:rsid w:val="491A5D36"/>
    <w:rsid w:val="492000E4"/>
    <w:rsid w:val="4922FFEF"/>
    <w:rsid w:val="492A8564"/>
    <w:rsid w:val="492BB769"/>
    <w:rsid w:val="4931290A"/>
    <w:rsid w:val="49340BEB"/>
    <w:rsid w:val="49355DCF"/>
    <w:rsid w:val="493C5DFC"/>
    <w:rsid w:val="493E7DF6"/>
    <w:rsid w:val="494292A7"/>
    <w:rsid w:val="49443295"/>
    <w:rsid w:val="494882AA"/>
    <w:rsid w:val="4949E547"/>
    <w:rsid w:val="494A8346"/>
    <w:rsid w:val="494CB849"/>
    <w:rsid w:val="495EB412"/>
    <w:rsid w:val="495FAE3E"/>
    <w:rsid w:val="496650DD"/>
    <w:rsid w:val="496CC3D4"/>
    <w:rsid w:val="4972437A"/>
    <w:rsid w:val="4974FF2B"/>
    <w:rsid w:val="497D45BE"/>
    <w:rsid w:val="497F249A"/>
    <w:rsid w:val="49894E48"/>
    <w:rsid w:val="4990CEDF"/>
    <w:rsid w:val="49938598"/>
    <w:rsid w:val="499D061E"/>
    <w:rsid w:val="49A6EF2E"/>
    <w:rsid w:val="49B60AF7"/>
    <w:rsid w:val="49B803FA"/>
    <w:rsid w:val="49B86465"/>
    <w:rsid w:val="49C0C139"/>
    <w:rsid w:val="49D0489A"/>
    <w:rsid w:val="49D4CC2C"/>
    <w:rsid w:val="49D74D97"/>
    <w:rsid w:val="49D8D44C"/>
    <w:rsid w:val="49DD4C7C"/>
    <w:rsid w:val="49E12763"/>
    <w:rsid w:val="49E8A90C"/>
    <w:rsid w:val="49E98BBC"/>
    <w:rsid w:val="49F7C75D"/>
    <w:rsid w:val="49FF72D2"/>
    <w:rsid w:val="4A0128A6"/>
    <w:rsid w:val="4A0860C3"/>
    <w:rsid w:val="4A0910C3"/>
    <w:rsid w:val="4A0956FE"/>
    <w:rsid w:val="4A0F9D87"/>
    <w:rsid w:val="4A136681"/>
    <w:rsid w:val="4A1FEAEB"/>
    <w:rsid w:val="4A29F9EA"/>
    <w:rsid w:val="4A358E5D"/>
    <w:rsid w:val="4A36A2C9"/>
    <w:rsid w:val="4A3B4BC2"/>
    <w:rsid w:val="4A3CABB5"/>
    <w:rsid w:val="4A3FA45E"/>
    <w:rsid w:val="4A505168"/>
    <w:rsid w:val="4A570D9A"/>
    <w:rsid w:val="4A5A8012"/>
    <w:rsid w:val="4A650315"/>
    <w:rsid w:val="4A6B37A0"/>
    <w:rsid w:val="4A6F307F"/>
    <w:rsid w:val="4A85C2E3"/>
    <w:rsid w:val="4A9368AD"/>
    <w:rsid w:val="4A9533FB"/>
    <w:rsid w:val="4A9DCF3B"/>
    <w:rsid w:val="4AA8680B"/>
    <w:rsid w:val="4AAA69B7"/>
    <w:rsid w:val="4AAB4316"/>
    <w:rsid w:val="4AB2AA3B"/>
    <w:rsid w:val="4AB614B8"/>
    <w:rsid w:val="4AB8F280"/>
    <w:rsid w:val="4AB975C3"/>
    <w:rsid w:val="4ABD6E22"/>
    <w:rsid w:val="4AC9DF26"/>
    <w:rsid w:val="4ACC1A98"/>
    <w:rsid w:val="4ACEB8B0"/>
    <w:rsid w:val="4AD66448"/>
    <w:rsid w:val="4AE44811"/>
    <w:rsid w:val="4AEFCFF8"/>
    <w:rsid w:val="4AF7E5D3"/>
    <w:rsid w:val="4B146688"/>
    <w:rsid w:val="4B183F5C"/>
    <w:rsid w:val="4B1E24A6"/>
    <w:rsid w:val="4B303162"/>
    <w:rsid w:val="4B31EF98"/>
    <w:rsid w:val="4B389778"/>
    <w:rsid w:val="4B48561D"/>
    <w:rsid w:val="4B4A203D"/>
    <w:rsid w:val="4B5249D0"/>
    <w:rsid w:val="4B540643"/>
    <w:rsid w:val="4B56995F"/>
    <w:rsid w:val="4B592D39"/>
    <w:rsid w:val="4B60EABA"/>
    <w:rsid w:val="4B64951A"/>
    <w:rsid w:val="4B6A3134"/>
    <w:rsid w:val="4B6A4DD2"/>
    <w:rsid w:val="4B6B24CB"/>
    <w:rsid w:val="4B6ED36A"/>
    <w:rsid w:val="4B7390EF"/>
    <w:rsid w:val="4B78B350"/>
    <w:rsid w:val="4B803D0F"/>
    <w:rsid w:val="4B8503EF"/>
    <w:rsid w:val="4B8BA470"/>
    <w:rsid w:val="4B964C0C"/>
    <w:rsid w:val="4B9A772A"/>
    <w:rsid w:val="4B9ADA10"/>
    <w:rsid w:val="4BA14670"/>
    <w:rsid w:val="4BA22B09"/>
    <w:rsid w:val="4BA378AC"/>
    <w:rsid w:val="4BADC0EA"/>
    <w:rsid w:val="4BBB9FD8"/>
    <w:rsid w:val="4BBC9B10"/>
    <w:rsid w:val="4BC1D48D"/>
    <w:rsid w:val="4BC4F123"/>
    <w:rsid w:val="4BC6F3F9"/>
    <w:rsid w:val="4BD078AD"/>
    <w:rsid w:val="4BD26FB5"/>
    <w:rsid w:val="4BD2AF71"/>
    <w:rsid w:val="4BD696AD"/>
    <w:rsid w:val="4BDF806F"/>
    <w:rsid w:val="4BE09126"/>
    <w:rsid w:val="4BE4C4ED"/>
    <w:rsid w:val="4BE592F8"/>
    <w:rsid w:val="4BEA9E45"/>
    <w:rsid w:val="4BED6A48"/>
    <w:rsid w:val="4BF2CFB6"/>
    <w:rsid w:val="4BF38293"/>
    <w:rsid w:val="4BF4F01E"/>
    <w:rsid w:val="4BF8835C"/>
    <w:rsid w:val="4BFEE357"/>
    <w:rsid w:val="4C025444"/>
    <w:rsid w:val="4C040FF9"/>
    <w:rsid w:val="4C04A1A9"/>
    <w:rsid w:val="4C050A44"/>
    <w:rsid w:val="4C100DA0"/>
    <w:rsid w:val="4C1564C8"/>
    <w:rsid w:val="4C1973E8"/>
    <w:rsid w:val="4C1CB8E1"/>
    <w:rsid w:val="4C20A7BD"/>
    <w:rsid w:val="4C21D0AA"/>
    <w:rsid w:val="4C230911"/>
    <w:rsid w:val="4C288DFF"/>
    <w:rsid w:val="4C2CCE73"/>
    <w:rsid w:val="4C310C99"/>
    <w:rsid w:val="4C320678"/>
    <w:rsid w:val="4C3CA884"/>
    <w:rsid w:val="4C3CF606"/>
    <w:rsid w:val="4C52ADDD"/>
    <w:rsid w:val="4C59084E"/>
    <w:rsid w:val="4C5D29C5"/>
    <w:rsid w:val="4C631A48"/>
    <w:rsid w:val="4C6687E3"/>
    <w:rsid w:val="4C6B41A1"/>
    <w:rsid w:val="4C700218"/>
    <w:rsid w:val="4C707D35"/>
    <w:rsid w:val="4C721241"/>
    <w:rsid w:val="4C739A33"/>
    <w:rsid w:val="4C746172"/>
    <w:rsid w:val="4C772858"/>
    <w:rsid w:val="4C78613E"/>
    <w:rsid w:val="4C7B1AB7"/>
    <w:rsid w:val="4C847FC7"/>
    <w:rsid w:val="4C892DE8"/>
    <w:rsid w:val="4C947C4A"/>
    <w:rsid w:val="4C99345A"/>
    <w:rsid w:val="4CA1DAB0"/>
    <w:rsid w:val="4CAF9914"/>
    <w:rsid w:val="4CB1BC9C"/>
    <w:rsid w:val="4CBB1F2A"/>
    <w:rsid w:val="4CBD919D"/>
    <w:rsid w:val="4CC3DB13"/>
    <w:rsid w:val="4CC57D65"/>
    <w:rsid w:val="4CCCF327"/>
    <w:rsid w:val="4CDAD832"/>
    <w:rsid w:val="4CDF4345"/>
    <w:rsid w:val="4CEE4250"/>
    <w:rsid w:val="4CF42F1B"/>
    <w:rsid w:val="4D06D4AF"/>
    <w:rsid w:val="4D0A0691"/>
    <w:rsid w:val="4D10CA7C"/>
    <w:rsid w:val="4D1709BE"/>
    <w:rsid w:val="4D310FAA"/>
    <w:rsid w:val="4D33AF77"/>
    <w:rsid w:val="4D3EEEAF"/>
    <w:rsid w:val="4D4BAADE"/>
    <w:rsid w:val="4D52AF4F"/>
    <w:rsid w:val="4D58C34F"/>
    <w:rsid w:val="4D5BFC9C"/>
    <w:rsid w:val="4D5DF252"/>
    <w:rsid w:val="4D60C184"/>
    <w:rsid w:val="4D6BAD05"/>
    <w:rsid w:val="4D743B91"/>
    <w:rsid w:val="4D77BAF6"/>
    <w:rsid w:val="4D7A495F"/>
    <w:rsid w:val="4D7E446C"/>
    <w:rsid w:val="4D81B6E3"/>
    <w:rsid w:val="4D82DA31"/>
    <w:rsid w:val="4D900795"/>
    <w:rsid w:val="4D9D4502"/>
    <w:rsid w:val="4DA167D1"/>
    <w:rsid w:val="4DA1AF08"/>
    <w:rsid w:val="4DA55ED2"/>
    <w:rsid w:val="4DB051B4"/>
    <w:rsid w:val="4DB07656"/>
    <w:rsid w:val="4DBE9A5E"/>
    <w:rsid w:val="4DCB2EAA"/>
    <w:rsid w:val="4DD25746"/>
    <w:rsid w:val="4DD31AA0"/>
    <w:rsid w:val="4DD4DD0E"/>
    <w:rsid w:val="4DEE177A"/>
    <w:rsid w:val="4DEFCD1C"/>
    <w:rsid w:val="4DF74E8A"/>
    <w:rsid w:val="4DF7CFAE"/>
    <w:rsid w:val="4DF81D9E"/>
    <w:rsid w:val="4DFEFB3A"/>
    <w:rsid w:val="4E01B394"/>
    <w:rsid w:val="4E077D0E"/>
    <w:rsid w:val="4E0AE11F"/>
    <w:rsid w:val="4E0CC4E7"/>
    <w:rsid w:val="4E0D5C24"/>
    <w:rsid w:val="4E225FDE"/>
    <w:rsid w:val="4E2599F3"/>
    <w:rsid w:val="4E28A758"/>
    <w:rsid w:val="4E2A6B24"/>
    <w:rsid w:val="4E2B71E7"/>
    <w:rsid w:val="4E2C441B"/>
    <w:rsid w:val="4E2D993A"/>
    <w:rsid w:val="4E2E5BF7"/>
    <w:rsid w:val="4E31E475"/>
    <w:rsid w:val="4E3A925A"/>
    <w:rsid w:val="4E3D2E6C"/>
    <w:rsid w:val="4E3D7CE6"/>
    <w:rsid w:val="4E3F36E5"/>
    <w:rsid w:val="4E4127B2"/>
    <w:rsid w:val="4E61A5BA"/>
    <w:rsid w:val="4E61F290"/>
    <w:rsid w:val="4E647830"/>
    <w:rsid w:val="4E709F1E"/>
    <w:rsid w:val="4E84569F"/>
    <w:rsid w:val="4E85B96D"/>
    <w:rsid w:val="4E86A56D"/>
    <w:rsid w:val="4E9A6D07"/>
    <w:rsid w:val="4E9BABCA"/>
    <w:rsid w:val="4E9E8A00"/>
    <w:rsid w:val="4EA18A78"/>
    <w:rsid w:val="4EA390FC"/>
    <w:rsid w:val="4EA46C58"/>
    <w:rsid w:val="4EB08BE6"/>
    <w:rsid w:val="4EB9C547"/>
    <w:rsid w:val="4EBFD028"/>
    <w:rsid w:val="4EC5BC1E"/>
    <w:rsid w:val="4EC6746A"/>
    <w:rsid w:val="4EDB10FA"/>
    <w:rsid w:val="4EE4F5D9"/>
    <w:rsid w:val="4EE5385A"/>
    <w:rsid w:val="4EE64834"/>
    <w:rsid w:val="4EE6880F"/>
    <w:rsid w:val="4EE8F490"/>
    <w:rsid w:val="4EF22068"/>
    <w:rsid w:val="4EF22C71"/>
    <w:rsid w:val="4EF7A2D8"/>
    <w:rsid w:val="4F018C7F"/>
    <w:rsid w:val="4F0C98E7"/>
    <w:rsid w:val="4F0E6E4B"/>
    <w:rsid w:val="4F140607"/>
    <w:rsid w:val="4F1638E2"/>
    <w:rsid w:val="4F190CDC"/>
    <w:rsid w:val="4F1B5817"/>
    <w:rsid w:val="4F1B6054"/>
    <w:rsid w:val="4F1C5436"/>
    <w:rsid w:val="4F29B8ED"/>
    <w:rsid w:val="4F29E66D"/>
    <w:rsid w:val="4F2BD1A0"/>
    <w:rsid w:val="4F2C3684"/>
    <w:rsid w:val="4F2EB46E"/>
    <w:rsid w:val="4F321BA2"/>
    <w:rsid w:val="4F330094"/>
    <w:rsid w:val="4F34039A"/>
    <w:rsid w:val="4F3E88E7"/>
    <w:rsid w:val="4F482D9B"/>
    <w:rsid w:val="4F4BAE9D"/>
    <w:rsid w:val="4F4CCCD9"/>
    <w:rsid w:val="4F4EE7EE"/>
    <w:rsid w:val="4F54ADF9"/>
    <w:rsid w:val="4F705AED"/>
    <w:rsid w:val="4F77A9CF"/>
    <w:rsid w:val="4F79750D"/>
    <w:rsid w:val="4F7D6E5A"/>
    <w:rsid w:val="4F7DFA44"/>
    <w:rsid w:val="4F7F72F2"/>
    <w:rsid w:val="4F8143F2"/>
    <w:rsid w:val="4F8533AC"/>
    <w:rsid w:val="4F8B3CE9"/>
    <w:rsid w:val="4F940B09"/>
    <w:rsid w:val="4F9C6D7F"/>
    <w:rsid w:val="4F9C7562"/>
    <w:rsid w:val="4F9D5049"/>
    <w:rsid w:val="4FACDDA5"/>
    <w:rsid w:val="4FB6F076"/>
    <w:rsid w:val="4FBAEF17"/>
    <w:rsid w:val="4FBFFD45"/>
    <w:rsid w:val="4FC8A5B2"/>
    <w:rsid w:val="4FD11131"/>
    <w:rsid w:val="4FD4F7FB"/>
    <w:rsid w:val="4FF51832"/>
    <w:rsid w:val="4FF97878"/>
    <w:rsid w:val="4FFA7601"/>
    <w:rsid w:val="5000DA7D"/>
    <w:rsid w:val="5008977D"/>
    <w:rsid w:val="501F1575"/>
    <w:rsid w:val="50255D88"/>
    <w:rsid w:val="5025876D"/>
    <w:rsid w:val="5027AEE3"/>
    <w:rsid w:val="502CEAAD"/>
    <w:rsid w:val="50309CD6"/>
    <w:rsid w:val="503449DF"/>
    <w:rsid w:val="503A0F20"/>
    <w:rsid w:val="5048CB50"/>
    <w:rsid w:val="504E01E9"/>
    <w:rsid w:val="504F56E6"/>
    <w:rsid w:val="504FA6EE"/>
    <w:rsid w:val="505DBF92"/>
    <w:rsid w:val="506AA56A"/>
    <w:rsid w:val="506C340C"/>
    <w:rsid w:val="5070F72A"/>
    <w:rsid w:val="5072FAD7"/>
    <w:rsid w:val="5076FB14"/>
    <w:rsid w:val="5077F66E"/>
    <w:rsid w:val="507D99A7"/>
    <w:rsid w:val="507E74F1"/>
    <w:rsid w:val="507F321E"/>
    <w:rsid w:val="5082086E"/>
    <w:rsid w:val="508605C6"/>
    <w:rsid w:val="508C8C45"/>
    <w:rsid w:val="508F7F53"/>
    <w:rsid w:val="5090FBCE"/>
    <w:rsid w:val="50953879"/>
    <w:rsid w:val="5099934F"/>
    <w:rsid w:val="50A3AF4A"/>
    <w:rsid w:val="50A7E5DF"/>
    <w:rsid w:val="50AF7FD0"/>
    <w:rsid w:val="50B3A459"/>
    <w:rsid w:val="50BC648D"/>
    <w:rsid w:val="50BE3E6A"/>
    <w:rsid w:val="50C3A15A"/>
    <w:rsid w:val="50C4C9C2"/>
    <w:rsid w:val="50CADB6E"/>
    <w:rsid w:val="50D04E04"/>
    <w:rsid w:val="50D0EC38"/>
    <w:rsid w:val="50D34E2F"/>
    <w:rsid w:val="50D99A7D"/>
    <w:rsid w:val="50EA7FB3"/>
    <w:rsid w:val="50ED47FA"/>
    <w:rsid w:val="50F15156"/>
    <w:rsid w:val="50F8362D"/>
    <w:rsid w:val="5100E34E"/>
    <w:rsid w:val="510782A7"/>
    <w:rsid w:val="510F72A8"/>
    <w:rsid w:val="51172006"/>
    <w:rsid w:val="5118A262"/>
    <w:rsid w:val="5125FDF8"/>
    <w:rsid w:val="512716B1"/>
    <w:rsid w:val="512B0F75"/>
    <w:rsid w:val="512F0780"/>
    <w:rsid w:val="5134E3B7"/>
    <w:rsid w:val="5136A75E"/>
    <w:rsid w:val="5136E2FB"/>
    <w:rsid w:val="514447E8"/>
    <w:rsid w:val="514D9B3A"/>
    <w:rsid w:val="514E06B6"/>
    <w:rsid w:val="514E46A5"/>
    <w:rsid w:val="515E0144"/>
    <w:rsid w:val="515E2B9B"/>
    <w:rsid w:val="515F13BD"/>
    <w:rsid w:val="5163FA8F"/>
    <w:rsid w:val="516C5142"/>
    <w:rsid w:val="516C843D"/>
    <w:rsid w:val="517321D2"/>
    <w:rsid w:val="51776F5E"/>
    <w:rsid w:val="5184AA0E"/>
    <w:rsid w:val="5184B630"/>
    <w:rsid w:val="518FF6F4"/>
    <w:rsid w:val="519BF580"/>
    <w:rsid w:val="51A48282"/>
    <w:rsid w:val="51A64FAE"/>
    <w:rsid w:val="51B19CBB"/>
    <w:rsid w:val="51B3C875"/>
    <w:rsid w:val="51B70BF9"/>
    <w:rsid w:val="51BB4A28"/>
    <w:rsid w:val="51C1022F"/>
    <w:rsid w:val="51C336E4"/>
    <w:rsid w:val="51CA68D7"/>
    <w:rsid w:val="51D0C798"/>
    <w:rsid w:val="51E4C4B7"/>
    <w:rsid w:val="51E72CFE"/>
    <w:rsid w:val="51EC5778"/>
    <w:rsid w:val="51EDBF88"/>
    <w:rsid w:val="51EDF15E"/>
    <w:rsid w:val="51EE2B95"/>
    <w:rsid w:val="51EE6102"/>
    <w:rsid w:val="51FD2D16"/>
    <w:rsid w:val="5200A696"/>
    <w:rsid w:val="520BEFED"/>
    <w:rsid w:val="520D21DA"/>
    <w:rsid w:val="520E013D"/>
    <w:rsid w:val="52187020"/>
    <w:rsid w:val="521C522B"/>
    <w:rsid w:val="52272AEA"/>
    <w:rsid w:val="5227D2D7"/>
    <w:rsid w:val="5245A6BA"/>
    <w:rsid w:val="5246B6B2"/>
    <w:rsid w:val="5247BD9A"/>
    <w:rsid w:val="52548A12"/>
    <w:rsid w:val="52575795"/>
    <w:rsid w:val="525A80BD"/>
    <w:rsid w:val="525E761F"/>
    <w:rsid w:val="5261C67B"/>
    <w:rsid w:val="5264A799"/>
    <w:rsid w:val="526510CE"/>
    <w:rsid w:val="5265D292"/>
    <w:rsid w:val="5265EDAF"/>
    <w:rsid w:val="52678A91"/>
    <w:rsid w:val="526F9548"/>
    <w:rsid w:val="5273517D"/>
    <w:rsid w:val="527FF0A9"/>
    <w:rsid w:val="5282602F"/>
    <w:rsid w:val="5282B646"/>
    <w:rsid w:val="52835BA5"/>
    <w:rsid w:val="52853B93"/>
    <w:rsid w:val="528B3ED4"/>
    <w:rsid w:val="5297E91B"/>
    <w:rsid w:val="52A174D0"/>
    <w:rsid w:val="52B1F631"/>
    <w:rsid w:val="52BAD0ED"/>
    <w:rsid w:val="52C6891E"/>
    <w:rsid w:val="52C736E3"/>
    <w:rsid w:val="52C98669"/>
    <w:rsid w:val="52CB15C4"/>
    <w:rsid w:val="52CB273B"/>
    <w:rsid w:val="52D060FB"/>
    <w:rsid w:val="52D0F4AF"/>
    <w:rsid w:val="52D8400A"/>
    <w:rsid w:val="52D96055"/>
    <w:rsid w:val="52DA715D"/>
    <w:rsid w:val="52EC8FA0"/>
    <w:rsid w:val="52EE4AC4"/>
    <w:rsid w:val="52EE9421"/>
    <w:rsid w:val="52F153C1"/>
    <w:rsid w:val="52F805B9"/>
    <w:rsid w:val="52FA0476"/>
    <w:rsid w:val="53001CA6"/>
    <w:rsid w:val="5304F565"/>
    <w:rsid w:val="530A7504"/>
    <w:rsid w:val="530ED955"/>
    <w:rsid w:val="530F54E0"/>
    <w:rsid w:val="53117560"/>
    <w:rsid w:val="5312482D"/>
    <w:rsid w:val="5318B90A"/>
    <w:rsid w:val="53263F7B"/>
    <w:rsid w:val="532A5CEA"/>
    <w:rsid w:val="532CE9D1"/>
    <w:rsid w:val="5331AA22"/>
    <w:rsid w:val="53384C96"/>
    <w:rsid w:val="534391A9"/>
    <w:rsid w:val="5344B37A"/>
    <w:rsid w:val="534D4B8D"/>
    <w:rsid w:val="5351BE89"/>
    <w:rsid w:val="535262E5"/>
    <w:rsid w:val="53529299"/>
    <w:rsid w:val="53546421"/>
    <w:rsid w:val="5356CC99"/>
    <w:rsid w:val="535BDC41"/>
    <w:rsid w:val="5361A4EC"/>
    <w:rsid w:val="5368EF04"/>
    <w:rsid w:val="536A9CD8"/>
    <w:rsid w:val="536D35C6"/>
    <w:rsid w:val="536DD9E2"/>
    <w:rsid w:val="5370EAB8"/>
    <w:rsid w:val="537E02BE"/>
    <w:rsid w:val="53819E19"/>
    <w:rsid w:val="53845C6F"/>
    <w:rsid w:val="5385820B"/>
    <w:rsid w:val="53871BAA"/>
    <w:rsid w:val="538A4FF5"/>
    <w:rsid w:val="53911610"/>
    <w:rsid w:val="5393CEEB"/>
    <w:rsid w:val="539B6622"/>
    <w:rsid w:val="53A6C7AF"/>
    <w:rsid w:val="53B013C5"/>
    <w:rsid w:val="53B5F1B2"/>
    <w:rsid w:val="53BCA9A3"/>
    <w:rsid w:val="53C17341"/>
    <w:rsid w:val="53C1D1A5"/>
    <w:rsid w:val="53C2A226"/>
    <w:rsid w:val="53C3B664"/>
    <w:rsid w:val="53C93E7E"/>
    <w:rsid w:val="53D606BC"/>
    <w:rsid w:val="53D7618F"/>
    <w:rsid w:val="53D937FC"/>
    <w:rsid w:val="53DB0BF1"/>
    <w:rsid w:val="53DCAF49"/>
    <w:rsid w:val="53E25DA9"/>
    <w:rsid w:val="53F0323D"/>
    <w:rsid w:val="53F2235B"/>
    <w:rsid w:val="53F25178"/>
    <w:rsid w:val="53FE8C41"/>
    <w:rsid w:val="5404FF60"/>
    <w:rsid w:val="5412205C"/>
    <w:rsid w:val="54151236"/>
    <w:rsid w:val="5426DA75"/>
    <w:rsid w:val="54381C34"/>
    <w:rsid w:val="54385941"/>
    <w:rsid w:val="543AAC47"/>
    <w:rsid w:val="543BD116"/>
    <w:rsid w:val="543CE08A"/>
    <w:rsid w:val="543DD7C3"/>
    <w:rsid w:val="543E77D9"/>
    <w:rsid w:val="54463FC7"/>
    <w:rsid w:val="544D8CDE"/>
    <w:rsid w:val="545D25EA"/>
    <w:rsid w:val="5474015C"/>
    <w:rsid w:val="5478C9E3"/>
    <w:rsid w:val="547BAA70"/>
    <w:rsid w:val="54824DE6"/>
    <w:rsid w:val="549CC9F5"/>
    <w:rsid w:val="549EA7AB"/>
    <w:rsid w:val="54ADC75C"/>
    <w:rsid w:val="54B17B3A"/>
    <w:rsid w:val="54BBD875"/>
    <w:rsid w:val="54BBDBC3"/>
    <w:rsid w:val="54C6FB42"/>
    <w:rsid w:val="54D255B2"/>
    <w:rsid w:val="54DBF02E"/>
    <w:rsid w:val="54DC2232"/>
    <w:rsid w:val="54E458A5"/>
    <w:rsid w:val="54E52994"/>
    <w:rsid w:val="54F682E2"/>
    <w:rsid w:val="54F8C76F"/>
    <w:rsid w:val="54F9DB85"/>
    <w:rsid w:val="54FA35B1"/>
    <w:rsid w:val="54FAD206"/>
    <w:rsid w:val="55006C31"/>
    <w:rsid w:val="55070530"/>
    <w:rsid w:val="55091B7B"/>
    <w:rsid w:val="550DF51D"/>
    <w:rsid w:val="550E86E3"/>
    <w:rsid w:val="550EB350"/>
    <w:rsid w:val="550EC162"/>
    <w:rsid w:val="55132A42"/>
    <w:rsid w:val="551AC08E"/>
    <w:rsid w:val="551C68CD"/>
    <w:rsid w:val="5528A02D"/>
    <w:rsid w:val="552EEC63"/>
    <w:rsid w:val="553311F7"/>
    <w:rsid w:val="5537E710"/>
    <w:rsid w:val="5544040D"/>
    <w:rsid w:val="55443B39"/>
    <w:rsid w:val="554B8943"/>
    <w:rsid w:val="554D32E1"/>
    <w:rsid w:val="554FC70D"/>
    <w:rsid w:val="55592C8D"/>
    <w:rsid w:val="555BACCC"/>
    <w:rsid w:val="5562E29C"/>
    <w:rsid w:val="55678545"/>
    <w:rsid w:val="556CB025"/>
    <w:rsid w:val="556E9C90"/>
    <w:rsid w:val="557280E0"/>
    <w:rsid w:val="557F7CB3"/>
    <w:rsid w:val="558FF476"/>
    <w:rsid w:val="5599C598"/>
    <w:rsid w:val="559D7354"/>
    <w:rsid w:val="55A5B36B"/>
    <w:rsid w:val="55BC9BC6"/>
    <w:rsid w:val="55C2683E"/>
    <w:rsid w:val="55CBFCFA"/>
    <w:rsid w:val="55D56A94"/>
    <w:rsid w:val="55D7895B"/>
    <w:rsid w:val="55E132AC"/>
    <w:rsid w:val="55E631CB"/>
    <w:rsid w:val="55E9B502"/>
    <w:rsid w:val="55EA39D9"/>
    <w:rsid w:val="55F0DC2E"/>
    <w:rsid w:val="55F226FE"/>
    <w:rsid w:val="55F2EA06"/>
    <w:rsid w:val="55F5D008"/>
    <w:rsid w:val="55F65A1A"/>
    <w:rsid w:val="55F6D0F6"/>
    <w:rsid w:val="55F706FC"/>
    <w:rsid w:val="55FC8F6B"/>
    <w:rsid w:val="56021705"/>
    <w:rsid w:val="560C4D75"/>
    <w:rsid w:val="5611616B"/>
    <w:rsid w:val="5612A38C"/>
    <w:rsid w:val="5619C8D3"/>
    <w:rsid w:val="561A7C79"/>
    <w:rsid w:val="56213583"/>
    <w:rsid w:val="5625199B"/>
    <w:rsid w:val="563445DD"/>
    <w:rsid w:val="56431D8F"/>
    <w:rsid w:val="56434F4E"/>
    <w:rsid w:val="5644512C"/>
    <w:rsid w:val="5648F74E"/>
    <w:rsid w:val="564C4AC8"/>
    <w:rsid w:val="564C681C"/>
    <w:rsid w:val="564FB41A"/>
    <w:rsid w:val="5654584F"/>
    <w:rsid w:val="56582BC6"/>
    <w:rsid w:val="56626D85"/>
    <w:rsid w:val="5663A8D7"/>
    <w:rsid w:val="56645A85"/>
    <w:rsid w:val="5665CEF9"/>
    <w:rsid w:val="5668B188"/>
    <w:rsid w:val="566B1BC4"/>
    <w:rsid w:val="567BFEBA"/>
    <w:rsid w:val="567C2840"/>
    <w:rsid w:val="567DC8F8"/>
    <w:rsid w:val="5684F9A4"/>
    <w:rsid w:val="5685CBEA"/>
    <w:rsid w:val="56916570"/>
    <w:rsid w:val="56A228CC"/>
    <w:rsid w:val="56A43BB9"/>
    <w:rsid w:val="56A4B7C8"/>
    <w:rsid w:val="56A8687F"/>
    <w:rsid w:val="56AAEEBC"/>
    <w:rsid w:val="56B37436"/>
    <w:rsid w:val="56B45C66"/>
    <w:rsid w:val="56B7A5A6"/>
    <w:rsid w:val="56BD437D"/>
    <w:rsid w:val="56BD8E9D"/>
    <w:rsid w:val="56C07684"/>
    <w:rsid w:val="56C10F0C"/>
    <w:rsid w:val="56C3B3B4"/>
    <w:rsid w:val="56D0B4D2"/>
    <w:rsid w:val="56D0FFA9"/>
    <w:rsid w:val="56DD7B1A"/>
    <w:rsid w:val="56DF1655"/>
    <w:rsid w:val="56E03886"/>
    <w:rsid w:val="56F26AE0"/>
    <w:rsid w:val="56F96D5A"/>
    <w:rsid w:val="56FE16FC"/>
    <w:rsid w:val="570054C0"/>
    <w:rsid w:val="57039B64"/>
    <w:rsid w:val="57052A56"/>
    <w:rsid w:val="570F4315"/>
    <w:rsid w:val="571A20A6"/>
    <w:rsid w:val="571C2ADC"/>
    <w:rsid w:val="57241459"/>
    <w:rsid w:val="5724E90C"/>
    <w:rsid w:val="57312BE3"/>
    <w:rsid w:val="574877E5"/>
    <w:rsid w:val="57487F37"/>
    <w:rsid w:val="5748E490"/>
    <w:rsid w:val="5765E41A"/>
    <w:rsid w:val="576EA0B3"/>
    <w:rsid w:val="57789629"/>
    <w:rsid w:val="577C3D7A"/>
    <w:rsid w:val="577CD03C"/>
    <w:rsid w:val="57867684"/>
    <w:rsid w:val="5788C5E4"/>
    <w:rsid w:val="5788DECC"/>
    <w:rsid w:val="578C76A6"/>
    <w:rsid w:val="57945F96"/>
    <w:rsid w:val="579DDFA2"/>
    <w:rsid w:val="57A34103"/>
    <w:rsid w:val="57A94682"/>
    <w:rsid w:val="57B5D286"/>
    <w:rsid w:val="57BD8336"/>
    <w:rsid w:val="57C20779"/>
    <w:rsid w:val="57C91B75"/>
    <w:rsid w:val="57CAB81B"/>
    <w:rsid w:val="57D15550"/>
    <w:rsid w:val="57D2803C"/>
    <w:rsid w:val="57D6FB6D"/>
    <w:rsid w:val="57D9124B"/>
    <w:rsid w:val="57E15D1A"/>
    <w:rsid w:val="57EEE501"/>
    <w:rsid w:val="57F38BC9"/>
    <w:rsid w:val="57F420B9"/>
    <w:rsid w:val="57F681A4"/>
    <w:rsid w:val="57F75FD7"/>
    <w:rsid w:val="57F81F50"/>
    <w:rsid w:val="5800E5C9"/>
    <w:rsid w:val="581C8C20"/>
    <w:rsid w:val="581E580F"/>
    <w:rsid w:val="58243166"/>
    <w:rsid w:val="5828E926"/>
    <w:rsid w:val="5829D50F"/>
    <w:rsid w:val="582AEC15"/>
    <w:rsid w:val="582DE8D5"/>
    <w:rsid w:val="58305CD5"/>
    <w:rsid w:val="5838E299"/>
    <w:rsid w:val="58394951"/>
    <w:rsid w:val="5851D218"/>
    <w:rsid w:val="5859933D"/>
    <w:rsid w:val="586006C3"/>
    <w:rsid w:val="586B4874"/>
    <w:rsid w:val="586F1FFB"/>
    <w:rsid w:val="5871BF7B"/>
    <w:rsid w:val="5873C21D"/>
    <w:rsid w:val="5874FF42"/>
    <w:rsid w:val="5876E773"/>
    <w:rsid w:val="5877B6CB"/>
    <w:rsid w:val="587E6C20"/>
    <w:rsid w:val="588304EA"/>
    <w:rsid w:val="5888BCB3"/>
    <w:rsid w:val="588C392E"/>
    <w:rsid w:val="588C8C4F"/>
    <w:rsid w:val="58938544"/>
    <w:rsid w:val="58963D5D"/>
    <w:rsid w:val="58A90954"/>
    <w:rsid w:val="58AA16E7"/>
    <w:rsid w:val="58B19603"/>
    <w:rsid w:val="58B6F973"/>
    <w:rsid w:val="58B7BD49"/>
    <w:rsid w:val="58B91458"/>
    <w:rsid w:val="58BEB8AE"/>
    <w:rsid w:val="58BF3D73"/>
    <w:rsid w:val="58C54B3A"/>
    <w:rsid w:val="58C7166E"/>
    <w:rsid w:val="58CB05EF"/>
    <w:rsid w:val="58CB17EB"/>
    <w:rsid w:val="58CB8813"/>
    <w:rsid w:val="58D1D1F2"/>
    <w:rsid w:val="58DCE800"/>
    <w:rsid w:val="58ED40C1"/>
    <w:rsid w:val="58EE72AC"/>
    <w:rsid w:val="58F1A654"/>
    <w:rsid w:val="58F275C2"/>
    <w:rsid w:val="590392AC"/>
    <w:rsid w:val="5904450F"/>
    <w:rsid w:val="5907D35C"/>
    <w:rsid w:val="590E1B5C"/>
    <w:rsid w:val="5913F35A"/>
    <w:rsid w:val="5919262F"/>
    <w:rsid w:val="591B085A"/>
    <w:rsid w:val="591C9EEE"/>
    <w:rsid w:val="592B1258"/>
    <w:rsid w:val="592DD9C5"/>
    <w:rsid w:val="592FCD23"/>
    <w:rsid w:val="593C62E8"/>
    <w:rsid w:val="59464693"/>
    <w:rsid w:val="5947AF13"/>
    <w:rsid w:val="594D6749"/>
    <w:rsid w:val="594FC6E5"/>
    <w:rsid w:val="59532F02"/>
    <w:rsid w:val="595740DA"/>
    <w:rsid w:val="5962C190"/>
    <w:rsid w:val="59675A98"/>
    <w:rsid w:val="5969CB22"/>
    <w:rsid w:val="597619FF"/>
    <w:rsid w:val="59765BC3"/>
    <w:rsid w:val="5977AE27"/>
    <w:rsid w:val="5985B8BB"/>
    <w:rsid w:val="5986B2E8"/>
    <w:rsid w:val="59995582"/>
    <w:rsid w:val="599AADE0"/>
    <w:rsid w:val="599B0840"/>
    <w:rsid w:val="59A01791"/>
    <w:rsid w:val="59A659FB"/>
    <w:rsid w:val="59A72699"/>
    <w:rsid w:val="59A8F2C1"/>
    <w:rsid w:val="59A98BD2"/>
    <w:rsid w:val="59BB8F2E"/>
    <w:rsid w:val="59C4F448"/>
    <w:rsid w:val="59C6E83E"/>
    <w:rsid w:val="59C846BC"/>
    <w:rsid w:val="59C861F1"/>
    <w:rsid w:val="59D3E5FE"/>
    <w:rsid w:val="59D81908"/>
    <w:rsid w:val="59DA56F4"/>
    <w:rsid w:val="59DC3139"/>
    <w:rsid w:val="59DF26BA"/>
    <w:rsid w:val="59E15C8A"/>
    <w:rsid w:val="59E72F37"/>
    <w:rsid w:val="59F3C8DF"/>
    <w:rsid w:val="59FF7D78"/>
    <w:rsid w:val="59FFF069"/>
    <w:rsid w:val="5A070769"/>
    <w:rsid w:val="5A0D37F2"/>
    <w:rsid w:val="5A111775"/>
    <w:rsid w:val="5A1B31A5"/>
    <w:rsid w:val="5A210237"/>
    <w:rsid w:val="5A2537D8"/>
    <w:rsid w:val="5A259C1E"/>
    <w:rsid w:val="5A31B53F"/>
    <w:rsid w:val="5A3507D2"/>
    <w:rsid w:val="5A36829F"/>
    <w:rsid w:val="5A403E68"/>
    <w:rsid w:val="5A40A6A7"/>
    <w:rsid w:val="5A48A658"/>
    <w:rsid w:val="5A4AD0FC"/>
    <w:rsid w:val="5A53E58F"/>
    <w:rsid w:val="5A5DF12D"/>
    <w:rsid w:val="5A6258BB"/>
    <w:rsid w:val="5A62F536"/>
    <w:rsid w:val="5A778AE0"/>
    <w:rsid w:val="5A77D9D6"/>
    <w:rsid w:val="5A7DEBB7"/>
    <w:rsid w:val="5A80B47F"/>
    <w:rsid w:val="5A8610C5"/>
    <w:rsid w:val="5A87611A"/>
    <w:rsid w:val="5A8C95B3"/>
    <w:rsid w:val="5A9B9088"/>
    <w:rsid w:val="5AA621C5"/>
    <w:rsid w:val="5AA76AA0"/>
    <w:rsid w:val="5AAB884A"/>
    <w:rsid w:val="5AACA15F"/>
    <w:rsid w:val="5AB1BEE6"/>
    <w:rsid w:val="5AB826CE"/>
    <w:rsid w:val="5ABA0501"/>
    <w:rsid w:val="5AC03AAA"/>
    <w:rsid w:val="5AD0D5F4"/>
    <w:rsid w:val="5AD6E3D5"/>
    <w:rsid w:val="5AE71DE6"/>
    <w:rsid w:val="5AEC7FFC"/>
    <w:rsid w:val="5AED6B8B"/>
    <w:rsid w:val="5AF1194C"/>
    <w:rsid w:val="5B0A2BC5"/>
    <w:rsid w:val="5B0C14B6"/>
    <w:rsid w:val="5B104EBD"/>
    <w:rsid w:val="5B10677D"/>
    <w:rsid w:val="5B133DBB"/>
    <w:rsid w:val="5B17B587"/>
    <w:rsid w:val="5B2077CD"/>
    <w:rsid w:val="5B222A6C"/>
    <w:rsid w:val="5B2CEE8D"/>
    <w:rsid w:val="5B3309B8"/>
    <w:rsid w:val="5B34400C"/>
    <w:rsid w:val="5B41FBDD"/>
    <w:rsid w:val="5B4BC203"/>
    <w:rsid w:val="5B4F9BF5"/>
    <w:rsid w:val="5B532326"/>
    <w:rsid w:val="5B5422CB"/>
    <w:rsid w:val="5B5A71C7"/>
    <w:rsid w:val="5B5F4E11"/>
    <w:rsid w:val="5B6F9F7E"/>
    <w:rsid w:val="5B70A7DF"/>
    <w:rsid w:val="5B80F547"/>
    <w:rsid w:val="5B8140E4"/>
    <w:rsid w:val="5B8BA730"/>
    <w:rsid w:val="5B8E7AB0"/>
    <w:rsid w:val="5B90F5FD"/>
    <w:rsid w:val="5B940A56"/>
    <w:rsid w:val="5B98628B"/>
    <w:rsid w:val="5B98826E"/>
    <w:rsid w:val="5B9AFAC2"/>
    <w:rsid w:val="5B9C084C"/>
    <w:rsid w:val="5B9DBD49"/>
    <w:rsid w:val="5B9E04B1"/>
    <w:rsid w:val="5BABFF82"/>
    <w:rsid w:val="5BBB32DB"/>
    <w:rsid w:val="5BC1EC90"/>
    <w:rsid w:val="5BC502EA"/>
    <w:rsid w:val="5BCB2B27"/>
    <w:rsid w:val="5BCE2614"/>
    <w:rsid w:val="5BD33C37"/>
    <w:rsid w:val="5BD5EE23"/>
    <w:rsid w:val="5BD5F7A2"/>
    <w:rsid w:val="5BE3EFA9"/>
    <w:rsid w:val="5BE40D45"/>
    <w:rsid w:val="5BEA5891"/>
    <w:rsid w:val="5BEE9FE0"/>
    <w:rsid w:val="5BEED8A6"/>
    <w:rsid w:val="5BEF3645"/>
    <w:rsid w:val="5BF93791"/>
    <w:rsid w:val="5BFAD861"/>
    <w:rsid w:val="5BFB3258"/>
    <w:rsid w:val="5C011ABA"/>
    <w:rsid w:val="5C06DF74"/>
    <w:rsid w:val="5C0FDF9D"/>
    <w:rsid w:val="5C127D1C"/>
    <w:rsid w:val="5C1B10C4"/>
    <w:rsid w:val="5C216EF8"/>
    <w:rsid w:val="5C236BD5"/>
    <w:rsid w:val="5C2CBEAA"/>
    <w:rsid w:val="5C3168B2"/>
    <w:rsid w:val="5C325926"/>
    <w:rsid w:val="5C35804B"/>
    <w:rsid w:val="5C39D669"/>
    <w:rsid w:val="5C44AC18"/>
    <w:rsid w:val="5C46790C"/>
    <w:rsid w:val="5C489C4C"/>
    <w:rsid w:val="5C50EB36"/>
    <w:rsid w:val="5C55CE61"/>
    <w:rsid w:val="5C561676"/>
    <w:rsid w:val="5C565276"/>
    <w:rsid w:val="5C566027"/>
    <w:rsid w:val="5C63A9DA"/>
    <w:rsid w:val="5C83C0D7"/>
    <w:rsid w:val="5C8431F5"/>
    <w:rsid w:val="5C84399D"/>
    <w:rsid w:val="5C89F5B7"/>
    <w:rsid w:val="5C8CFB0F"/>
    <w:rsid w:val="5C8D92CF"/>
    <w:rsid w:val="5C8FA28F"/>
    <w:rsid w:val="5C96A7FB"/>
    <w:rsid w:val="5C991FAE"/>
    <w:rsid w:val="5CAA2B0F"/>
    <w:rsid w:val="5CB317B7"/>
    <w:rsid w:val="5CB5E798"/>
    <w:rsid w:val="5CC075FC"/>
    <w:rsid w:val="5CC46CF3"/>
    <w:rsid w:val="5CD05912"/>
    <w:rsid w:val="5CD1BC0F"/>
    <w:rsid w:val="5CD27B19"/>
    <w:rsid w:val="5CD5F025"/>
    <w:rsid w:val="5CD6A9D0"/>
    <w:rsid w:val="5CD8B03C"/>
    <w:rsid w:val="5CD95E10"/>
    <w:rsid w:val="5CDA2F85"/>
    <w:rsid w:val="5CDC6647"/>
    <w:rsid w:val="5CE6F246"/>
    <w:rsid w:val="5CEE6E61"/>
    <w:rsid w:val="5CF3D4DB"/>
    <w:rsid w:val="5CF5CE86"/>
    <w:rsid w:val="5CF883E0"/>
    <w:rsid w:val="5CF95193"/>
    <w:rsid w:val="5CFB383D"/>
    <w:rsid w:val="5D01EA49"/>
    <w:rsid w:val="5D0BE784"/>
    <w:rsid w:val="5D14090A"/>
    <w:rsid w:val="5D188E58"/>
    <w:rsid w:val="5D1A2FF7"/>
    <w:rsid w:val="5D2CE52A"/>
    <w:rsid w:val="5D2F71CF"/>
    <w:rsid w:val="5D358242"/>
    <w:rsid w:val="5D398DAA"/>
    <w:rsid w:val="5D3DE502"/>
    <w:rsid w:val="5D3F4A45"/>
    <w:rsid w:val="5D46453E"/>
    <w:rsid w:val="5D490CE2"/>
    <w:rsid w:val="5D495E42"/>
    <w:rsid w:val="5D4E681C"/>
    <w:rsid w:val="5D529BC1"/>
    <w:rsid w:val="5D589B6A"/>
    <w:rsid w:val="5D58B7FA"/>
    <w:rsid w:val="5D67792F"/>
    <w:rsid w:val="5D685194"/>
    <w:rsid w:val="5D6A1DBA"/>
    <w:rsid w:val="5D700202"/>
    <w:rsid w:val="5D71F5D4"/>
    <w:rsid w:val="5D761B3D"/>
    <w:rsid w:val="5D76D665"/>
    <w:rsid w:val="5D78E998"/>
    <w:rsid w:val="5D7F4C9F"/>
    <w:rsid w:val="5D81DA46"/>
    <w:rsid w:val="5D880165"/>
    <w:rsid w:val="5D8A968C"/>
    <w:rsid w:val="5D8D243A"/>
    <w:rsid w:val="5D988F9B"/>
    <w:rsid w:val="5D9B6CFC"/>
    <w:rsid w:val="5D9D2764"/>
    <w:rsid w:val="5DA60D13"/>
    <w:rsid w:val="5DA670C7"/>
    <w:rsid w:val="5DA7ED75"/>
    <w:rsid w:val="5DA9940E"/>
    <w:rsid w:val="5DAD5504"/>
    <w:rsid w:val="5DAE942A"/>
    <w:rsid w:val="5DB46999"/>
    <w:rsid w:val="5DB7EDF7"/>
    <w:rsid w:val="5DBE599E"/>
    <w:rsid w:val="5DCECB69"/>
    <w:rsid w:val="5DE31791"/>
    <w:rsid w:val="5DF13A01"/>
    <w:rsid w:val="5DF5F057"/>
    <w:rsid w:val="5DF5FE5D"/>
    <w:rsid w:val="5DF790B9"/>
    <w:rsid w:val="5DFF0E38"/>
    <w:rsid w:val="5E061497"/>
    <w:rsid w:val="5E06C08C"/>
    <w:rsid w:val="5E0BFAF5"/>
    <w:rsid w:val="5E0C2316"/>
    <w:rsid w:val="5E0D3D53"/>
    <w:rsid w:val="5E142559"/>
    <w:rsid w:val="5E1A396B"/>
    <w:rsid w:val="5E2FC1C6"/>
    <w:rsid w:val="5E31365D"/>
    <w:rsid w:val="5E3E246F"/>
    <w:rsid w:val="5E421E8A"/>
    <w:rsid w:val="5E46FACA"/>
    <w:rsid w:val="5E4C0DFB"/>
    <w:rsid w:val="5E4E8F1E"/>
    <w:rsid w:val="5E53D935"/>
    <w:rsid w:val="5E565CBB"/>
    <w:rsid w:val="5E651AC9"/>
    <w:rsid w:val="5E6F2D12"/>
    <w:rsid w:val="5E72928E"/>
    <w:rsid w:val="5E72B0D8"/>
    <w:rsid w:val="5E7396E5"/>
    <w:rsid w:val="5E7F4300"/>
    <w:rsid w:val="5E853B52"/>
    <w:rsid w:val="5E88DF38"/>
    <w:rsid w:val="5E962898"/>
    <w:rsid w:val="5E9659AC"/>
    <w:rsid w:val="5E9761AF"/>
    <w:rsid w:val="5E991FE9"/>
    <w:rsid w:val="5EB4FFE0"/>
    <w:rsid w:val="5EB746F3"/>
    <w:rsid w:val="5EB8CFC2"/>
    <w:rsid w:val="5EBBE769"/>
    <w:rsid w:val="5EBCF57F"/>
    <w:rsid w:val="5EC5D193"/>
    <w:rsid w:val="5EC7F422"/>
    <w:rsid w:val="5ED2C51D"/>
    <w:rsid w:val="5ED30DDB"/>
    <w:rsid w:val="5EDD5AFE"/>
    <w:rsid w:val="5EE539B1"/>
    <w:rsid w:val="5EE76377"/>
    <w:rsid w:val="5EF5CA0E"/>
    <w:rsid w:val="5EFD1175"/>
    <w:rsid w:val="5F02A770"/>
    <w:rsid w:val="5F042850"/>
    <w:rsid w:val="5F2ECC9D"/>
    <w:rsid w:val="5F40F296"/>
    <w:rsid w:val="5F45276D"/>
    <w:rsid w:val="5F4595AD"/>
    <w:rsid w:val="5F462C25"/>
    <w:rsid w:val="5F47AFF8"/>
    <w:rsid w:val="5F48DC8B"/>
    <w:rsid w:val="5F5745A0"/>
    <w:rsid w:val="5F5FDF0F"/>
    <w:rsid w:val="5F63247D"/>
    <w:rsid w:val="5F654344"/>
    <w:rsid w:val="5F698CA2"/>
    <w:rsid w:val="5F69BFED"/>
    <w:rsid w:val="5F6CC260"/>
    <w:rsid w:val="5F6D2BDE"/>
    <w:rsid w:val="5F6D5C5D"/>
    <w:rsid w:val="5F6F1A91"/>
    <w:rsid w:val="5F75E8CF"/>
    <w:rsid w:val="5F7996E0"/>
    <w:rsid w:val="5F840960"/>
    <w:rsid w:val="5F954E40"/>
    <w:rsid w:val="5F964E5E"/>
    <w:rsid w:val="5F9C9138"/>
    <w:rsid w:val="5FA7B34C"/>
    <w:rsid w:val="5FA833B5"/>
    <w:rsid w:val="5FA9CE45"/>
    <w:rsid w:val="5FAC355B"/>
    <w:rsid w:val="5FAFB8AD"/>
    <w:rsid w:val="5FB50935"/>
    <w:rsid w:val="5FB68DA1"/>
    <w:rsid w:val="5FC0126D"/>
    <w:rsid w:val="5FC25E03"/>
    <w:rsid w:val="5FCEF667"/>
    <w:rsid w:val="5FD49E1C"/>
    <w:rsid w:val="5FD5CC31"/>
    <w:rsid w:val="5FDDC0CD"/>
    <w:rsid w:val="5FE5C758"/>
    <w:rsid w:val="5FE6C5F4"/>
    <w:rsid w:val="5FE79F14"/>
    <w:rsid w:val="5FE7ABD1"/>
    <w:rsid w:val="5FED5045"/>
    <w:rsid w:val="5FEFAE7F"/>
    <w:rsid w:val="5FF70939"/>
    <w:rsid w:val="5FF8DFD4"/>
    <w:rsid w:val="5FFCE750"/>
    <w:rsid w:val="60000C84"/>
    <w:rsid w:val="60054339"/>
    <w:rsid w:val="6008B6D6"/>
    <w:rsid w:val="6009079F"/>
    <w:rsid w:val="60091687"/>
    <w:rsid w:val="6009847A"/>
    <w:rsid w:val="600B427F"/>
    <w:rsid w:val="600C3BD7"/>
    <w:rsid w:val="600DD865"/>
    <w:rsid w:val="600EDD6F"/>
    <w:rsid w:val="60142AB0"/>
    <w:rsid w:val="6028B45B"/>
    <w:rsid w:val="6030492A"/>
    <w:rsid w:val="60344F7C"/>
    <w:rsid w:val="603A9523"/>
    <w:rsid w:val="603C8EC0"/>
    <w:rsid w:val="6044BCFD"/>
    <w:rsid w:val="60481F37"/>
    <w:rsid w:val="60506E40"/>
    <w:rsid w:val="6063EB62"/>
    <w:rsid w:val="606A8109"/>
    <w:rsid w:val="606CC722"/>
    <w:rsid w:val="6071986C"/>
    <w:rsid w:val="6072D56D"/>
    <w:rsid w:val="6073C578"/>
    <w:rsid w:val="6085D075"/>
    <w:rsid w:val="6086FE70"/>
    <w:rsid w:val="608DD54E"/>
    <w:rsid w:val="608F4C3F"/>
    <w:rsid w:val="609198BE"/>
    <w:rsid w:val="60B1F5D2"/>
    <w:rsid w:val="60B7EB29"/>
    <w:rsid w:val="60BF0AAE"/>
    <w:rsid w:val="60C16E01"/>
    <w:rsid w:val="60C8A879"/>
    <w:rsid w:val="60CB0F6B"/>
    <w:rsid w:val="60D28076"/>
    <w:rsid w:val="60D2844B"/>
    <w:rsid w:val="60DAC873"/>
    <w:rsid w:val="60DBD0B0"/>
    <w:rsid w:val="60E02D85"/>
    <w:rsid w:val="60F4EE9C"/>
    <w:rsid w:val="60F55249"/>
    <w:rsid w:val="60FD2F72"/>
    <w:rsid w:val="61020D93"/>
    <w:rsid w:val="6103EEFF"/>
    <w:rsid w:val="610655EC"/>
    <w:rsid w:val="611341E2"/>
    <w:rsid w:val="611733FA"/>
    <w:rsid w:val="611A3471"/>
    <w:rsid w:val="611CA3A1"/>
    <w:rsid w:val="611F578F"/>
    <w:rsid w:val="6130FAEC"/>
    <w:rsid w:val="6135632C"/>
    <w:rsid w:val="6138E1B3"/>
    <w:rsid w:val="613BAE31"/>
    <w:rsid w:val="613DF0EA"/>
    <w:rsid w:val="613E497A"/>
    <w:rsid w:val="613F4407"/>
    <w:rsid w:val="613FEDEB"/>
    <w:rsid w:val="614F6067"/>
    <w:rsid w:val="6152F443"/>
    <w:rsid w:val="615A6634"/>
    <w:rsid w:val="615B2D3B"/>
    <w:rsid w:val="61609B54"/>
    <w:rsid w:val="6161A49F"/>
    <w:rsid w:val="6169432B"/>
    <w:rsid w:val="616D1188"/>
    <w:rsid w:val="6171735A"/>
    <w:rsid w:val="617C9F61"/>
    <w:rsid w:val="618609C1"/>
    <w:rsid w:val="619078D4"/>
    <w:rsid w:val="619360A6"/>
    <w:rsid w:val="61939BBC"/>
    <w:rsid w:val="61969211"/>
    <w:rsid w:val="619D611F"/>
    <w:rsid w:val="61A87E91"/>
    <w:rsid w:val="61AB7995"/>
    <w:rsid w:val="61B68F2F"/>
    <w:rsid w:val="61BDE3CB"/>
    <w:rsid w:val="61C21726"/>
    <w:rsid w:val="61C3CA74"/>
    <w:rsid w:val="61CB8AC2"/>
    <w:rsid w:val="61CC5BAC"/>
    <w:rsid w:val="61D0FF07"/>
    <w:rsid w:val="61D4F0E9"/>
    <w:rsid w:val="61D80F30"/>
    <w:rsid w:val="61D93699"/>
    <w:rsid w:val="61DBDDFE"/>
    <w:rsid w:val="61EBA8E1"/>
    <w:rsid w:val="61EFF44F"/>
    <w:rsid w:val="61F0B16C"/>
    <w:rsid w:val="61F1AD0C"/>
    <w:rsid w:val="61F208F3"/>
    <w:rsid w:val="61F6ADD0"/>
    <w:rsid w:val="61FB1D68"/>
    <w:rsid w:val="62034BDA"/>
    <w:rsid w:val="620FAAD7"/>
    <w:rsid w:val="621632E9"/>
    <w:rsid w:val="62194C27"/>
    <w:rsid w:val="6221C58F"/>
    <w:rsid w:val="62286C27"/>
    <w:rsid w:val="622BE002"/>
    <w:rsid w:val="622BE73F"/>
    <w:rsid w:val="622C6975"/>
    <w:rsid w:val="6231F6D8"/>
    <w:rsid w:val="62334ECA"/>
    <w:rsid w:val="62369461"/>
    <w:rsid w:val="623CB186"/>
    <w:rsid w:val="62410999"/>
    <w:rsid w:val="624124A5"/>
    <w:rsid w:val="6254D7C5"/>
    <w:rsid w:val="6258A568"/>
    <w:rsid w:val="625DED83"/>
    <w:rsid w:val="625FB74D"/>
    <w:rsid w:val="6266B208"/>
    <w:rsid w:val="626E29EE"/>
    <w:rsid w:val="6273579D"/>
    <w:rsid w:val="6278BEBD"/>
    <w:rsid w:val="6283314D"/>
    <w:rsid w:val="6285B0F2"/>
    <w:rsid w:val="628C3043"/>
    <w:rsid w:val="62A012D1"/>
    <w:rsid w:val="62A30D5D"/>
    <w:rsid w:val="62A482E6"/>
    <w:rsid w:val="62A5601B"/>
    <w:rsid w:val="62A59BD2"/>
    <w:rsid w:val="62B36AB5"/>
    <w:rsid w:val="62BA16BA"/>
    <w:rsid w:val="62C1AA08"/>
    <w:rsid w:val="62C80A23"/>
    <w:rsid w:val="62CC49C2"/>
    <w:rsid w:val="62D02CBE"/>
    <w:rsid w:val="62D6B7C5"/>
    <w:rsid w:val="62D9A298"/>
    <w:rsid w:val="62DC6272"/>
    <w:rsid w:val="62DE54D2"/>
    <w:rsid w:val="62E3FF9E"/>
    <w:rsid w:val="62E947E3"/>
    <w:rsid w:val="62F2DD5B"/>
    <w:rsid w:val="62FAF29A"/>
    <w:rsid w:val="62FFB851"/>
    <w:rsid w:val="63022B2F"/>
    <w:rsid w:val="6306DFA6"/>
    <w:rsid w:val="6308A6C1"/>
    <w:rsid w:val="6308E5FF"/>
    <w:rsid w:val="6310DBE8"/>
    <w:rsid w:val="63134515"/>
    <w:rsid w:val="631C5A75"/>
    <w:rsid w:val="631E49D8"/>
    <w:rsid w:val="63200D00"/>
    <w:rsid w:val="63260136"/>
    <w:rsid w:val="6326E165"/>
    <w:rsid w:val="632EF6E3"/>
    <w:rsid w:val="6338B819"/>
    <w:rsid w:val="633BB6B6"/>
    <w:rsid w:val="634E7A31"/>
    <w:rsid w:val="6350643F"/>
    <w:rsid w:val="6353ABF1"/>
    <w:rsid w:val="63586AAF"/>
    <w:rsid w:val="635AEE9A"/>
    <w:rsid w:val="635D84D9"/>
    <w:rsid w:val="635DBE9D"/>
    <w:rsid w:val="636657B8"/>
    <w:rsid w:val="6366A10B"/>
    <w:rsid w:val="63685DEE"/>
    <w:rsid w:val="6376B832"/>
    <w:rsid w:val="63792A0A"/>
    <w:rsid w:val="637AD89B"/>
    <w:rsid w:val="63839521"/>
    <w:rsid w:val="638A32AF"/>
    <w:rsid w:val="638FC132"/>
    <w:rsid w:val="639959C4"/>
    <w:rsid w:val="639AB49C"/>
    <w:rsid w:val="639D6F23"/>
    <w:rsid w:val="639DD198"/>
    <w:rsid w:val="639DF4DD"/>
    <w:rsid w:val="63A51E88"/>
    <w:rsid w:val="63C027EB"/>
    <w:rsid w:val="63CA4B99"/>
    <w:rsid w:val="63D0ADB5"/>
    <w:rsid w:val="63D386F5"/>
    <w:rsid w:val="63DC17B5"/>
    <w:rsid w:val="63E3A8A1"/>
    <w:rsid w:val="63EB851B"/>
    <w:rsid w:val="63F6AFF0"/>
    <w:rsid w:val="63FBD66F"/>
    <w:rsid w:val="63FCCDA8"/>
    <w:rsid w:val="63FD8F9C"/>
    <w:rsid w:val="63FE92B8"/>
    <w:rsid w:val="6405A87D"/>
    <w:rsid w:val="6406809B"/>
    <w:rsid w:val="640D19C1"/>
    <w:rsid w:val="641186B8"/>
    <w:rsid w:val="6413FE4B"/>
    <w:rsid w:val="6415460B"/>
    <w:rsid w:val="6415E550"/>
    <w:rsid w:val="64197424"/>
    <w:rsid w:val="6423CD52"/>
    <w:rsid w:val="64259B1B"/>
    <w:rsid w:val="6427B629"/>
    <w:rsid w:val="6427D426"/>
    <w:rsid w:val="642A4A7E"/>
    <w:rsid w:val="642AFAFA"/>
    <w:rsid w:val="642CC4DB"/>
    <w:rsid w:val="64332C3A"/>
    <w:rsid w:val="643411C5"/>
    <w:rsid w:val="64376C76"/>
    <w:rsid w:val="643D67C4"/>
    <w:rsid w:val="643E8FB3"/>
    <w:rsid w:val="643F0B02"/>
    <w:rsid w:val="6440AEC5"/>
    <w:rsid w:val="644D38DF"/>
    <w:rsid w:val="644E5B0A"/>
    <w:rsid w:val="64552D8E"/>
    <w:rsid w:val="64561F3F"/>
    <w:rsid w:val="64596D4D"/>
    <w:rsid w:val="645CEB38"/>
    <w:rsid w:val="6466EEBE"/>
    <w:rsid w:val="6468F5B7"/>
    <w:rsid w:val="647DF02F"/>
    <w:rsid w:val="647E1970"/>
    <w:rsid w:val="6484245A"/>
    <w:rsid w:val="64872EC1"/>
    <w:rsid w:val="64961986"/>
    <w:rsid w:val="649AF997"/>
    <w:rsid w:val="649C5BF9"/>
    <w:rsid w:val="64A71411"/>
    <w:rsid w:val="64A84E95"/>
    <w:rsid w:val="64A9EF0B"/>
    <w:rsid w:val="64AAF2EA"/>
    <w:rsid w:val="64ABA276"/>
    <w:rsid w:val="64AE64DF"/>
    <w:rsid w:val="64BB40EC"/>
    <w:rsid w:val="64BCCE3A"/>
    <w:rsid w:val="64C20615"/>
    <w:rsid w:val="64C474D1"/>
    <w:rsid w:val="64E56B39"/>
    <w:rsid w:val="64EC7D7A"/>
    <w:rsid w:val="64EE0922"/>
    <w:rsid w:val="64FA91C6"/>
    <w:rsid w:val="651F6582"/>
    <w:rsid w:val="6521FF50"/>
    <w:rsid w:val="65329A6F"/>
    <w:rsid w:val="6533BA8D"/>
    <w:rsid w:val="6538C8BB"/>
    <w:rsid w:val="65391041"/>
    <w:rsid w:val="65423ED1"/>
    <w:rsid w:val="654E4670"/>
    <w:rsid w:val="6556AF47"/>
    <w:rsid w:val="655D7665"/>
    <w:rsid w:val="65634E5A"/>
    <w:rsid w:val="6563E3E2"/>
    <w:rsid w:val="656648AF"/>
    <w:rsid w:val="656F9C37"/>
    <w:rsid w:val="65888F02"/>
    <w:rsid w:val="658C6368"/>
    <w:rsid w:val="6591490F"/>
    <w:rsid w:val="6595E11E"/>
    <w:rsid w:val="659CD42B"/>
    <w:rsid w:val="659D6FAC"/>
    <w:rsid w:val="659FFB59"/>
    <w:rsid w:val="65A81654"/>
    <w:rsid w:val="65AB7D91"/>
    <w:rsid w:val="65BB436A"/>
    <w:rsid w:val="65C0C8DC"/>
    <w:rsid w:val="65C27F1C"/>
    <w:rsid w:val="65CE0DF2"/>
    <w:rsid w:val="65D26601"/>
    <w:rsid w:val="65D50FFA"/>
    <w:rsid w:val="65DC2D63"/>
    <w:rsid w:val="65DFA87C"/>
    <w:rsid w:val="65DFEECE"/>
    <w:rsid w:val="65F1725A"/>
    <w:rsid w:val="65F4494D"/>
    <w:rsid w:val="65FC4C00"/>
    <w:rsid w:val="66076763"/>
    <w:rsid w:val="660D65EC"/>
    <w:rsid w:val="66215DB1"/>
    <w:rsid w:val="662FDC47"/>
    <w:rsid w:val="663B7116"/>
    <w:rsid w:val="664305BC"/>
    <w:rsid w:val="66467707"/>
    <w:rsid w:val="66496F5E"/>
    <w:rsid w:val="664B5596"/>
    <w:rsid w:val="665E27F0"/>
    <w:rsid w:val="665E4D0A"/>
    <w:rsid w:val="666003F4"/>
    <w:rsid w:val="66614FC7"/>
    <w:rsid w:val="666B0A38"/>
    <w:rsid w:val="666F7F01"/>
    <w:rsid w:val="66736C33"/>
    <w:rsid w:val="6676263D"/>
    <w:rsid w:val="6678910B"/>
    <w:rsid w:val="667C80BB"/>
    <w:rsid w:val="667D991F"/>
    <w:rsid w:val="66829E5E"/>
    <w:rsid w:val="668884AF"/>
    <w:rsid w:val="66901E92"/>
    <w:rsid w:val="6692ED96"/>
    <w:rsid w:val="66A29966"/>
    <w:rsid w:val="66A72C28"/>
    <w:rsid w:val="66AAD953"/>
    <w:rsid w:val="66AE3997"/>
    <w:rsid w:val="66B2795D"/>
    <w:rsid w:val="66BE296F"/>
    <w:rsid w:val="66C1C26B"/>
    <w:rsid w:val="66C286F1"/>
    <w:rsid w:val="66CA3AAE"/>
    <w:rsid w:val="66CEE96A"/>
    <w:rsid w:val="66D325F6"/>
    <w:rsid w:val="66E03705"/>
    <w:rsid w:val="66E09321"/>
    <w:rsid w:val="66E1ECD3"/>
    <w:rsid w:val="66ECB6DA"/>
    <w:rsid w:val="66EE9B1B"/>
    <w:rsid w:val="66F0045A"/>
    <w:rsid w:val="66F39C78"/>
    <w:rsid w:val="670B295A"/>
    <w:rsid w:val="670D217E"/>
    <w:rsid w:val="6717865E"/>
    <w:rsid w:val="671AC29D"/>
    <w:rsid w:val="671BC47D"/>
    <w:rsid w:val="672308FF"/>
    <w:rsid w:val="67313375"/>
    <w:rsid w:val="67328A3A"/>
    <w:rsid w:val="67364377"/>
    <w:rsid w:val="6738784F"/>
    <w:rsid w:val="6742EEF7"/>
    <w:rsid w:val="674A37A9"/>
    <w:rsid w:val="674F74D1"/>
    <w:rsid w:val="6750B8C4"/>
    <w:rsid w:val="6751FFBA"/>
    <w:rsid w:val="67574624"/>
    <w:rsid w:val="6765978F"/>
    <w:rsid w:val="677E21FF"/>
    <w:rsid w:val="679FF8AF"/>
    <w:rsid w:val="67A533EB"/>
    <w:rsid w:val="67AB2182"/>
    <w:rsid w:val="67AB8410"/>
    <w:rsid w:val="67AFD6DB"/>
    <w:rsid w:val="67BC9E1D"/>
    <w:rsid w:val="67CD3719"/>
    <w:rsid w:val="67CE5B98"/>
    <w:rsid w:val="67D69E06"/>
    <w:rsid w:val="67DB5BC0"/>
    <w:rsid w:val="67DFABA0"/>
    <w:rsid w:val="67F58439"/>
    <w:rsid w:val="67FA71CF"/>
    <w:rsid w:val="6801883D"/>
    <w:rsid w:val="680A7EE7"/>
    <w:rsid w:val="680AD6AE"/>
    <w:rsid w:val="680C3442"/>
    <w:rsid w:val="68100D5C"/>
    <w:rsid w:val="681AF45C"/>
    <w:rsid w:val="6828CCC0"/>
    <w:rsid w:val="68378100"/>
    <w:rsid w:val="6839206A"/>
    <w:rsid w:val="684E330A"/>
    <w:rsid w:val="68576314"/>
    <w:rsid w:val="685C8F2B"/>
    <w:rsid w:val="686C75AB"/>
    <w:rsid w:val="686E3402"/>
    <w:rsid w:val="6875F9CB"/>
    <w:rsid w:val="68790A39"/>
    <w:rsid w:val="6879617B"/>
    <w:rsid w:val="688678E5"/>
    <w:rsid w:val="688BF06A"/>
    <w:rsid w:val="688D618E"/>
    <w:rsid w:val="688EEEBD"/>
    <w:rsid w:val="68947EE0"/>
    <w:rsid w:val="6899D8BA"/>
    <w:rsid w:val="689C5F71"/>
    <w:rsid w:val="68A6FA54"/>
    <w:rsid w:val="68A78AF5"/>
    <w:rsid w:val="68AC21BE"/>
    <w:rsid w:val="68B81773"/>
    <w:rsid w:val="68BE3406"/>
    <w:rsid w:val="68C047FE"/>
    <w:rsid w:val="68C227A9"/>
    <w:rsid w:val="68C912A9"/>
    <w:rsid w:val="68D568CF"/>
    <w:rsid w:val="68D6D78B"/>
    <w:rsid w:val="68E4F641"/>
    <w:rsid w:val="68E7AA9D"/>
    <w:rsid w:val="68EC3C84"/>
    <w:rsid w:val="68ED22C9"/>
    <w:rsid w:val="68ED3195"/>
    <w:rsid w:val="68EE183A"/>
    <w:rsid w:val="68F2CE0D"/>
    <w:rsid w:val="68F32566"/>
    <w:rsid w:val="68F59C1C"/>
    <w:rsid w:val="68F9AC60"/>
    <w:rsid w:val="68FA90C2"/>
    <w:rsid w:val="6903152B"/>
    <w:rsid w:val="69039541"/>
    <w:rsid w:val="690B4A44"/>
    <w:rsid w:val="6912B689"/>
    <w:rsid w:val="69198B41"/>
    <w:rsid w:val="691C8877"/>
    <w:rsid w:val="692026C9"/>
    <w:rsid w:val="6927299D"/>
    <w:rsid w:val="69275113"/>
    <w:rsid w:val="692EF97A"/>
    <w:rsid w:val="6933C329"/>
    <w:rsid w:val="69387293"/>
    <w:rsid w:val="693A49C0"/>
    <w:rsid w:val="693B2984"/>
    <w:rsid w:val="6949A6B9"/>
    <w:rsid w:val="694F84F2"/>
    <w:rsid w:val="695B73B8"/>
    <w:rsid w:val="695F8BC2"/>
    <w:rsid w:val="6966BE33"/>
    <w:rsid w:val="696BA516"/>
    <w:rsid w:val="696E01CE"/>
    <w:rsid w:val="696E75A5"/>
    <w:rsid w:val="6970A5B3"/>
    <w:rsid w:val="6972D612"/>
    <w:rsid w:val="6973639A"/>
    <w:rsid w:val="6975E460"/>
    <w:rsid w:val="69779F7B"/>
    <w:rsid w:val="69789AD1"/>
    <w:rsid w:val="699C97CD"/>
    <w:rsid w:val="699F5558"/>
    <w:rsid w:val="69A52022"/>
    <w:rsid w:val="69A76003"/>
    <w:rsid w:val="69B82613"/>
    <w:rsid w:val="69B851F0"/>
    <w:rsid w:val="69BC9096"/>
    <w:rsid w:val="69C6F7C4"/>
    <w:rsid w:val="69CAE495"/>
    <w:rsid w:val="69CBCF45"/>
    <w:rsid w:val="69D35161"/>
    <w:rsid w:val="69DB5223"/>
    <w:rsid w:val="69E5DA59"/>
    <w:rsid w:val="69ED6134"/>
    <w:rsid w:val="69F49DEA"/>
    <w:rsid w:val="6A0AC9CC"/>
    <w:rsid w:val="6A0BF44F"/>
    <w:rsid w:val="6A11521C"/>
    <w:rsid w:val="6A197801"/>
    <w:rsid w:val="6A24B215"/>
    <w:rsid w:val="6A301B21"/>
    <w:rsid w:val="6A31CF2B"/>
    <w:rsid w:val="6A3D6661"/>
    <w:rsid w:val="6A4435FC"/>
    <w:rsid w:val="6A4628D1"/>
    <w:rsid w:val="6A4C8852"/>
    <w:rsid w:val="6A4F0194"/>
    <w:rsid w:val="6A5778EA"/>
    <w:rsid w:val="6A5C185F"/>
    <w:rsid w:val="6A68702A"/>
    <w:rsid w:val="6A6D0B4B"/>
    <w:rsid w:val="6A70E0CF"/>
    <w:rsid w:val="6A7E400E"/>
    <w:rsid w:val="6A832387"/>
    <w:rsid w:val="6A86EAD7"/>
    <w:rsid w:val="6A897AC1"/>
    <w:rsid w:val="6A8C041F"/>
    <w:rsid w:val="6A9184CA"/>
    <w:rsid w:val="6A96F9F1"/>
    <w:rsid w:val="6A9D70D1"/>
    <w:rsid w:val="6AA024E1"/>
    <w:rsid w:val="6AA9D309"/>
    <w:rsid w:val="6AAAFF1D"/>
    <w:rsid w:val="6AB00829"/>
    <w:rsid w:val="6AB999F6"/>
    <w:rsid w:val="6ABCA3E4"/>
    <w:rsid w:val="6ABD47C2"/>
    <w:rsid w:val="6AC11202"/>
    <w:rsid w:val="6AC2D575"/>
    <w:rsid w:val="6AC87F84"/>
    <w:rsid w:val="6ACE0D99"/>
    <w:rsid w:val="6ADA11C7"/>
    <w:rsid w:val="6AE63E51"/>
    <w:rsid w:val="6AED53E9"/>
    <w:rsid w:val="6AEFB379"/>
    <w:rsid w:val="6AF271BE"/>
    <w:rsid w:val="6B02749F"/>
    <w:rsid w:val="6B03829A"/>
    <w:rsid w:val="6B0CA78B"/>
    <w:rsid w:val="6B103928"/>
    <w:rsid w:val="6B12F98A"/>
    <w:rsid w:val="6B14200B"/>
    <w:rsid w:val="6B15BE82"/>
    <w:rsid w:val="6B19600F"/>
    <w:rsid w:val="6B1EAC9F"/>
    <w:rsid w:val="6B235E54"/>
    <w:rsid w:val="6B245DD6"/>
    <w:rsid w:val="6B2730AE"/>
    <w:rsid w:val="6B296185"/>
    <w:rsid w:val="6B2DB953"/>
    <w:rsid w:val="6B2EC588"/>
    <w:rsid w:val="6B2F028C"/>
    <w:rsid w:val="6B3E6A22"/>
    <w:rsid w:val="6B40D8AD"/>
    <w:rsid w:val="6B43E640"/>
    <w:rsid w:val="6B53D459"/>
    <w:rsid w:val="6B585278"/>
    <w:rsid w:val="6B5BD603"/>
    <w:rsid w:val="6B641197"/>
    <w:rsid w:val="6B65BFDA"/>
    <w:rsid w:val="6B662EB8"/>
    <w:rsid w:val="6B69001B"/>
    <w:rsid w:val="6B6D4B24"/>
    <w:rsid w:val="6B744097"/>
    <w:rsid w:val="6B8918D1"/>
    <w:rsid w:val="6B8E9B17"/>
    <w:rsid w:val="6B92DEE9"/>
    <w:rsid w:val="6B99920E"/>
    <w:rsid w:val="6BA1278A"/>
    <w:rsid w:val="6BACEC55"/>
    <w:rsid w:val="6BAFD9A9"/>
    <w:rsid w:val="6BB24A25"/>
    <w:rsid w:val="6BB24D7C"/>
    <w:rsid w:val="6BC01394"/>
    <w:rsid w:val="6BC12236"/>
    <w:rsid w:val="6BC17A22"/>
    <w:rsid w:val="6BC282FC"/>
    <w:rsid w:val="6BC2C065"/>
    <w:rsid w:val="6BC55817"/>
    <w:rsid w:val="6BC8D11D"/>
    <w:rsid w:val="6BD9D641"/>
    <w:rsid w:val="6BDFCE23"/>
    <w:rsid w:val="6BE0C56D"/>
    <w:rsid w:val="6BE1C5E0"/>
    <w:rsid w:val="6BE3A034"/>
    <w:rsid w:val="6BE962F1"/>
    <w:rsid w:val="6BE9E5BD"/>
    <w:rsid w:val="6BECA18B"/>
    <w:rsid w:val="6BF15F7E"/>
    <w:rsid w:val="6BF2CA14"/>
    <w:rsid w:val="6BF32097"/>
    <w:rsid w:val="6BF750A3"/>
    <w:rsid w:val="6BFE595F"/>
    <w:rsid w:val="6C02B504"/>
    <w:rsid w:val="6C08FC72"/>
    <w:rsid w:val="6C096432"/>
    <w:rsid w:val="6C0D521B"/>
    <w:rsid w:val="6C11F727"/>
    <w:rsid w:val="6C16880B"/>
    <w:rsid w:val="6C1A0083"/>
    <w:rsid w:val="6C20D6E6"/>
    <w:rsid w:val="6C296C52"/>
    <w:rsid w:val="6C2E54E1"/>
    <w:rsid w:val="6C36B79B"/>
    <w:rsid w:val="6C3A768F"/>
    <w:rsid w:val="6C3F0879"/>
    <w:rsid w:val="6C460910"/>
    <w:rsid w:val="6C65CD87"/>
    <w:rsid w:val="6C6C50B6"/>
    <w:rsid w:val="6C6FCA3B"/>
    <w:rsid w:val="6C77A73E"/>
    <w:rsid w:val="6C781742"/>
    <w:rsid w:val="6C7B806F"/>
    <w:rsid w:val="6C7D4634"/>
    <w:rsid w:val="6C8441DD"/>
    <w:rsid w:val="6C8ED70C"/>
    <w:rsid w:val="6C90A468"/>
    <w:rsid w:val="6C921966"/>
    <w:rsid w:val="6C923A4F"/>
    <w:rsid w:val="6C925F18"/>
    <w:rsid w:val="6C987017"/>
    <w:rsid w:val="6C99ECA2"/>
    <w:rsid w:val="6C9CE4A5"/>
    <w:rsid w:val="6CA1365D"/>
    <w:rsid w:val="6CA371CF"/>
    <w:rsid w:val="6CA6D9BD"/>
    <w:rsid w:val="6CAF9C02"/>
    <w:rsid w:val="6CB53D15"/>
    <w:rsid w:val="6CB72664"/>
    <w:rsid w:val="6CBA1E9F"/>
    <w:rsid w:val="6CBB2019"/>
    <w:rsid w:val="6CBE00A4"/>
    <w:rsid w:val="6CBFF8E2"/>
    <w:rsid w:val="6CC231E5"/>
    <w:rsid w:val="6CD08CD3"/>
    <w:rsid w:val="6CD38F76"/>
    <w:rsid w:val="6CD48BE0"/>
    <w:rsid w:val="6CD4CB21"/>
    <w:rsid w:val="6CDA2CC2"/>
    <w:rsid w:val="6CDCFD65"/>
    <w:rsid w:val="6CDEE7A1"/>
    <w:rsid w:val="6CE30ED2"/>
    <w:rsid w:val="6CE46D13"/>
    <w:rsid w:val="6CEEB497"/>
    <w:rsid w:val="6CF154BE"/>
    <w:rsid w:val="6CF19970"/>
    <w:rsid w:val="6CF490C3"/>
    <w:rsid w:val="6CF869AD"/>
    <w:rsid w:val="6CFABB30"/>
    <w:rsid w:val="6CFF852E"/>
    <w:rsid w:val="6D02D6D5"/>
    <w:rsid w:val="6D056738"/>
    <w:rsid w:val="6D09CAD3"/>
    <w:rsid w:val="6D108D60"/>
    <w:rsid w:val="6D157FC4"/>
    <w:rsid w:val="6D245354"/>
    <w:rsid w:val="6D2460E0"/>
    <w:rsid w:val="6D29B0DF"/>
    <w:rsid w:val="6D2A7365"/>
    <w:rsid w:val="6D2AB906"/>
    <w:rsid w:val="6D2BF716"/>
    <w:rsid w:val="6D47075D"/>
    <w:rsid w:val="6D478CEA"/>
    <w:rsid w:val="6D4A095C"/>
    <w:rsid w:val="6D4A8DB6"/>
    <w:rsid w:val="6D6B008E"/>
    <w:rsid w:val="6D788BA9"/>
    <w:rsid w:val="6D7A7C5D"/>
    <w:rsid w:val="6D7D302E"/>
    <w:rsid w:val="6D86BE53"/>
    <w:rsid w:val="6D86F961"/>
    <w:rsid w:val="6D8BCBBF"/>
    <w:rsid w:val="6DA21C57"/>
    <w:rsid w:val="6DA7A1BF"/>
    <w:rsid w:val="6DA7BBA8"/>
    <w:rsid w:val="6DACE97F"/>
    <w:rsid w:val="6DB2AE3D"/>
    <w:rsid w:val="6DB8A020"/>
    <w:rsid w:val="6DC8F45A"/>
    <w:rsid w:val="6DD2C158"/>
    <w:rsid w:val="6DE4C09C"/>
    <w:rsid w:val="6DE974A5"/>
    <w:rsid w:val="6DFB4E3A"/>
    <w:rsid w:val="6DFBD174"/>
    <w:rsid w:val="6DFF2BF5"/>
    <w:rsid w:val="6E0483AF"/>
    <w:rsid w:val="6E065701"/>
    <w:rsid w:val="6E0AEA2A"/>
    <w:rsid w:val="6E0CF5E5"/>
    <w:rsid w:val="6E0FE6CE"/>
    <w:rsid w:val="6E10EFD7"/>
    <w:rsid w:val="6E1BCC3C"/>
    <w:rsid w:val="6E2D7468"/>
    <w:rsid w:val="6E305CDA"/>
    <w:rsid w:val="6E34670D"/>
    <w:rsid w:val="6E396352"/>
    <w:rsid w:val="6E3FF34B"/>
    <w:rsid w:val="6E433BBC"/>
    <w:rsid w:val="6E4351E7"/>
    <w:rsid w:val="6E492C3A"/>
    <w:rsid w:val="6E4E00A1"/>
    <w:rsid w:val="6E57C14D"/>
    <w:rsid w:val="6E5AE7D6"/>
    <w:rsid w:val="6E61D76E"/>
    <w:rsid w:val="6E68ACE8"/>
    <w:rsid w:val="6E6DC1A5"/>
    <w:rsid w:val="6E86674F"/>
    <w:rsid w:val="6E88633D"/>
    <w:rsid w:val="6E8C4AA0"/>
    <w:rsid w:val="6E8C7B66"/>
    <w:rsid w:val="6E916546"/>
    <w:rsid w:val="6E983C2F"/>
    <w:rsid w:val="6E9EC1D2"/>
    <w:rsid w:val="6E9EF70F"/>
    <w:rsid w:val="6E9F4E2F"/>
    <w:rsid w:val="6E9F7124"/>
    <w:rsid w:val="6EA8E78E"/>
    <w:rsid w:val="6EAE40ED"/>
    <w:rsid w:val="6EB2444A"/>
    <w:rsid w:val="6EB67AE6"/>
    <w:rsid w:val="6EBA5946"/>
    <w:rsid w:val="6EC38B27"/>
    <w:rsid w:val="6EC53CB8"/>
    <w:rsid w:val="6ECAC957"/>
    <w:rsid w:val="6ECF45DE"/>
    <w:rsid w:val="6ED6158A"/>
    <w:rsid w:val="6EE38B9B"/>
    <w:rsid w:val="6EF96BF0"/>
    <w:rsid w:val="6EFFF743"/>
    <w:rsid w:val="6F04C914"/>
    <w:rsid w:val="6F07A9A3"/>
    <w:rsid w:val="6F1A1CFC"/>
    <w:rsid w:val="6F282340"/>
    <w:rsid w:val="6F308153"/>
    <w:rsid w:val="6F3570F2"/>
    <w:rsid w:val="6F390F85"/>
    <w:rsid w:val="6F3F3826"/>
    <w:rsid w:val="6F407DED"/>
    <w:rsid w:val="6F45928B"/>
    <w:rsid w:val="6F48BECA"/>
    <w:rsid w:val="6F49DC75"/>
    <w:rsid w:val="6F4EE9A3"/>
    <w:rsid w:val="6F551DC8"/>
    <w:rsid w:val="6F59B35F"/>
    <w:rsid w:val="6F5F14A1"/>
    <w:rsid w:val="6F62C52C"/>
    <w:rsid w:val="6F7698B5"/>
    <w:rsid w:val="6F7AEAE1"/>
    <w:rsid w:val="6F8D86A3"/>
    <w:rsid w:val="6F8DC549"/>
    <w:rsid w:val="6FA00150"/>
    <w:rsid w:val="6FA10512"/>
    <w:rsid w:val="6FA911BD"/>
    <w:rsid w:val="6FABF486"/>
    <w:rsid w:val="6FB24CF9"/>
    <w:rsid w:val="6FC01041"/>
    <w:rsid w:val="6FC02884"/>
    <w:rsid w:val="6FC2988D"/>
    <w:rsid w:val="6FC48717"/>
    <w:rsid w:val="6FC4A3D4"/>
    <w:rsid w:val="6FCF6E56"/>
    <w:rsid w:val="6FD0151A"/>
    <w:rsid w:val="6FD1F398"/>
    <w:rsid w:val="6FD458A7"/>
    <w:rsid w:val="6FE15E2D"/>
    <w:rsid w:val="6FE95E7C"/>
    <w:rsid w:val="6FF52B5D"/>
    <w:rsid w:val="6FFDAD90"/>
    <w:rsid w:val="6FFDF650"/>
    <w:rsid w:val="70002B9B"/>
    <w:rsid w:val="7001AF1B"/>
    <w:rsid w:val="70027FEA"/>
    <w:rsid w:val="700725C6"/>
    <w:rsid w:val="700D56A4"/>
    <w:rsid w:val="700F1B1F"/>
    <w:rsid w:val="70122202"/>
    <w:rsid w:val="7015059F"/>
    <w:rsid w:val="702110D7"/>
    <w:rsid w:val="70218808"/>
    <w:rsid w:val="702A3CC8"/>
    <w:rsid w:val="702D05BC"/>
    <w:rsid w:val="7034C59C"/>
    <w:rsid w:val="7037DE0B"/>
    <w:rsid w:val="7047E513"/>
    <w:rsid w:val="704A7266"/>
    <w:rsid w:val="70540306"/>
    <w:rsid w:val="705A5174"/>
    <w:rsid w:val="70607D32"/>
    <w:rsid w:val="7066BEAA"/>
    <w:rsid w:val="70720679"/>
    <w:rsid w:val="7076DF71"/>
    <w:rsid w:val="707B6804"/>
    <w:rsid w:val="708542BE"/>
    <w:rsid w:val="708552D8"/>
    <w:rsid w:val="708D8920"/>
    <w:rsid w:val="708EB595"/>
    <w:rsid w:val="7090DFD8"/>
    <w:rsid w:val="7096F61D"/>
    <w:rsid w:val="70996FAB"/>
    <w:rsid w:val="7099F525"/>
    <w:rsid w:val="709BFE38"/>
    <w:rsid w:val="709E9D7D"/>
    <w:rsid w:val="70B1438F"/>
    <w:rsid w:val="70B3B4E9"/>
    <w:rsid w:val="70B78367"/>
    <w:rsid w:val="70BD0335"/>
    <w:rsid w:val="70C27694"/>
    <w:rsid w:val="70C53CDC"/>
    <w:rsid w:val="70C921F7"/>
    <w:rsid w:val="70DCF54D"/>
    <w:rsid w:val="70E4A651"/>
    <w:rsid w:val="70E78677"/>
    <w:rsid w:val="70E79136"/>
    <w:rsid w:val="70E8177F"/>
    <w:rsid w:val="70EEA118"/>
    <w:rsid w:val="70F14E0C"/>
    <w:rsid w:val="70F4161A"/>
    <w:rsid w:val="70F9A311"/>
    <w:rsid w:val="70FAE652"/>
    <w:rsid w:val="70FB42FD"/>
    <w:rsid w:val="70FED1EA"/>
    <w:rsid w:val="7102AAE3"/>
    <w:rsid w:val="7104A5E9"/>
    <w:rsid w:val="710687CA"/>
    <w:rsid w:val="7106DFB6"/>
    <w:rsid w:val="71073CF9"/>
    <w:rsid w:val="711399A2"/>
    <w:rsid w:val="7115889A"/>
    <w:rsid w:val="7118FA76"/>
    <w:rsid w:val="711D4397"/>
    <w:rsid w:val="711D46D0"/>
    <w:rsid w:val="71218127"/>
    <w:rsid w:val="7122447E"/>
    <w:rsid w:val="7124CEE3"/>
    <w:rsid w:val="71259599"/>
    <w:rsid w:val="712DE2E8"/>
    <w:rsid w:val="712E4983"/>
    <w:rsid w:val="713F82F2"/>
    <w:rsid w:val="71419421"/>
    <w:rsid w:val="7141F0E1"/>
    <w:rsid w:val="71465CF2"/>
    <w:rsid w:val="714F0AEB"/>
    <w:rsid w:val="7152A54F"/>
    <w:rsid w:val="715A9C77"/>
    <w:rsid w:val="71733430"/>
    <w:rsid w:val="7177BCA7"/>
    <w:rsid w:val="7180F91D"/>
    <w:rsid w:val="718A5065"/>
    <w:rsid w:val="718B6119"/>
    <w:rsid w:val="718C976F"/>
    <w:rsid w:val="718E0999"/>
    <w:rsid w:val="7199B6E8"/>
    <w:rsid w:val="719DF6AA"/>
    <w:rsid w:val="71A4B8AC"/>
    <w:rsid w:val="71A5DC6C"/>
    <w:rsid w:val="71A6F84C"/>
    <w:rsid w:val="71A9D15A"/>
    <w:rsid w:val="71AA02B9"/>
    <w:rsid w:val="71AAF9D0"/>
    <w:rsid w:val="71B1769B"/>
    <w:rsid w:val="71B27DA6"/>
    <w:rsid w:val="71B8C361"/>
    <w:rsid w:val="71BA648A"/>
    <w:rsid w:val="71BAB170"/>
    <w:rsid w:val="71BCF633"/>
    <w:rsid w:val="71C004BB"/>
    <w:rsid w:val="71CDC0C8"/>
    <w:rsid w:val="71D0BA0C"/>
    <w:rsid w:val="71D8FE64"/>
    <w:rsid w:val="71DBDC9D"/>
    <w:rsid w:val="71E59D7A"/>
    <w:rsid w:val="71EB33EC"/>
    <w:rsid w:val="71EEB261"/>
    <w:rsid w:val="71EF010C"/>
    <w:rsid w:val="71FAE235"/>
    <w:rsid w:val="71FFC929"/>
    <w:rsid w:val="7205F4BF"/>
    <w:rsid w:val="72080EFE"/>
    <w:rsid w:val="720D50E2"/>
    <w:rsid w:val="7217CD0C"/>
    <w:rsid w:val="721C1B20"/>
    <w:rsid w:val="72215C2F"/>
    <w:rsid w:val="7224037B"/>
    <w:rsid w:val="722C0B29"/>
    <w:rsid w:val="7230E4B3"/>
    <w:rsid w:val="72333984"/>
    <w:rsid w:val="723FC796"/>
    <w:rsid w:val="72430363"/>
    <w:rsid w:val="724983F9"/>
    <w:rsid w:val="724A248B"/>
    <w:rsid w:val="724BBC0C"/>
    <w:rsid w:val="724F307B"/>
    <w:rsid w:val="7250461B"/>
    <w:rsid w:val="7258E2E4"/>
    <w:rsid w:val="725A1CD0"/>
    <w:rsid w:val="726A469F"/>
    <w:rsid w:val="7273CE38"/>
    <w:rsid w:val="727A3B9B"/>
    <w:rsid w:val="727E8129"/>
    <w:rsid w:val="7281ACE8"/>
    <w:rsid w:val="72868A65"/>
    <w:rsid w:val="7290ECAC"/>
    <w:rsid w:val="7296BC0E"/>
    <w:rsid w:val="72A2120B"/>
    <w:rsid w:val="72A4B328"/>
    <w:rsid w:val="72AA2BEC"/>
    <w:rsid w:val="72B60965"/>
    <w:rsid w:val="72B6AB80"/>
    <w:rsid w:val="72BC8F7C"/>
    <w:rsid w:val="72C4CD57"/>
    <w:rsid w:val="72C72282"/>
    <w:rsid w:val="72CDA2CA"/>
    <w:rsid w:val="72D188D5"/>
    <w:rsid w:val="72DB3D96"/>
    <w:rsid w:val="72E9BC2A"/>
    <w:rsid w:val="72EF0DA2"/>
    <w:rsid w:val="72F4EA1C"/>
    <w:rsid w:val="72F78820"/>
    <w:rsid w:val="72FB842F"/>
    <w:rsid w:val="7302C563"/>
    <w:rsid w:val="7303C725"/>
    <w:rsid w:val="730DBE31"/>
    <w:rsid w:val="730DD575"/>
    <w:rsid w:val="730E352E"/>
    <w:rsid w:val="730F283B"/>
    <w:rsid w:val="73135948"/>
    <w:rsid w:val="731DC9A1"/>
    <w:rsid w:val="732533BF"/>
    <w:rsid w:val="7328C9D3"/>
    <w:rsid w:val="73298B23"/>
    <w:rsid w:val="732B75E5"/>
    <w:rsid w:val="732C3CFC"/>
    <w:rsid w:val="732F1AD0"/>
    <w:rsid w:val="7334291B"/>
    <w:rsid w:val="7336CBA6"/>
    <w:rsid w:val="73424F39"/>
    <w:rsid w:val="7352F084"/>
    <w:rsid w:val="73581981"/>
    <w:rsid w:val="7360C840"/>
    <w:rsid w:val="7362F980"/>
    <w:rsid w:val="73652069"/>
    <w:rsid w:val="736662F1"/>
    <w:rsid w:val="7368DE10"/>
    <w:rsid w:val="736D9B8C"/>
    <w:rsid w:val="736F9CC7"/>
    <w:rsid w:val="73709B90"/>
    <w:rsid w:val="73723DFD"/>
    <w:rsid w:val="7375CBD4"/>
    <w:rsid w:val="737A9239"/>
    <w:rsid w:val="737C23C1"/>
    <w:rsid w:val="7388B3AB"/>
    <w:rsid w:val="738E2D98"/>
    <w:rsid w:val="7395A67E"/>
    <w:rsid w:val="739610D0"/>
    <w:rsid w:val="7399B4E9"/>
    <w:rsid w:val="73A959F3"/>
    <w:rsid w:val="73B34AB9"/>
    <w:rsid w:val="73B638CD"/>
    <w:rsid w:val="73C07772"/>
    <w:rsid w:val="73C59B0E"/>
    <w:rsid w:val="73CBEF9F"/>
    <w:rsid w:val="73D38A29"/>
    <w:rsid w:val="73D6EEC0"/>
    <w:rsid w:val="73DEAFF5"/>
    <w:rsid w:val="73E147E3"/>
    <w:rsid w:val="73F5AE05"/>
    <w:rsid w:val="73FB8564"/>
    <w:rsid w:val="74014B47"/>
    <w:rsid w:val="740EE881"/>
    <w:rsid w:val="7416DF38"/>
    <w:rsid w:val="74233EBE"/>
    <w:rsid w:val="7430D0F2"/>
    <w:rsid w:val="74349D23"/>
    <w:rsid w:val="7434F855"/>
    <w:rsid w:val="7436A0A8"/>
    <w:rsid w:val="743A876E"/>
    <w:rsid w:val="743B8B20"/>
    <w:rsid w:val="7443F340"/>
    <w:rsid w:val="744AE231"/>
    <w:rsid w:val="7454E792"/>
    <w:rsid w:val="74553005"/>
    <w:rsid w:val="746159D9"/>
    <w:rsid w:val="7468718E"/>
    <w:rsid w:val="7469281E"/>
    <w:rsid w:val="746A81DB"/>
    <w:rsid w:val="746DFC18"/>
    <w:rsid w:val="74721448"/>
    <w:rsid w:val="747A89AB"/>
    <w:rsid w:val="747A9CFF"/>
    <w:rsid w:val="7484B1BA"/>
    <w:rsid w:val="74887C2A"/>
    <w:rsid w:val="748C25B6"/>
    <w:rsid w:val="748D2DBC"/>
    <w:rsid w:val="74920334"/>
    <w:rsid w:val="749A7BBE"/>
    <w:rsid w:val="749D0EB3"/>
    <w:rsid w:val="74A0F54B"/>
    <w:rsid w:val="74A3E881"/>
    <w:rsid w:val="74A57689"/>
    <w:rsid w:val="74AF49E4"/>
    <w:rsid w:val="74B8B7DE"/>
    <w:rsid w:val="74BD925E"/>
    <w:rsid w:val="74C470E5"/>
    <w:rsid w:val="74C6E8BF"/>
    <w:rsid w:val="74C75315"/>
    <w:rsid w:val="74CB34E6"/>
    <w:rsid w:val="74CE12F4"/>
    <w:rsid w:val="74D888D3"/>
    <w:rsid w:val="74DB9020"/>
    <w:rsid w:val="74DC2FC0"/>
    <w:rsid w:val="74DC552D"/>
    <w:rsid w:val="74E03619"/>
    <w:rsid w:val="74E039D1"/>
    <w:rsid w:val="74E573EE"/>
    <w:rsid w:val="74E75833"/>
    <w:rsid w:val="74E79DA8"/>
    <w:rsid w:val="74E7A21A"/>
    <w:rsid w:val="74EB900F"/>
    <w:rsid w:val="74EF34A5"/>
    <w:rsid w:val="74F039EF"/>
    <w:rsid w:val="74F2F7F5"/>
    <w:rsid w:val="7504BCAB"/>
    <w:rsid w:val="750B1BC7"/>
    <w:rsid w:val="750C1B60"/>
    <w:rsid w:val="750EB4A4"/>
    <w:rsid w:val="7512619C"/>
    <w:rsid w:val="7519DBAC"/>
    <w:rsid w:val="751F722D"/>
    <w:rsid w:val="752AED03"/>
    <w:rsid w:val="752E76B5"/>
    <w:rsid w:val="7538D341"/>
    <w:rsid w:val="754AC617"/>
    <w:rsid w:val="755078EE"/>
    <w:rsid w:val="75510CDE"/>
    <w:rsid w:val="75595603"/>
    <w:rsid w:val="75624961"/>
    <w:rsid w:val="7566430B"/>
    <w:rsid w:val="75787F3D"/>
    <w:rsid w:val="757E9E03"/>
    <w:rsid w:val="757FC6AA"/>
    <w:rsid w:val="758A50FA"/>
    <w:rsid w:val="758C0458"/>
    <w:rsid w:val="7590AB4D"/>
    <w:rsid w:val="75940444"/>
    <w:rsid w:val="75B148AE"/>
    <w:rsid w:val="75B89552"/>
    <w:rsid w:val="75BC39DD"/>
    <w:rsid w:val="75BF5537"/>
    <w:rsid w:val="75C0EEE1"/>
    <w:rsid w:val="75C78B8F"/>
    <w:rsid w:val="75C8C653"/>
    <w:rsid w:val="75C9742E"/>
    <w:rsid w:val="75D36EBD"/>
    <w:rsid w:val="75D83A86"/>
    <w:rsid w:val="75E53788"/>
    <w:rsid w:val="75E5EABF"/>
    <w:rsid w:val="75EBAF7B"/>
    <w:rsid w:val="75EF063A"/>
    <w:rsid w:val="75F0B7F3"/>
    <w:rsid w:val="75FA72A3"/>
    <w:rsid w:val="75FB83E9"/>
    <w:rsid w:val="7604740B"/>
    <w:rsid w:val="760F4AA2"/>
    <w:rsid w:val="7614A377"/>
    <w:rsid w:val="761C4FF3"/>
    <w:rsid w:val="762A6EF8"/>
    <w:rsid w:val="762A7E80"/>
    <w:rsid w:val="762E5E06"/>
    <w:rsid w:val="7640E1E2"/>
    <w:rsid w:val="7640F0F5"/>
    <w:rsid w:val="7647F76C"/>
    <w:rsid w:val="764A86E6"/>
    <w:rsid w:val="764DBDB8"/>
    <w:rsid w:val="764FE9B7"/>
    <w:rsid w:val="765500E5"/>
    <w:rsid w:val="76580317"/>
    <w:rsid w:val="765DF511"/>
    <w:rsid w:val="7661A983"/>
    <w:rsid w:val="76699B8C"/>
    <w:rsid w:val="766D934E"/>
    <w:rsid w:val="766E17FD"/>
    <w:rsid w:val="766F4EC7"/>
    <w:rsid w:val="76760FE6"/>
    <w:rsid w:val="767AC075"/>
    <w:rsid w:val="767ED273"/>
    <w:rsid w:val="768141F3"/>
    <w:rsid w:val="76949A17"/>
    <w:rsid w:val="769609B6"/>
    <w:rsid w:val="7698C30B"/>
    <w:rsid w:val="769C4889"/>
    <w:rsid w:val="76A664D0"/>
    <w:rsid w:val="76AA82DC"/>
    <w:rsid w:val="76AAA91F"/>
    <w:rsid w:val="76B599AF"/>
    <w:rsid w:val="76B87725"/>
    <w:rsid w:val="76BAE3F6"/>
    <w:rsid w:val="76C218EC"/>
    <w:rsid w:val="76CAC440"/>
    <w:rsid w:val="76DC3430"/>
    <w:rsid w:val="76E0BD1F"/>
    <w:rsid w:val="76E56371"/>
    <w:rsid w:val="76EB05E5"/>
    <w:rsid w:val="76EFA831"/>
    <w:rsid w:val="76F1D8F5"/>
    <w:rsid w:val="76F33DDF"/>
    <w:rsid w:val="76F50023"/>
    <w:rsid w:val="76F528ED"/>
    <w:rsid w:val="76F52A6F"/>
    <w:rsid w:val="76F846C9"/>
    <w:rsid w:val="76FEEF87"/>
    <w:rsid w:val="77013DD2"/>
    <w:rsid w:val="770387D2"/>
    <w:rsid w:val="770B1FFC"/>
    <w:rsid w:val="770C8B3D"/>
    <w:rsid w:val="771BD6C5"/>
    <w:rsid w:val="772104F5"/>
    <w:rsid w:val="772C4EA5"/>
    <w:rsid w:val="772F4E07"/>
    <w:rsid w:val="773A5305"/>
    <w:rsid w:val="773DFC21"/>
    <w:rsid w:val="77510698"/>
    <w:rsid w:val="775D045A"/>
    <w:rsid w:val="77608CB6"/>
    <w:rsid w:val="776362E3"/>
    <w:rsid w:val="7767698C"/>
    <w:rsid w:val="776845B5"/>
    <w:rsid w:val="77684D1D"/>
    <w:rsid w:val="777589E3"/>
    <w:rsid w:val="77766210"/>
    <w:rsid w:val="77785C71"/>
    <w:rsid w:val="7778F2F1"/>
    <w:rsid w:val="777D13BE"/>
    <w:rsid w:val="777DA929"/>
    <w:rsid w:val="7782B73F"/>
    <w:rsid w:val="7782F87B"/>
    <w:rsid w:val="778866A6"/>
    <w:rsid w:val="7789ED67"/>
    <w:rsid w:val="778C47B2"/>
    <w:rsid w:val="778C8854"/>
    <w:rsid w:val="778EB64F"/>
    <w:rsid w:val="779C9B0F"/>
    <w:rsid w:val="779D1788"/>
    <w:rsid w:val="779F96E5"/>
    <w:rsid w:val="77B4FC9F"/>
    <w:rsid w:val="77C0B981"/>
    <w:rsid w:val="77CA99C9"/>
    <w:rsid w:val="77CBEAD4"/>
    <w:rsid w:val="77CF84C6"/>
    <w:rsid w:val="77CFA1B6"/>
    <w:rsid w:val="77DB2095"/>
    <w:rsid w:val="77E5F87F"/>
    <w:rsid w:val="77E95BEE"/>
    <w:rsid w:val="77EE3EBF"/>
    <w:rsid w:val="77FC2F53"/>
    <w:rsid w:val="77FEBFF3"/>
    <w:rsid w:val="7806F7A7"/>
    <w:rsid w:val="780E85F4"/>
    <w:rsid w:val="781F3265"/>
    <w:rsid w:val="78218A7B"/>
    <w:rsid w:val="7827967B"/>
    <w:rsid w:val="7840495C"/>
    <w:rsid w:val="78418AE9"/>
    <w:rsid w:val="784CE429"/>
    <w:rsid w:val="784F021C"/>
    <w:rsid w:val="785133C9"/>
    <w:rsid w:val="78525805"/>
    <w:rsid w:val="7853E663"/>
    <w:rsid w:val="785ADB6E"/>
    <w:rsid w:val="7863025C"/>
    <w:rsid w:val="7863B23E"/>
    <w:rsid w:val="78666189"/>
    <w:rsid w:val="78698352"/>
    <w:rsid w:val="786BBE5B"/>
    <w:rsid w:val="7871BFAF"/>
    <w:rsid w:val="7876643F"/>
    <w:rsid w:val="787CD75E"/>
    <w:rsid w:val="788DE510"/>
    <w:rsid w:val="7895039C"/>
    <w:rsid w:val="78963C50"/>
    <w:rsid w:val="78A519E4"/>
    <w:rsid w:val="78A528CE"/>
    <w:rsid w:val="78BE5AC1"/>
    <w:rsid w:val="78CCD644"/>
    <w:rsid w:val="78D10AB8"/>
    <w:rsid w:val="78D5914B"/>
    <w:rsid w:val="78DC0C14"/>
    <w:rsid w:val="78DE594E"/>
    <w:rsid w:val="78E67939"/>
    <w:rsid w:val="78EB6C46"/>
    <w:rsid w:val="78EF370E"/>
    <w:rsid w:val="78F2185E"/>
    <w:rsid w:val="78F3D25F"/>
    <w:rsid w:val="79002C07"/>
    <w:rsid w:val="7902887D"/>
    <w:rsid w:val="790A2784"/>
    <w:rsid w:val="791C3F9A"/>
    <w:rsid w:val="791D29E8"/>
    <w:rsid w:val="79254EC9"/>
    <w:rsid w:val="792DC101"/>
    <w:rsid w:val="79346DC3"/>
    <w:rsid w:val="7937482C"/>
    <w:rsid w:val="793AF9BF"/>
    <w:rsid w:val="7947E57D"/>
    <w:rsid w:val="79537C8F"/>
    <w:rsid w:val="7953B5C2"/>
    <w:rsid w:val="7954965A"/>
    <w:rsid w:val="79568AEC"/>
    <w:rsid w:val="79631136"/>
    <w:rsid w:val="796B0E7B"/>
    <w:rsid w:val="797016E0"/>
    <w:rsid w:val="797356E3"/>
    <w:rsid w:val="797753B4"/>
    <w:rsid w:val="7979A2AA"/>
    <w:rsid w:val="797E0360"/>
    <w:rsid w:val="797E6902"/>
    <w:rsid w:val="797F4D99"/>
    <w:rsid w:val="79911FF5"/>
    <w:rsid w:val="7991ACBC"/>
    <w:rsid w:val="7998BFD4"/>
    <w:rsid w:val="79996F0A"/>
    <w:rsid w:val="799EE9C1"/>
    <w:rsid w:val="79A37597"/>
    <w:rsid w:val="79A68BFB"/>
    <w:rsid w:val="79AFD712"/>
    <w:rsid w:val="79B34A92"/>
    <w:rsid w:val="79C5CECE"/>
    <w:rsid w:val="79CBAFB0"/>
    <w:rsid w:val="79CD8E79"/>
    <w:rsid w:val="79E775C0"/>
    <w:rsid w:val="79E7CAAB"/>
    <w:rsid w:val="79E82532"/>
    <w:rsid w:val="79F0A4B2"/>
    <w:rsid w:val="79F5D1F9"/>
    <w:rsid w:val="79F7EDBA"/>
    <w:rsid w:val="79FAC09D"/>
    <w:rsid w:val="79FDF840"/>
    <w:rsid w:val="79FE5846"/>
    <w:rsid w:val="7A002DA5"/>
    <w:rsid w:val="7A012B9F"/>
    <w:rsid w:val="7A13CF40"/>
    <w:rsid w:val="7A248166"/>
    <w:rsid w:val="7A3027B1"/>
    <w:rsid w:val="7A34F5FB"/>
    <w:rsid w:val="7A39B321"/>
    <w:rsid w:val="7A41F94E"/>
    <w:rsid w:val="7A5065BD"/>
    <w:rsid w:val="7A5266B1"/>
    <w:rsid w:val="7A638140"/>
    <w:rsid w:val="7A6516DA"/>
    <w:rsid w:val="7A66AF69"/>
    <w:rsid w:val="7A6A0BCC"/>
    <w:rsid w:val="7A74BD9C"/>
    <w:rsid w:val="7A842911"/>
    <w:rsid w:val="7A84F0EB"/>
    <w:rsid w:val="7A858F26"/>
    <w:rsid w:val="7A943708"/>
    <w:rsid w:val="7A9F34BD"/>
    <w:rsid w:val="7AA6354F"/>
    <w:rsid w:val="7AA7A894"/>
    <w:rsid w:val="7AB6E481"/>
    <w:rsid w:val="7AB6E673"/>
    <w:rsid w:val="7ABBD5A5"/>
    <w:rsid w:val="7ABFD5EE"/>
    <w:rsid w:val="7AC17185"/>
    <w:rsid w:val="7AC21B8F"/>
    <w:rsid w:val="7AC43F22"/>
    <w:rsid w:val="7AC75DD3"/>
    <w:rsid w:val="7ACC4A1D"/>
    <w:rsid w:val="7ACF5127"/>
    <w:rsid w:val="7AD54C22"/>
    <w:rsid w:val="7AD95911"/>
    <w:rsid w:val="7ADB371C"/>
    <w:rsid w:val="7ADBBBA5"/>
    <w:rsid w:val="7ADBFF57"/>
    <w:rsid w:val="7ADEB71D"/>
    <w:rsid w:val="7AE1E08A"/>
    <w:rsid w:val="7AE22A84"/>
    <w:rsid w:val="7AE3234C"/>
    <w:rsid w:val="7AEC3E82"/>
    <w:rsid w:val="7AEE950F"/>
    <w:rsid w:val="7AF50485"/>
    <w:rsid w:val="7AF7D2E8"/>
    <w:rsid w:val="7AFAE502"/>
    <w:rsid w:val="7AFC257F"/>
    <w:rsid w:val="7B0135A2"/>
    <w:rsid w:val="7B0281A6"/>
    <w:rsid w:val="7B0A1C80"/>
    <w:rsid w:val="7B0A57E4"/>
    <w:rsid w:val="7B0C535D"/>
    <w:rsid w:val="7B1C4B25"/>
    <w:rsid w:val="7B25177C"/>
    <w:rsid w:val="7B25AB92"/>
    <w:rsid w:val="7B2A7A01"/>
    <w:rsid w:val="7B2F7F2E"/>
    <w:rsid w:val="7B340D41"/>
    <w:rsid w:val="7B37602B"/>
    <w:rsid w:val="7B37A5BE"/>
    <w:rsid w:val="7B466E83"/>
    <w:rsid w:val="7B4A2266"/>
    <w:rsid w:val="7B6FEAE7"/>
    <w:rsid w:val="7B72622D"/>
    <w:rsid w:val="7B7EBB30"/>
    <w:rsid w:val="7B81D594"/>
    <w:rsid w:val="7B89F262"/>
    <w:rsid w:val="7B8AC54F"/>
    <w:rsid w:val="7B8F37CE"/>
    <w:rsid w:val="7B8F6937"/>
    <w:rsid w:val="7B8FBD13"/>
    <w:rsid w:val="7B929A32"/>
    <w:rsid w:val="7B94DE94"/>
    <w:rsid w:val="7BA01D20"/>
    <w:rsid w:val="7BA5DE64"/>
    <w:rsid w:val="7BBE8CF9"/>
    <w:rsid w:val="7BC08C8A"/>
    <w:rsid w:val="7BC38B73"/>
    <w:rsid w:val="7BC4277D"/>
    <w:rsid w:val="7BC54A1D"/>
    <w:rsid w:val="7BC8F04E"/>
    <w:rsid w:val="7BCB256E"/>
    <w:rsid w:val="7BCFC302"/>
    <w:rsid w:val="7BE0D418"/>
    <w:rsid w:val="7BE0F1C0"/>
    <w:rsid w:val="7BE1F61A"/>
    <w:rsid w:val="7BF1037E"/>
    <w:rsid w:val="7BF6FB0C"/>
    <w:rsid w:val="7BFAFCB1"/>
    <w:rsid w:val="7C056980"/>
    <w:rsid w:val="7C09CF10"/>
    <w:rsid w:val="7C1041BB"/>
    <w:rsid w:val="7C1BE607"/>
    <w:rsid w:val="7C2096A1"/>
    <w:rsid w:val="7C250C4F"/>
    <w:rsid w:val="7C27B683"/>
    <w:rsid w:val="7C2CF3D5"/>
    <w:rsid w:val="7C2E488F"/>
    <w:rsid w:val="7C3403E7"/>
    <w:rsid w:val="7C391BAE"/>
    <w:rsid w:val="7C3A00AE"/>
    <w:rsid w:val="7C4F5A8D"/>
    <w:rsid w:val="7C509D9F"/>
    <w:rsid w:val="7C51B680"/>
    <w:rsid w:val="7C5780EB"/>
    <w:rsid w:val="7C5928B2"/>
    <w:rsid w:val="7C5A100A"/>
    <w:rsid w:val="7C688ED2"/>
    <w:rsid w:val="7C79FC91"/>
    <w:rsid w:val="7C7B263C"/>
    <w:rsid w:val="7C82E439"/>
    <w:rsid w:val="7C8699C9"/>
    <w:rsid w:val="7C8E3160"/>
    <w:rsid w:val="7C91CF48"/>
    <w:rsid w:val="7C9ABB75"/>
    <w:rsid w:val="7C9E0709"/>
    <w:rsid w:val="7CA028B8"/>
    <w:rsid w:val="7CAAE903"/>
    <w:rsid w:val="7CB58BBE"/>
    <w:rsid w:val="7CBA6FBA"/>
    <w:rsid w:val="7CBAEC8A"/>
    <w:rsid w:val="7CC059A1"/>
    <w:rsid w:val="7CCA1AD9"/>
    <w:rsid w:val="7CCFAF3D"/>
    <w:rsid w:val="7CDAC04F"/>
    <w:rsid w:val="7CDC8CF7"/>
    <w:rsid w:val="7CE406BC"/>
    <w:rsid w:val="7CE6E07D"/>
    <w:rsid w:val="7CECE311"/>
    <w:rsid w:val="7D0121F5"/>
    <w:rsid w:val="7D0C49ED"/>
    <w:rsid w:val="7D159D82"/>
    <w:rsid w:val="7D1AC5E2"/>
    <w:rsid w:val="7D1E32E4"/>
    <w:rsid w:val="7D202457"/>
    <w:rsid w:val="7D23D706"/>
    <w:rsid w:val="7D247B77"/>
    <w:rsid w:val="7D3DB920"/>
    <w:rsid w:val="7D3F24E8"/>
    <w:rsid w:val="7D49A291"/>
    <w:rsid w:val="7D4C6F63"/>
    <w:rsid w:val="7D4DB490"/>
    <w:rsid w:val="7D505352"/>
    <w:rsid w:val="7D568BE7"/>
    <w:rsid w:val="7D5B4B4C"/>
    <w:rsid w:val="7D5BCC70"/>
    <w:rsid w:val="7D5F790A"/>
    <w:rsid w:val="7D633A7F"/>
    <w:rsid w:val="7D6E2D6E"/>
    <w:rsid w:val="7D7291D9"/>
    <w:rsid w:val="7D74E12C"/>
    <w:rsid w:val="7D8EA763"/>
    <w:rsid w:val="7D9DB2A6"/>
    <w:rsid w:val="7D9FBAE1"/>
    <w:rsid w:val="7DA1CDB1"/>
    <w:rsid w:val="7DAD9014"/>
    <w:rsid w:val="7DAE47DC"/>
    <w:rsid w:val="7DB50B3D"/>
    <w:rsid w:val="7DBA0A74"/>
    <w:rsid w:val="7DBB9823"/>
    <w:rsid w:val="7DC4FEFD"/>
    <w:rsid w:val="7DC88971"/>
    <w:rsid w:val="7DD4095A"/>
    <w:rsid w:val="7DD85B9B"/>
    <w:rsid w:val="7DDCEB76"/>
    <w:rsid w:val="7DDD29DC"/>
    <w:rsid w:val="7DE08FA0"/>
    <w:rsid w:val="7DE1E1E0"/>
    <w:rsid w:val="7DE29E42"/>
    <w:rsid w:val="7DF08B1D"/>
    <w:rsid w:val="7DF6EB15"/>
    <w:rsid w:val="7DF7DE26"/>
    <w:rsid w:val="7DFB7587"/>
    <w:rsid w:val="7E01D4BD"/>
    <w:rsid w:val="7E0AE5B0"/>
    <w:rsid w:val="7E0CCF2D"/>
    <w:rsid w:val="7E0E237F"/>
    <w:rsid w:val="7E0ED932"/>
    <w:rsid w:val="7E1140D0"/>
    <w:rsid w:val="7E127941"/>
    <w:rsid w:val="7E1493F2"/>
    <w:rsid w:val="7E15E785"/>
    <w:rsid w:val="7E1C24A3"/>
    <w:rsid w:val="7E263883"/>
    <w:rsid w:val="7E2C16DF"/>
    <w:rsid w:val="7E343B9F"/>
    <w:rsid w:val="7E34E568"/>
    <w:rsid w:val="7E3EE750"/>
    <w:rsid w:val="7E450EB4"/>
    <w:rsid w:val="7E46635D"/>
    <w:rsid w:val="7E47CD44"/>
    <w:rsid w:val="7E4CC76C"/>
    <w:rsid w:val="7E52BCF8"/>
    <w:rsid w:val="7E5652BD"/>
    <w:rsid w:val="7E66DF2F"/>
    <w:rsid w:val="7E6F4EB8"/>
    <w:rsid w:val="7E71DBFD"/>
    <w:rsid w:val="7E7361A3"/>
    <w:rsid w:val="7E7E7786"/>
    <w:rsid w:val="7E87B336"/>
    <w:rsid w:val="7E88FBBB"/>
    <w:rsid w:val="7EA03EFC"/>
    <w:rsid w:val="7EA0F2BD"/>
    <w:rsid w:val="7EA8ACEB"/>
    <w:rsid w:val="7EAA5C92"/>
    <w:rsid w:val="7EAB6DD3"/>
    <w:rsid w:val="7EAD3F90"/>
    <w:rsid w:val="7EB1F4AA"/>
    <w:rsid w:val="7EC0D458"/>
    <w:rsid w:val="7EC667FA"/>
    <w:rsid w:val="7EC7217E"/>
    <w:rsid w:val="7ED01201"/>
    <w:rsid w:val="7ED402D0"/>
    <w:rsid w:val="7EDA3CAF"/>
    <w:rsid w:val="7EDE86E4"/>
    <w:rsid w:val="7EE8ED79"/>
    <w:rsid w:val="7EF46B1C"/>
    <w:rsid w:val="7EF76EC7"/>
    <w:rsid w:val="7EFD0575"/>
    <w:rsid w:val="7F0035D6"/>
    <w:rsid w:val="7F0C1780"/>
    <w:rsid w:val="7F0E76A2"/>
    <w:rsid w:val="7F106A9E"/>
    <w:rsid w:val="7F11D00B"/>
    <w:rsid w:val="7F14A72F"/>
    <w:rsid w:val="7F213E11"/>
    <w:rsid w:val="7F216EEF"/>
    <w:rsid w:val="7F21C324"/>
    <w:rsid w:val="7F238D68"/>
    <w:rsid w:val="7F315A4D"/>
    <w:rsid w:val="7F44590F"/>
    <w:rsid w:val="7F48D88B"/>
    <w:rsid w:val="7F4D02E7"/>
    <w:rsid w:val="7F512F32"/>
    <w:rsid w:val="7F520A8E"/>
    <w:rsid w:val="7F56B394"/>
    <w:rsid w:val="7F5DBA3F"/>
    <w:rsid w:val="7F677EB8"/>
    <w:rsid w:val="7F6F8981"/>
    <w:rsid w:val="7F7860EB"/>
    <w:rsid w:val="7F796BFA"/>
    <w:rsid w:val="7F7D8490"/>
    <w:rsid w:val="7F92918A"/>
    <w:rsid w:val="7F98E647"/>
    <w:rsid w:val="7F9EAC9D"/>
    <w:rsid w:val="7FA43977"/>
    <w:rsid w:val="7FB60149"/>
    <w:rsid w:val="7FB71851"/>
    <w:rsid w:val="7FB9108F"/>
    <w:rsid w:val="7FBADDD8"/>
    <w:rsid w:val="7FBD22DF"/>
    <w:rsid w:val="7FBEEB9E"/>
    <w:rsid w:val="7FC1260D"/>
    <w:rsid w:val="7FC46C0B"/>
    <w:rsid w:val="7FC88476"/>
    <w:rsid w:val="7FC8FBF4"/>
    <w:rsid w:val="7FCA9C23"/>
    <w:rsid w:val="7FD436A7"/>
    <w:rsid w:val="7FD5BD89"/>
    <w:rsid w:val="7FD63F2F"/>
    <w:rsid w:val="7FD9669F"/>
    <w:rsid w:val="7FDECC94"/>
    <w:rsid w:val="7FEF199C"/>
    <w:rsid w:val="7FEF1C1F"/>
    <w:rsid w:val="7FEF97D5"/>
    <w:rsid w:val="7FF68A9C"/>
    <w:rsid w:val="7FFE7460"/>
  </w:rsids>
  <m:mathPr>
    <m:mathFont m:val="Cambria Math"/>
  </m:mathPr>
  <w:themeFontLang w:val="it-IT" w:eastAsia="ja-JP" w:bidi="ar-SA"/>
  <w:clrSchemeMapping w:bg1="light1" w:t1="dark1" w:bg2="light2" w:t2="dark2" w:accent1="accent1" w:accent2="accent2" w:accent3="accent3" w:accent4="accent4" w:accent5="accent5" w:accent6="accent6" w:hyperlink="hyperlink" w:followedHyperlink="followedHyperlink"/>
  <w14:docId w14:val="774EF93A"/>
  <w15:chartTrackingRefBased/>
  <w15:docId w15:val="{8B68D19C-E781-4867-ACC3-962AE160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831"/>
    <w:pPr>
      <w:spacing w:after="0" w:line="240" w:lineRule="auto"/>
    </w:pPr>
    <w:rPr>
      <w:rFonts w:ascii="Times New Roman" w:eastAsia="Times New Roman" w:hAnsi="Times New Roman" w:cs="Times New Roman"/>
      <w:kern w:val="0"/>
      <w:sz w:val="24"/>
      <w:szCs w:val="24"/>
      <w:lang w:eastAsia="it-IT"/>
      <w14:ligatures w14:val="none"/>
    </w:rPr>
  </w:style>
  <w:style w:type="paragraph" w:styleId="Heading1">
    <w:name w:val="heading 1"/>
    <w:basedOn w:val="Normal"/>
    <w:next w:val="Normal"/>
    <w:link w:val="Titolo1Carattere"/>
    <w:uiPriority w:val="9"/>
    <w:qFormat/>
    <w:rsid w:val="00B927F2"/>
    <w:pPr>
      <w:keepNext/>
      <w:keepLines/>
      <w:spacing w:before="240"/>
      <w:jc w:val="center"/>
      <w:outlineLvl w:val="0"/>
    </w:pPr>
    <w:rPr>
      <w:rFonts w:eastAsiaTheme="majorEastAsia" w:cstheme="majorBidi"/>
      <w:b/>
      <w:szCs w:val="32"/>
    </w:rPr>
  </w:style>
  <w:style w:type="paragraph" w:styleId="Heading2">
    <w:name w:val="heading 2"/>
    <w:basedOn w:val="Normal"/>
    <w:next w:val="Normal"/>
    <w:link w:val="Titolo2Carattere"/>
    <w:uiPriority w:val="9"/>
    <w:unhideWhenUsed/>
    <w:qFormat/>
    <w:rsid w:val="00B927F2"/>
    <w:pPr>
      <w:keepNext/>
      <w:keepLines/>
      <w:spacing w:before="40"/>
      <w:jc w:val="center"/>
      <w:outlineLvl w:val="1"/>
    </w:pPr>
    <w:rPr>
      <w:rFonts w:eastAsiaTheme="majorEastAsia" w:cstheme="majorBidi"/>
      <w:b/>
      <w:szCs w:val="26"/>
    </w:rPr>
  </w:style>
  <w:style w:type="paragraph" w:styleId="Heading3">
    <w:name w:val="heading 3"/>
    <w:basedOn w:val="Heading2"/>
    <w:next w:val="Normal"/>
    <w:link w:val="Titolo3Carattere"/>
    <w:uiPriority w:val="9"/>
    <w:unhideWhenUsed/>
    <w:qFormat/>
    <w:rsid w:val="00B927F2"/>
    <w:pPr>
      <w:keepNext w:val="0"/>
      <w:keepLines w:val="0"/>
      <w:spacing w:before="0" w:after="160" w:line="259" w:lineRule="auto"/>
      <w:jc w:val="both"/>
      <w:outlineLvl w:val="2"/>
    </w:pPr>
    <w:rPr>
      <w:rFonts w:eastAsiaTheme="minorHAnsi" w:cs="Times New Roman"/>
      <w:b w:val="0"/>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olo1Carattere">
    <w:name w:val="Titolo 1 Carattere"/>
    <w:basedOn w:val="DefaultParagraphFont"/>
    <w:link w:val="Heading1"/>
    <w:uiPriority w:val="9"/>
    <w:rsid w:val="00B927F2"/>
    <w:rPr>
      <w:rFonts w:ascii="Times New Roman" w:hAnsi="Times New Roman" w:eastAsiaTheme="majorEastAsia" w:cstheme="majorBidi"/>
      <w:b/>
      <w:kern w:val="0"/>
      <w:sz w:val="24"/>
      <w:szCs w:val="32"/>
      <w:lang w:eastAsia="it-IT"/>
      <w14:ligatures w14:val="none"/>
    </w:rPr>
  </w:style>
  <w:style w:type="character" w:customStyle="1" w:styleId="Titolo2Carattere">
    <w:name w:val="Titolo 2 Carattere"/>
    <w:basedOn w:val="DefaultParagraphFont"/>
    <w:link w:val="Heading2"/>
    <w:uiPriority w:val="9"/>
    <w:rsid w:val="00B927F2"/>
    <w:rPr>
      <w:rFonts w:ascii="Times New Roman" w:hAnsi="Times New Roman" w:eastAsiaTheme="majorEastAsia" w:cstheme="majorBidi"/>
      <w:b/>
      <w:kern w:val="0"/>
      <w:sz w:val="24"/>
      <w:szCs w:val="26"/>
      <w:lang w:eastAsia="it-IT"/>
      <w14:ligatures w14:val="none"/>
    </w:rPr>
  </w:style>
  <w:style w:type="character" w:customStyle="1" w:styleId="Titolo3Carattere">
    <w:name w:val="Titolo 3 Carattere"/>
    <w:basedOn w:val="DefaultParagraphFont"/>
    <w:link w:val="Heading3"/>
    <w:uiPriority w:val="9"/>
    <w:rsid w:val="00B927F2"/>
    <w:rPr>
      <w:rFonts w:ascii="Times New Roman" w:hAnsi="Times New Roman" w:cs="Times New Roman"/>
      <w:bCs/>
      <w:kern w:val="0"/>
      <w:sz w:val="24"/>
      <w:szCs w:val="24"/>
      <w14:ligatures w14:val="none"/>
    </w:rPr>
  </w:style>
  <w:style w:type="paragraph" w:styleId="ListParagraph">
    <w:name w:val="List Paragraph"/>
    <w:aliases w:val="3,Bullet 1,Bullet Points,Colorful List - Accent 11,Dot pt,F5 List Paragraph,Indicator Text,List Paragraph Char Char Char,List Paragraph1,List Paragraph2,MAIN CONTENT,No Spacing1,Numbered Para 1,OBC Bullet,Párrafo de lista,Recommendation"/>
    <w:basedOn w:val="Normal"/>
    <w:link w:val="ParagrafoelencoCarattere"/>
    <w:uiPriority w:val="34"/>
    <w:qFormat/>
    <w:rsid w:val="00B927F2"/>
    <w:pPr>
      <w:spacing w:after="200" w:line="276" w:lineRule="auto"/>
      <w:ind w:left="720"/>
    </w:pPr>
    <w:rPr>
      <w:rFonts w:ascii="Calibri" w:hAnsi="Calibri"/>
      <w:sz w:val="22"/>
      <w:szCs w:val="22"/>
      <w:lang w:val="x-none" w:eastAsia="en-US"/>
    </w:rPr>
  </w:style>
  <w:style w:type="character" w:customStyle="1" w:styleId="ParagrafoelencoCarattere">
    <w:name w:val="Paragrafo elenco Carattere"/>
    <w:aliases w:val="Colorful List - Accent 11 Carattere,Dot pt Carattere,F5 List Paragraph Carattere,Indicator Text Carattere,List Paragraph Char Char Char Carattere,List Paragraph1 Carattere,No Spacing1 Carattere,Numbered Para 1 Carattere"/>
    <w:link w:val="ListParagraph"/>
    <w:uiPriority w:val="34"/>
    <w:qFormat/>
    <w:locked/>
    <w:rsid w:val="00B927F2"/>
    <w:rPr>
      <w:rFonts w:ascii="Calibri" w:eastAsia="Times New Roman" w:hAnsi="Calibri" w:cs="Times New Roman"/>
      <w:kern w:val="0"/>
      <w:lang w:val="x-none"/>
      <w14:ligatures w14:val="none"/>
    </w:rPr>
  </w:style>
  <w:style w:type="paragraph" w:customStyle="1" w:styleId="tnarticolo">
    <w:name w:val="tn_articolo"/>
    <w:basedOn w:val="Normal"/>
    <w:next w:val="Normal"/>
    <w:uiPriority w:val="99"/>
    <w:rsid w:val="00B927F2"/>
    <w:pPr>
      <w:keepNext/>
      <w:numPr>
        <w:numId w:val="2"/>
      </w:numPr>
      <w:spacing w:before="360"/>
      <w:jc w:val="center"/>
    </w:pPr>
    <w:rPr>
      <w:color w:val="000000"/>
      <w:lang w:eastAsia="en-US"/>
    </w:rPr>
  </w:style>
  <w:style w:type="paragraph" w:styleId="NormalWeb">
    <w:name w:val="Normal (Web)"/>
    <w:basedOn w:val="Normal"/>
    <w:uiPriority w:val="99"/>
    <w:unhideWhenUsed/>
    <w:rsid w:val="00B927F2"/>
    <w:pPr>
      <w:spacing w:before="100" w:beforeAutospacing="1" w:after="100" w:afterAutospacing="1"/>
    </w:pPr>
    <w:rPr>
      <w:rFonts w:ascii="Arial" w:hAnsi="Arial"/>
    </w:rPr>
  </w:style>
  <w:style w:type="paragraph" w:customStyle="1" w:styleId="provvr0">
    <w:name w:val="provv_r0"/>
    <w:basedOn w:val="Normal"/>
    <w:rsid w:val="00B927F2"/>
    <w:pPr>
      <w:spacing w:before="100" w:beforeAutospacing="1" w:after="100" w:afterAutospacing="1"/>
      <w:jc w:val="both"/>
    </w:pPr>
    <w:rPr>
      <w:rFonts w:ascii="Arial" w:hAnsi="Arial"/>
    </w:rPr>
  </w:style>
  <w:style w:type="character" w:styleId="CommentReference">
    <w:name w:val="annotation reference"/>
    <w:basedOn w:val="DefaultParagraphFont"/>
    <w:uiPriority w:val="99"/>
    <w:semiHidden/>
    <w:unhideWhenUsed/>
    <w:rsid w:val="00B927F2"/>
    <w:rPr>
      <w:sz w:val="16"/>
      <w:szCs w:val="16"/>
    </w:rPr>
  </w:style>
  <w:style w:type="paragraph" w:styleId="CommentText">
    <w:name w:val="annotation text"/>
    <w:basedOn w:val="Normal"/>
    <w:link w:val="TestocommentoCarattere"/>
    <w:uiPriority w:val="99"/>
    <w:unhideWhenUsed/>
    <w:rsid w:val="00B927F2"/>
    <w:pPr>
      <w:suppressAutoHyphens/>
      <w:spacing w:after="200"/>
    </w:pPr>
    <w:rPr>
      <w:rFonts w:ascii="Calibri" w:eastAsia="Calibri" w:hAnsi="Calibri"/>
      <w:sz w:val="20"/>
      <w:szCs w:val="20"/>
      <w:lang w:eastAsia="ar-SA"/>
    </w:rPr>
  </w:style>
  <w:style w:type="character" w:customStyle="1" w:styleId="TestocommentoCarattere">
    <w:name w:val="Testo commento Carattere"/>
    <w:basedOn w:val="DefaultParagraphFont"/>
    <w:link w:val="CommentText"/>
    <w:uiPriority w:val="99"/>
    <w:rsid w:val="00B927F2"/>
    <w:rPr>
      <w:rFonts w:ascii="Calibri" w:eastAsia="Calibri" w:hAnsi="Calibri" w:cs="Times New Roman"/>
      <w:kern w:val="0"/>
      <w:sz w:val="20"/>
      <w:szCs w:val="20"/>
      <w:lang w:eastAsia="ar-SA"/>
      <w14:ligatures w14:val="none"/>
    </w:rPr>
  </w:style>
  <w:style w:type="character" w:customStyle="1" w:styleId="linkneltesto">
    <w:name w:val="link_nel_testo"/>
    <w:basedOn w:val="DefaultParagraphFont"/>
    <w:rsid w:val="00B927F2"/>
  </w:style>
  <w:style w:type="table" w:styleId="TableGrid">
    <w:name w:val="Table Grid"/>
    <w:basedOn w:val="TableNormal"/>
    <w:uiPriority w:val="39"/>
    <w:rsid w:val="00B927F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vvnumcomma">
    <w:name w:val="provv_numcomma"/>
    <w:basedOn w:val="DefaultParagraphFont"/>
    <w:rsid w:val="00B927F2"/>
  </w:style>
  <w:style w:type="paragraph" w:styleId="Header">
    <w:name w:val="header"/>
    <w:basedOn w:val="Normal"/>
    <w:link w:val="IntestazioneCarattere"/>
    <w:uiPriority w:val="99"/>
    <w:unhideWhenUsed/>
    <w:rsid w:val="00B927F2"/>
    <w:pPr>
      <w:tabs>
        <w:tab w:val="center" w:pos="4819"/>
        <w:tab w:val="right" w:pos="9638"/>
      </w:tabs>
    </w:pPr>
  </w:style>
  <w:style w:type="character" w:customStyle="1" w:styleId="IntestazioneCarattere">
    <w:name w:val="Intestazione Carattere"/>
    <w:basedOn w:val="DefaultParagraphFont"/>
    <w:link w:val="Header"/>
    <w:uiPriority w:val="99"/>
    <w:rsid w:val="00B927F2"/>
    <w:rPr>
      <w:rFonts w:ascii="Times New Roman" w:eastAsia="Times New Roman" w:hAnsi="Times New Roman" w:cs="Times New Roman"/>
      <w:kern w:val="0"/>
      <w:sz w:val="24"/>
      <w:szCs w:val="24"/>
      <w:lang w:eastAsia="it-IT"/>
      <w14:ligatures w14:val="none"/>
    </w:rPr>
  </w:style>
  <w:style w:type="paragraph" w:styleId="Footer">
    <w:name w:val="footer"/>
    <w:basedOn w:val="Normal"/>
    <w:link w:val="PidipaginaCarattere"/>
    <w:uiPriority w:val="99"/>
    <w:unhideWhenUsed/>
    <w:rsid w:val="00B927F2"/>
    <w:pPr>
      <w:tabs>
        <w:tab w:val="center" w:pos="4819"/>
        <w:tab w:val="right" w:pos="9638"/>
      </w:tabs>
    </w:pPr>
  </w:style>
  <w:style w:type="character" w:customStyle="1" w:styleId="PidipaginaCarattere">
    <w:name w:val="Piè di pagina Carattere"/>
    <w:basedOn w:val="DefaultParagraphFont"/>
    <w:link w:val="Footer"/>
    <w:uiPriority w:val="99"/>
    <w:rsid w:val="00B927F2"/>
    <w:rPr>
      <w:rFonts w:ascii="Times New Roman" w:eastAsia="Times New Roman" w:hAnsi="Times New Roman" w:cs="Times New Roman"/>
      <w:kern w:val="0"/>
      <w:sz w:val="24"/>
      <w:szCs w:val="24"/>
      <w:lang w:eastAsia="it-IT"/>
      <w14:ligatures w14:val="none"/>
    </w:rPr>
  </w:style>
  <w:style w:type="paragraph" w:styleId="TOCHeading">
    <w:name w:val="TOC Heading"/>
    <w:basedOn w:val="Heading1"/>
    <w:next w:val="Normal"/>
    <w:uiPriority w:val="39"/>
    <w:unhideWhenUsed/>
    <w:qFormat/>
    <w:rsid w:val="00B927F2"/>
    <w:pPr>
      <w:spacing w:line="259" w:lineRule="auto"/>
      <w:jc w:val="left"/>
      <w:outlineLvl w:val="9"/>
    </w:pPr>
    <w:rPr>
      <w:rFonts w:asciiTheme="majorHAnsi" w:hAnsiTheme="majorHAnsi"/>
      <w:b w:val="0"/>
      <w:color w:val="2F5496" w:themeColor="accent1" w:themeShade="BF"/>
      <w:sz w:val="32"/>
    </w:rPr>
  </w:style>
  <w:style w:type="paragraph" w:styleId="TOC2">
    <w:name w:val="toc 2"/>
    <w:basedOn w:val="Normal"/>
    <w:next w:val="Normal"/>
    <w:autoRedefine/>
    <w:uiPriority w:val="39"/>
    <w:unhideWhenUsed/>
    <w:rsid w:val="00F31D5B"/>
    <w:pPr>
      <w:tabs>
        <w:tab w:val="left" w:pos="1320"/>
        <w:tab w:val="right" w:leader="dot" w:pos="9628"/>
      </w:tabs>
      <w:spacing w:after="100" w:line="259" w:lineRule="auto"/>
      <w:ind w:left="220"/>
    </w:pPr>
    <w:rPr>
      <w:rFonts w:eastAsiaTheme="minorEastAsia"/>
      <w:sz w:val="22"/>
      <w:szCs w:val="22"/>
    </w:rPr>
  </w:style>
  <w:style w:type="paragraph" w:styleId="TOC1">
    <w:name w:val="toc 1"/>
    <w:basedOn w:val="Normal"/>
    <w:next w:val="Normal"/>
    <w:autoRedefine/>
    <w:uiPriority w:val="39"/>
    <w:unhideWhenUsed/>
    <w:rsid w:val="00D2498C"/>
    <w:pPr>
      <w:tabs>
        <w:tab w:val="right" w:leader="dot" w:pos="9628"/>
      </w:tabs>
      <w:spacing w:after="100" w:line="259" w:lineRule="auto"/>
      <w:ind w:left="142"/>
    </w:pPr>
    <w:rPr>
      <w:rFonts w:eastAsiaTheme="minorEastAsia"/>
      <w:sz w:val="22"/>
      <w:szCs w:val="22"/>
    </w:rPr>
  </w:style>
  <w:style w:type="paragraph" w:styleId="TOC3">
    <w:name w:val="toc 3"/>
    <w:basedOn w:val="Normal"/>
    <w:next w:val="Normal"/>
    <w:autoRedefine/>
    <w:uiPriority w:val="39"/>
    <w:unhideWhenUsed/>
    <w:rsid w:val="00B927F2"/>
    <w:pPr>
      <w:spacing w:after="100" w:line="259" w:lineRule="auto"/>
      <w:ind w:left="440"/>
    </w:pPr>
    <w:rPr>
      <w:rFonts w:asciiTheme="minorHAnsi" w:eastAsiaTheme="minorEastAsia" w:hAnsiTheme="minorHAnsi"/>
      <w:sz w:val="22"/>
      <w:szCs w:val="22"/>
    </w:rPr>
  </w:style>
  <w:style w:type="character" w:styleId="Hyperlink">
    <w:name w:val="Hyperlink"/>
    <w:basedOn w:val="DefaultParagraphFont"/>
    <w:uiPriority w:val="99"/>
    <w:unhideWhenUsed/>
    <w:rsid w:val="00B927F2"/>
    <w:rPr>
      <w:color w:val="0563C1" w:themeColor="hyperlink"/>
      <w:u w:val="single"/>
    </w:rPr>
  </w:style>
  <w:style w:type="paragraph" w:styleId="CommentSubject">
    <w:name w:val="annotation subject"/>
    <w:basedOn w:val="CommentText"/>
    <w:next w:val="CommentText"/>
    <w:link w:val="SoggettocommentoCarattere"/>
    <w:uiPriority w:val="99"/>
    <w:semiHidden/>
    <w:unhideWhenUsed/>
    <w:rsid w:val="00B927F2"/>
    <w:pPr>
      <w:suppressAutoHyphens w:val="0"/>
      <w:spacing w:after="0"/>
    </w:pPr>
    <w:rPr>
      <w:rFonts w:ascii="Times New Roman" w:eastAsia="Times New Roman" w:hAnsi="Times New Roman"/>
      <w:b/>
      <w:bCs/>
      <w:lang w:eastAsia="it-IT"/>
    </w:rPr>
  </w:style>
  <w:style w:type="character" w:customStyle="1" w:styleId="SoggettocommentoCarattere">
    <w:name w:val="Soggetto commento Carattere"/>
    <w:basedOn w:val="TestocommentoCarattere"/>
    <w:link w:val="CommentSubject"/>
    <w:uiPriority w:val="99"/>
    <w:semiHidden/>
    <w:rsid w:val="00B927F2"/>
    <w:rPr>
      <w:rFonts w:ascii="Times New Roman" w:eastAsia="Times New Roman" w:hAnsi="Times New Roman" w:cs="Times New Roman"/>
      <w:b/>
      <w:bCs/>
      <w:kern w:val="0"/>
      <w:sz w:val="20"/>
      <w:szCs w:val="20"/>
      <w:lang w:eastAsia="it-IT"/>
      <w14:ligatures w14:val="none"/>
    </w:rPr>
  </w:style>
  <w:style w:type="paragraph" w:styleId="BalloonText">
    <w:name w:val="Balloon Text"/>
    <w:basedOn w:val="Normal"/>
    <w:link w:val="TestofumettoCarattere"/>
    <w:uiPriority w:val="99"/>
    <w:semiHidden/>
    <w:unhideWhenUsed/>
    <w:rsid w:val="00B927F2"/>
    <w:rPr>
      <w:rFonts w:ascii="Segoe UI" w:hAnsi="Segoe UI" w:cs="Segoe UI"/>
      <w:sz w:val="18"/>
      <w:szCs w:val="18"/>
    </w:rPr>
  </w:style>
  <w:style w:type="character" w:customStyle="1" w:styleId="TestofumettoCarattere">
    <w:name w:val="Testo fumetto Carattere"/>
    <w:basedOn w:val="DefaultParagraphFont"/>
    <w:link w:val="BalloonText"/>
    <w:uiPriority w:val="99"/>
    <w:semiHidden/>
    <w:rsid w:val="00B927F2"/>
    <w:rPr>
      <w:rFonts w:ascii="Segoe UI" w:eastAsia="Times New Roman" w:hAnsi="Segoe UI" w:cs="Segoe UI"/>
      <w:kern w:val="0"/>
      <w:sz w:val="18"/>
      <w:szCs w:val="18"/>
      <w:lang w:eastAsia="it-IT"/>
      <w14:ligatures w14:val="none"/>
    </w:rPr>
  </w:style>
  <w:style w:type="paragraph" w:styleId="Revision">
    <w:name w:val="Revision"/>
    <w:hidden/>
    <w:uiPriority w:val="99"/>
    <w:semiHidden/>
    <w:rsid w:val="00B927F2"/>
    <w:pPr>
      <w:spacing w:after="0" w:line="240" w:lineRule="auto"/>
    </w:pPr>
    <w:rPr>
      <w:rFonts w:ascii="Times New Roman" w:eastAsia="Times New Roman" w:hAnsi="Times New Roman" w:cs="Times New Roman"/>
      <w:kern w:val="0"/>
      <w:sz w:val="24"/>
      <w:szCs w:val="24"/>
      <w:lang w:eastAsia="it-IT"/>
      <w14:ligatures w14:val="none"/>
    </w:rPr>
  </w:style>
  <w:style w:type="paragraph" w:styleId="HTMLPreformatted">
    <w:name w:val="HTML Preformatted"/>
    <w:basedOn w:val="Normal"/>
    <w:link w:val="PreformattatoHTMLCarattere"/>
    <w:uiPriority w:val="99"/>
    <w:semiHidden/>
    <w:unhideWhenUsed/>
    <w:rsid w:val="00B927F2"/>
    <w:rPr>
      <w:rFonts w:ascii="Consolas" w:hAnsi="Consolas"/>
      <w:sz w:val="20"/>
      <w:szCs w:val="20"/>
    </w:rPr>
  </w:style>
  <w:style w:type="character" w:customStyle="1" w:styleId="PreformattatoHTMLCarattere">
    <w:name w:val="Preformattato HTML Carattere"/>
    <w:basedOn w:val="DefaultParagraphFont"/>
    <w:link w:val="HTMLPreformatted"/>
    <w:uiPriority w:val="99"/>
    <w:semiHidden/>
    <w:rsid w:val="00B927F2"/>
    <w:rPr>
      <w:rFonts w:ascii="Consolas" w:eastAsia="Times New Roman" w:hAnsi="Consolas" w:cs="Times New Roman"/>
      <w:kern w:val="0"/>
      <w:sz w:val="20"/>
      <w:szCs w:val="20"/>
      <w:lang w:eastAsia="it-IT"/>
      <w14:ligatures w14:val="none"/>
    </w:rPr>
  </w:style>
  <w:style w:type="paragraph" w:styleId="BodyTextIndent">
    <w:name w:val="Body Text Indent"/>
    <w:basedOn w:val="Normal"/>
    <w:link w:val="RientrocorpodeltestoCarattere"/>
    <w:uiPriority w:val="99"/>
    <w:semiHidden/>
    <w:unhideWhenUsed/>
    <w:rsid w:val="001D4D40"/>
    <w:pPr>
      <w:spacing w:after="120"/>
      <w:ind w:left="283"/>
    </w:pPr>
  </w:style>
  <w:style w:type="character" w:customStyle="1" w:styleId="RientrocorpodeltestoCarattere">
    <w:name w:val="Rientro corpo del testo Carattere"/>
    <w:basedOn w:val="DefaultParagraphFont"/>
    <w:link w:val="BodyTextIndent"/>
    <w:uiPriority w:val="99"/>
    <w:semiHidden/>
    <w:rsid w:val="001D4D40"/>
    <w:rPr>
      <w:rFonts w:ascii="Times New Roman" w:eastAsia="Times New Roman" w:hAnsi="Times New Roman" w:cs="Times New Roman"/>
      <w:kern w:val="0"/>
      <w:sz w:val="24"/>
      <w:szCs w:val="24"/>
      <w:lang w:eastAsia="it-IT"/>
      <w14:ligatures w14:val="none"/>
    </w:rPr>
  </w:style>
  <w:style w:type="paragraph" w:styleId="BodyText">
    <w:name w:val="Body Text"/>
    <w:basedOn w:val="Normal"/>
    <w:link w:val="CorpotestoCarattere"/>
    <w:uiPriority w:val="1"/>
    <w:unhideWhenUsed/>
    <w:qFormat/>
    <w:rsid w:val="0077560B"/>
    <w:pPr>
      <w:spacing w:after="120" w:line="360" w:lineRule="exact"/>
      <w:ind w:firstLine="454"/>
      <w:jc w:val="both"/>
    </w:pPr>
    <w:rPr>
      <w:szCs w:val="20"/>
    </w:rPr>
  </w:style>
  <w:style w:type="character" w:customStyle="1" w:styleId="CorpotestoCarattere">
    <w:name w:val="Corpo testo Carattere"/>
    <w:basedOn w:val="DefaultParagraphFont"/>
    <w:link w:val="BodyText"/>
    <w:uiPriority w:val="1"/>
    <w:rsid w:val="0077560B"/>
    <w:rPr>
      <w:rFonts w:ascii="Times New Roman" w:eastAsia="Times New Roman" w:hAnsi="Times New Roman" w:cs="Times New Roman"/>
      <w:kern w:val="0"/>
      <w:sz w:val="24"/>
      <w:szCs w:val="20"/>
      <w:lang w:eastAsia="it-IT"/>
      <w14:ligatures w14:val="none"/>
    </w:rPr>
  </w:style>
  <w:style w:type="table" w:customStyle="1" w:styleId="Grigliatabella1">
    <w:name w:val="Griglia tabella1"/>
    <w:basedOn w:val="TableNormal"/>
    <w:next w:val="TableGrid"/>
    <w:uiPriority w:val="39"/>
    <w:rsid w:val="00CD69CC"/>
    <w:pPr>
      <w:suppressAutoHyphens/>
      <w:spacing w:after="0" w:line="240" w:lineRule="auto"/>
    </w:pPr>
    <w:rPr>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otaapidipagina1">
    <w:name w:val="Testo nota a piè di pagina1"/>
    <w:basedOn w:val="Normal"/>
    <w:next w:val="FootnoteText"/>
    <w:link w:val="TestonotaapidipaginaCarattere"/>
    <w:uiPriority w:val="99"/>
    <w:semiHidden/>
    <w:unhideWhenUsed/>
    <w:rsid w:val="00CD69CC"/>
    <w:pPr>
      <w:suppressAutoHyphens/>
    </w:pPr>
    <w:rPr>
      <w:rFonts w:asciiTheme="minorHAnsi" w:eastAsiaTheme="minorHAnsi" w:hAnsiTheme="minorHAnsi" w:cstheme="minorBidi"/>
      <w:kern w:val="2"/>
      <w:sz w:val="22"/>
      <w:szCs w:val="20"/>
      <w:lang w:eastAsia="en-US"/>
      <w14:ligatures w14:val="standardContextual"/>
    </w:rPr>
  </w:style>
  <w:style w:type="character" w:customStyle="1" w:styleId="TestonotaapidipaginaCarattere">
    <w:name w:val="Testo nota a piè di pagina Carattere"/>
    <w:basedOn w:val="DefaultParagraphFont"/>
    <w:link w:val="Testonotaapidipagina1"/>
    <w:uiPriority w:val="99"/>
    <w:semiHidden/>
    <w:rsid w:val="00CD69CC"/>
    <w:rPr>
      <w:szCs w:val="20"/>
    </w:rPr>
  </w:style>
  <w:style w:type="character" w:styleId="FootnoteReference">
    <w:name w:val="footnote reference"/>
    <w:basedOn w:val="DefaultParagraphFont"/>
    <w:uiPriority w:val="99"/>
    <w:semiHidden/>
    <w:unhideWhenUsed/>
    <w:rsid w:val="00CD69CC"/>
    <w:rPr>
      <w:vertAlign w:val="superscript"/>
    </w:rPr>
  </w:style>
  <w:style w:type="paragraph" w:styleId="FootnoteText">
    <w:name w:val="footnote text"/>
    <w:basedOn w:val="Normal"/>
    <w:link w:val="TestonotaapidipaginaCarattere1"/>
    <w:uiPriority w:val="99"/>
    <w:semiHidden/>
    <w:unhideWhenUsed/>
    <w:rsid w:val="00CD69CC"/>
    <w:rPr>
      <w:sz w:val="20"/>
      <w:szCs w:val="20"/>
    </w:rPr>
  </w:style>
  <w:style w:type="character" w:customStyle="1" w:styleId="TestonotaapidipaginaCarattere1">
    <w:name w:val="Testo nota a piè di pagina Carattere1"/>
    <w:basedOn w:val="DefaultParagraphFont"/>
    <w:link w:val="FootnoteText"/>
    <w:uiPriority w:val="99"/>
    <w:semiHidden/>
    <w:rsid w:val="00CD69CC"/>
    <w:rPr>
      <w:rFonts w:ascii="Times New Roman" w:eastAsia="Times New Roman" w:hAnsi="Times New Roman" w:cs="Times New Roman"/>
      <w:kern w:val="0"/>
      <w:sz w:val="20"/>
      <w:szCs w:val="20"/>
      <w:lang w:eastAsia="it-IT"/>
      <w14:ligatures w14:val="none"/>
    </w:rPr>
  </w:style>
  <w:style w:type="character" w:customStyle="1" w:styleId="linkneltesto0">
    <w:name w:val="linkneltesto"/>
    <w:basedOn w:val="DefaultParagraphFont"/>
    <w:rsid w:val="009D1D71"/>
  </w:style>
  <w:style w:type="paragraph" w:customStyle="1" w:styleId="paragraph">
    <w:name w:val="paragraph"/>
    <w:basedOn w:val="Normal"/>
    <w:rsid w:val="001B47B7"/>
    <w:pPr>
      <w:spacing w:before="100" w:beforeAutospacing="1" w:after="100" w:afterAutospacing="1"/>
    </w:pPr>
  </w:style>
  <w:style w:type="character" w:customStyle="1" w:styleId="normaltextrun">
    <w:name w:val="normaltextrun"/>
    <w:basedOn w:val="DefaultParagraphFont"/>
    <w:rsid w:val="001B47B7"/>
  </w:style>
  <w:style w:type="character" w:customStyle="1" w:styleId="eop">
    <w:name w:val="eop"/>
    <w:basedOn w:val="DefaultParagraphFont"/>
    <w:rsid w:val="001B47B7"/>
  </w:style>
  <w:style w:type="character" w:styleId="UnresolvedMention">
    <w:name w:val="Unresolved Mention"/>
    <w:basedOn w:val="DefaultParagraphFont"/>
    <w:uiPriority w:val="99"/>
    <w:semiHidden/>
    <w:unhideWhenUsed/>
    <w:rsid w:val="008B03DE"/>
    <w:rPr>
      <w:color w:val="605E5C"/>
      <w:shd w:val="clear" w:color="auto" w:fill="E1DFDD"/>
    </w:rPr>
  </w:style>
  <w:style w:type="character" w:customStyle="1" w:styleId="CollegamentoInternet">
    <w:name w:val="Collegamento Internet"/>
    <w:basedOn w:val="DefaultParagraphFont"/>
    <w:uiPriority w:val="99"/>
    <w:unhideWhenUsed/>
    <w:rsid w:val="00D2165B"/>
    <w:rPr>
      <w:color w:val="0563C1" w:themeColor="hyperlink"/>
      <w:u w:val="single"/>
    </w:rPr>
  </w:style>
  <w:style w:type="paragraph" w:styleId="List">
    <w:name w:val="List"/>
    <w:basedOn w:val="BodyText"/>
    <w:rsid w:val="00D2165B"/>
    <w:pPr>
      <w:suppressAutoHyphens/>
      <w:spacing w:after="140" w:line="276" w:lineRule="auto"/>
      <w:ind w:firstLine="0"/>
      <w:jc w:val="left"/>
    </w:pPr>
    <w:rPr>
      <w:rFonts w:asciiTheme="minorHAnsi" w:eastAsiaTheme="minorHAnsi" w:hAnsiTheme="minorHAns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eur02.safelinks.protection.outlook.com/?url=https%3A%2F%2Fpa.leggiditalia.it%2F%23id%3D10LX0000855372ART0%2C__m%3Ddocument&amp;data=05%7C02%7Candrea.patassini%40mef.gov.it%7Cc310bc7c1c764daae59e08dc3206b2ae%7Ca7cc9c7eb24743fdac8a83d8fe99ac09%7C0%7C0%7C638440251572083210%7CUnknown%7CTWFpbGZsb3d8eyJWIjoiMC4wLjAwMDAiLCJQIjoiV2luMzIiLCJBTiI6Ik1haWwiLCJXVCI6Mn0%3D%7C0%7C%7C%7C&amp;sdata=SSmcO5dZluoYyXbKY9THOM6p3ln4bRJMQ1Q5kQbI9ds%3D&amp;reserved=0" TargetMode="External" /><Relationship Id="rId11" Type="http://schemas.openxmlformats.org/officeDocument/2006/relationships/hyperlink" Target="https://eur02.safelinks.protection.outlook.com/?url=https%3A%2F%2Fpa.leggiditalia.it%2F%23id%3D10LX0000858860ART704%2C__m%3Ddocument&amp;data=05%7C02%7Cstefano.varone%40mef.gov.it%7C0574d02bf6cb4fff202908dc21c529f6%7Ca7cc9c7eb24743fdac8a83d8fe99ac09%7C0%7C0%7C638422377883152783%7CUnknown%7CTWFpbGZsb3d8eyJWIjoiMC4wLjAwMDAiLCJQIjoiV2luMzIiLCJBTiI6Ik1haWwiLCJXVCI6Mn0%3D%7C0%7C%7C%7C&amp;sdata=dF%2FqfEPrPO11hjZbpwddnqKzf8XtVm%2B%2F9KBGZx2SNFw%3D&amp;reserved=0"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entilocali.leggiditalia.it/" TargetMode="External" /><Relationship Id="rId9" Type="http://schemas.openxmlformats.org/officeDocument/2006/relationships/hyperlink" Target="https://eur02.safelinks.protection.outlook.com/?url=https%3A%2F%2Fpa.leggiditalia.it%2F%23id%3D10LX0000851864ART0%2C__m%3Ddocument&amp;data=05%7C02%7Candrea.patassini%40mef.gov.it%7Cc310bc7c1c764daae59e08dc3206b2ae%7Ca7cc9c7eb24743fdac8a83d8fe99ac09%7C0%7C0%7C638440251572073517%7CUnknown%7CTWFpbGZsb3d8eyJWIjoiMC4wLjAwMDAiLCJQIjoiV2luMzIiLCJBTiI6Ik1haWwiLCJXVCI6Mn0%3D%7C0%7C%7C%7C&amp;sdata=s%2Fm3O1mlhuc0Opn7SHDBXp%2BWdAlnqdyGRUnrbgGTmaM%3D&amp;reserved=0"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6d1381c-6d46-49a0-9f36-92afdb1ac4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F4AA913511C024FA427F72A7AD309CE" ma:contentTypeVersion="16" ma:contentTypeDescription="Creare un nuovo documento." ma:contentTypeScope="" ma:versionID="3a97786613a1622abcf2c68bebdd94a3">
  <xsd:schema xmlns:xsd="http://www.w3.org/2001/XMLSchema" xmlns:xs="http://www.w3.org/2001/XMLSchema" xmlns:p="http://schemas.microsoft.com/office/2006/metadata/properties" xmlns:ns3="db6686e0-8fb9-4e6f-b1d3-ae279949a9c6" xmlns:ns4="e6d1381c-6d46-49a0-9f36-92afdb1ac4f5" targetNamespace="http://schemas.microsoft.com/office/2006/metadata/properties" ma:root="true" ma:fieldsID="358d7971ae9f39c38b9182a107ca570e" ns3:_="" ns4:_="">
    <xsd:import namespace="db6686e0-8fb9-4e6f-b1d3-ae279949a9c6"/>
    <xsd:import namespace="e6d1381c-6d46-49a0-9f36-92afdb1ac4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DateTaken" minOccurs="0"/>
                <xsd:element ref="ns4:MediaServiceLocation" minOccurs="0"/>
                <xsd:element ref="ns4:MediaLengthInSeconds"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686e0-8fb9-4e6f-b1d3-ae279949a9c6"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1381c-6d46-49a0-9f36-92afdb1ac4f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9B78C-CEB1-4461-9EE8-F20B9CE42420}">
  <ds:schemaRefs>
    <ds:schemaRef ds:uri="http://schemas.microsoft.com/sharepoint/v3/contenttype/forms"/>
  </ds:schemaRefs>
</ds:datastoreItem>
</file>

<file path=customXml/itemProps2.xml><?xml version="1.0" encoding="utf-8"?>
<ds:datastoreItem xmlns:ds="http://schemas.openxmlformats.org/officeDocument/2006/customXml" ds:itemID="{E4ECF221-1397-4AD4-BFB4-0DA3332DE508}">
  <ds:schemaRefs>
    <ds:schemaRef ds:uri="http://schemas.microsoft.com/office/2006/metadata/properties"/>
    <ds:schemaRef ds:uri="http://schemas.microsoft.com/office/infopath/2007/PartnerControls"/>
    <ds:schemaRef ds:uri="e6d1381c-6d46-49a0-9f36-92afdb1ac4f5"/>
  </ds:schemaRefs>
</ds:datastoreItem>
</file>

<file path=customXml/itemProps3.xml><?xml version="1.0" encoding="utf-8"?>
<ds:datastoreItem xmlns:ds="http://schemas.openxmlformats.org/officeDocument/2006/customXml" ds:itemID="{2180E8FB-E3B6-42FA-AB8B-1E494161A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686e0-8fb9-4e6f-b1d3-ae279949a9c6"/>
    <ds:schemaRef ds:uri="e6d1381c-6d46-49a0-9f36-92afdb1ac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496AD6-3DAB-439B-AFB4-FE3A5615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